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eastAsia="方正小标宋_GBK" w:cs="方正小标宋_GBK"/>
          <w:sz w:val="44"/>
          <w:szCs w:val="44"/>
        </w:rPr>
      </w:pPr>
      <w:bookmarkStart w:id="5" w:name="_GoBack"/>
      <w:bookmarkEnd w:id="5"/>
      <w:r>
        <w:rPr>
          <w:rFonts w:hint="eastAsia" w:eastAsia="方正小标宋_GBK" w:cs="方正小标宋_GBK"/>
          <w:sz w:val="44"/>
          <w:szCs w:val="44"/>
        </w:rPr>
        <w:t>福田英才荟人力资源服务产业园（专业楼宇）支持申请指南</w:t>
      </w:r>
    </w:p>
    <w:p>
      <w:pPr>
        <w:pStyle w:val="4"/>
        <w:ind w:firstLine="0" w:firstLineChars="0"/>
        <w:rPr>
          <w:rFonts w:hint="eastAsia"/>
          <w:lang w:eastAsia="zh-CN"/>
        </w:rPr>
      </w:pPr>
    </w:p>
    <w:p>
      <w:pPr>
        <w:pStyle w:val="10"/>
        <w:widowControl w:val="0"/>
        <w:autoSpaceDE w:val="0"/>
        <w:autoSpaceDN w:val="0"/>
        <w:spacing w:beforeAutospacing="0" w:afterAutospacing="0" w:line="579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政策依据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《关于实施福田英才荟政策的若干措施（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10"/>
        <w:widowControl w:val="0"/>
        <w:autoSpaceDE w:val="0"/>
        <w:autoSpaceDN w:val="0"/>
        <w:spacing w:beforeAutospacing="0" w:afterAutospacing="0" w:line="579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政策内容</w:t>
      </w:r>
    </w:p>
    <w:p>
      <w:pPr>
        <w:pStyle w:val="10"/>
        <w:widowControl w:val="0"/>
        <w:autoSpaceDE w:val="0"/>
        <w:autoSpaceDN w:val="0"/>
        <w:spacing w:beforeAutospacing="0" w:afterAutospacing="0" w:line="579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服务产业园（专业楼宇）支持。支持建设人力资源服务产业园，为人才培养、人才培训、人才交流、人才引进提供发展规划引导、政策激励、环境优化、组织协调以及监督管理等支持，每年给予不超过1000万支持。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Autospacing="0" w:afterAutospacing="0" w:line="579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适用范围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Autospacing="0" w:afterAutospacing="0" w:line="579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福田区人力资源服务产业园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（专业楼宇）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的申报、认定、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、考核及相关管理工作，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在经认定为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福田区人力资源服务产业园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（专业楼宇）内的人力资源服务企业（机构）的支持、奖励、补贴及相关管理工作，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适用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本申请指南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Autospacing="0" w:afterAutospacing="0" w:line="579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其中，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人力资源服务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指人力资源招聘、就业和创业指导，人力资源和社会保障事务代理，人力资源培训、劳务派遣、人力资源测评、人力资源管理咨询、人力资源服务外包、高级人才寻访、人力资源信息软件服务等人力资源服务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以下统称为人力资源服务机构。</w:t>
      </w:r>
    </w:p>
    <w:p>
      <w:pPr>
        <w:pStyle w:val="10"/>
        <w:widowControl w:val="0"/>
        <w:autoSpaceDE w:val="0"/>
        <w:autoSpaceDN w:val="0"/>
        <w:spacing w:beforeAutospacing="0" w:afterAutospacing="0" w:line="579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申请条件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</w:rPr>
        <w:t>认定申请条件</w:t>
      </w:r>
    </w:p>
    <w:p>
      <w:pPr>
        <w:pStyle w:val="4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福田区人力资源服务产业园</w:t>
      </w:r>
      <w:r>
        <w:rPr>
          <w:rFonts w:hint="eastAsia"/>
          <w:color w:val="auto"/>
          <w:highlight w:val="none"/>
          <w:lang w:eastAsia="zh-CN"/>
        </w:rPr>
        <w:t>（专业楼宇）</w:t>
      </w:r>
      <w:r>
        <w:rPr>
          <w:rFonts w:hint="eastAsia"/>
          <w:color w:val="auto"/>
          <w:highlight w:val="none"/>
        </w:rPr>
        <w:t>应当具备但不限于以下功能：</w:t>
      </w:r>
      <w:r>
        <w:rPr>
          <w:rFonts w:hint="eastAsia"/>
          <w:b/>
          <w:bCs/>
          <w:color w:val="auto"/>
          <w:highlight w:val="none"/>
          <w:lang w:eastAsia="zh-CN"/>
        </w:rPr>
        <w:t>第一，</w:t>
      </w:r>
      <w:r>
        <w:rPr>
          <w:rFonts w:hint="eastAsia"/>
          <w:b/>
          <w:bCs/>
          <w:color w:val="auto"/>
          <w:highlight w:val="none"/>
        </w:rPr>
        <w:t>甄选优质</w:t>
      </w:r>
      <w:r>
        <w:rPr>
          <w:rFonts w:hint="eastAsia"/>
          <w:b/>
          <w:bCs/>
          <w:sz w:val="32"/>
          <w:szCs w:val="32"/>
        </w:rPr>
        <w:t>机构</w:t>
      </w:r>
      <w:r>
        <w:rPr>
          <w:rFonts w:hint="eastAsia"/>
          <w:b/>
          <w:bCs/>
          <w:color w:val="auto"/>
          <w:highlight w:val="none"/>
        </w:rPr>
        <w:t>入驻。</w:t>
      </w:r>
      <w:r>
        <w:rPr>
          <w:rFonts w:hint="eastAsia"/>
          <w:color w:val="auto"/>
          <w:highlight w:val="none"/>
        </w:rPr>
        <w:t>积极引进国内外成熟型</w:t>
      </w:r>
      <w:bookmarkStart w:id="0" w:name="_Hlk40275377"/>
      <w:r>
        <w:rPr>
          <w:rFonts w:hint="eastAsia"/>
          <w:color w:val="auto"/>
          <w:highlight w:val="none"/>
        </w:rPr>
        <w:t>人力资源服务</w:t>
      </w:r>
      <w:r>
        <w:rPr>
          <w:rFonts w:hint="eastAsia"/>
          <w:sz w:val="32"/>
          <w:szCs w:val="32"/>
        </w:rPr>
        <w:t>机构</w:t>
      </w:r>
      <w:bookmarkEnd w:id="0"/>
      <w:r>
        <w:rPr>
          <w:rFonts w:hint="eastAsia"/>
          <w:color w:val="auto"/>
          <w:highlight w:val="none"/>
        </w:rPr>
        <w:t>和潜力型人力资源服务</w:t>
      </w:r>
      <w:r>
        <w:rPr>
          <w:rFonts w:hint="eastAsia"/>
          <w:sz w:val="32"/>
          <w:szCs w:val="32"/>
        </w:rPr>
        <w:t>机构</w:t>
      </w:r>
      <w:r>
        <w:rPr>
          <w:rFonts w:hint="eastAsia"/>
          <w:color w:val="auto"/>
          <w:highlight w:val="none"/>
        </w:rPr>
        <w:t>，引导人力资源服务业集群化发展；</w:t>
      </w:r>
      <w:r>
        <w:rPr>
          <w:rFonts w:hint="eastAsia"/>
          <w:b/>
          <w:bCs/>
          <w:color w:val="auto"/>
          <w:highlight w:val="none"/>
          <w:lang w:eastAsia="zh-CN"/>
        </w:rPr>
        <w:t>第二，</w:t>
      </w:r>
      <w:r>
        <w:rPr>
          <w:rFonts w:hint="eastAsia"/>
          <w:b/>
          <w:bCs/>
          <w:color w:val="auto"/>
          <w:highlight w:val="none"/>
        </w:rPr>
        <w:t>提供优质</w:t>
      </w:r>
      <w:bookmarkStart w:id="1" w:name="_Hlk40275899"/>
      <w:r>
        <w:rPr>
          <w:rFonts w:hint="eastAsia"/>
          <w:b/>
          <w:bCs/>
          <w:color w:val="auto"/>
          <w:highlight w:val="none"/>
        </w:rPr>
        <w:t>办公</w:t>
      </w:r>
      <w:bookmarkEnd w:id="1"/>
      <w:r>
        <w:rPr>
          <w:rFonts w:hint="eastAsia"/>
          <w:b/>
          <w:bCs/>
          <w:color w:val="auto"/>
          <w:highlight w:val="none"/>
        </w:rPr>
        <w:t>条件。</w:t>
      </w:r>
      <w:r>
        <w:rPr>
          <w:rFonts w:hint="eastAsia"/>
          <w:color w:val="auto"/>
          <w:highlight w:val="none"/>
        </w:rPr>
        <w:t>为人力资源服务</w:t>
      </w:r>
      <w:r>
        <w:rPr>
          <w:rFonts w:hint="eastAsia"/>
          <w:sz w:val="32"/>
          <w:szCs w:val="32"/>
        </w:rPr>
        <w:t>机构</w:t>
      </w:r>
      <w:r>
        <w:rPr>
          <w:rFonts w:hint="eastAsia"/>
          <w:color w:val="auto"/>
          <w:highlight w:val="none"/>
        </w:rPr>
        <w:t>提供优质优惠的经营场地，功能齐全的公共配套空间，以及良好的物业管理和后勤保障，园区所在地点交通便捷、生活便利；</w:t>
      </w:r>
      <w:r>
        <w:rPr>
          <w:rFonts w:hint="eastAsia"/>
          <w:b/>
          <w:bCs/>
          <w:color w:val="auto"/>
          <w:highlight w:val="none"/>
          <w:lang w:eastAsia="zh-CN"/>
        </w:rPr>
        <w:t>第三，</w:t>
      </w:r>
      <w:r>
        <w:rPr>
          <w:rFonts w:hint="eastAsia"/>
          <w:b/>
          <w:bCs/>
          <w:color w:val="auto"/>
          <w:highlight w:val="none"/>
        </w:rPr>
        <w:t>开展增值服务。</w:t>
      </w:r>
      <w:r>
        <w:rPr>
          <w:rFonts w:hint="eastAsia"/>
          <w:color w:val="auto"/>
          <w:highlight w:val="none"/>
        </w:rPr>
        <w:t>为入驻人力资源</w:t>
      </w:r>
      <w:r>
        <w:rPr>
          <w:rFonts w:hint="eastAsia"/>
          <w:color w:val="auto"/>
          <w:highlight w:val="none"/>
          <w:lang w:eastAsia="zh-CN"/>
        </w:rPr>
        <w:t>服务</w:t>
      </w:r>
      <w:r>
        <w:rPr>
          <w:rFonts w:hint="eastAsia"/>
          <w:sz w:val="32"/>
          <w:szCs w:val="32"/>
        </w:rPr>
        <w:t>机构</w:t>
      </w:r>
      <w:r>
        <w:rPr>
          <w:rFonts w:hint="eastAsia"/>
          <w:color w:val="auto"/>
          <w:highlight w:val="none"/>
        </w:rPr>
        <w:t>提供商事登记、管理咨询、上下游资源链接、投融资等服务，力争引进行政服务功能；举办论坛、峰会、路演、学术研讨、培训、沙龙等人力资源服务行业交流活动。</w:t>
      </w:r>
    </w:p>
    <w:p>
      <w:pPr>
        <w:pStyle w:val="4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园区（楼宇）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等载体在同时满足以下条件后，可申请认定为福田区人力资源服务产业园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（专业楼宇）：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场地产权清晰或者租赁备案手续完备，且入驻的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人力资源服务机构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可在房屋租赁部门办理租赁备案手续；场地作为商务办公用途使用（租用）剩余期限不少于5年，在使用期内不得转售或改变用途；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园区有专业的运营管理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、团队和完善的规章制度，且运营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或者管理单位应当为依法注册、合法经营的企、事业法人单位，在其运营的产业园内有固定办公场地，并配备6名以上专职从事人力资源服务产业园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（专业楼宇）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运营相关工作的人员；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入驻人力资源服务</w:t>
      </w:r>
      <w:r>
        <w:rPr>
          <w:rFonts w:hint="eastAsia"/>
          <w:sz w:val="32"/>
          <w:szCs w:val="32"/>
        </w:rPr>
        <w:t>机构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不少于10家；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所有入驻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园区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人力资源服务机构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在福田区内形成的年度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营业收入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总额不低于1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人民币；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5.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园区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功能分区涵盖企业集聚区、公共配套区、政务服务区、形象展示区等部分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，总共使用面积不低于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10000平方米。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其中，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企业聚集区入驻人力资源服务机构，公共配套区设置多功能会议室和若干培训室；政务服务区提供政府公共服务以及市场化人才服务；形象展示区设置人力资源服务产业园展板、视频展示厅等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。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园区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为入驻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人力资源服务机构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在市场价格基础上提供租金优惠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下浮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比例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不低于10%，5年内每年给予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人力资源服务机构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的租金价格递增幅度不超过5%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，同时给予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人力资源服务机构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满足上述条件下的优先续租权。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</w:rPr>
        <w:t>支持申请条件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申请支持须符合以下条件之一：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</w:rPr>
        <w:t>运营</w:t>
      </w:r>
      <w:r>
        <w:rPr>
          <w:rFonts w:hint="eastAsia" w:ascii="仿宋_GB2312" w:hAnsi="仿宋_GB2312" w:cs="仿宋_GB2312"/>
          <w:lang w:eastAsia="zh-CN"/>
        </w:rPr>
        <w:t>单位</w:t>
      </w:r>
      <w:r>
        <w:rPr>
          <w:rFonts w:hint="eastAsia" w:ascii="仿宋_GB2312" w:hAnsi="仿宋_GB2312" w:eastAsia="仿宋_GB2312" w:cs="仿宋_GB2312"/>
        </w:rPr>
        <w:t>为依法注册、合法经营的企、事业法人单位，运营经福田区人力资源局认定的福田区人力资源服务产业园</w:t>
      </w:r>
      <w:r>
        <w:rPr>
          <w:rFonts w:hint="eastAsia" w:ascii="仿宋_GB2312" w:hAnsi="仿宋_GB2312" w:cs="仿宋_GB2312"/>
          <w:lang w:eastAsia="zh-CN"/>
        </w:rPr>
        <w:t>（专业楼宇）</w:t>
      </w:r>
      <w:r>
        <w:rPr>
          <w:rFonts w:hint="eastAsia" w:ascii="仿宋_GB2312" w:hAnsi="仿宋_GB2312" w:eastAsia="仿宋_GB2312" w:cs="仿宋_GB2312"/>
        </w:rPr>
        <w:t>；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</w:rPr>
        <w:t>人力资源服务机构进驻经认定的福田区人力资源服务产业园</w:t>
      </w:r>
      <w:r>
        <w:rPr>
          <w:rFonts w:hint="eastAsia" w:ascii="仿宋_GB2312" w:hAnsi="仿宋_GB2312" w:cs="仿宋_GB2312"/>
          <w:lang w:eastAsia="zh-CN"/>
        </w:rPr>
        <w:t>（专业楼宇）</w:t>
      </w:r>
      <w:r>
        <w:rPr>
          <w:rFonts w:hint="eastAsia" w:ascii="仿宋_GB2312" w:hAnsi="仿宋_GB2312" w:eastAsia="仿宋_GB2312" w:cs="仿宋_GB2312"/>
        </w:rPr>
        <w:t>，且适用于符合政策支持条件，具有独立法人资格、健全的财务制度、实行独立核算的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人力资源服务机构</w:t>
      </w:r>
      <w:r>
        <w:rPr>
          <w:rFonts w:hint="eastAsia" w:ascii="仿宋_GB2312" w:hAnsi="仿宋_GB2312" w:eastAsia="仿宋_GB2312" w:cs="仿宋_GB2312"/>
        </w:rPr>
        <w:t>；</w:t>
      </w:r>
    </w:p>
    <w:p>
      <w:pPr>
        <w:pStyle w:val="4"/>
        <w:widowControl w:val="0"/>
        <w:autoSpaceDE w:val="0"/>
        <w:autoSpaceDN w:val="0"/>
        <w:spacing w:beforeAutospacing="0" w:afterAutospacing="0" w:line="579" w:lineRule="exact"/>
        <w:ind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支持事项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园区支持</w:t>
      </w:r>
    </w:p>
    <w:p>
      <w:pPr>
        <w:pStyle w:val="4"/>
        <w:ind w:firstLine="640"/>
        <w:rPr>
          <w:rFonts w:hint="eastAsia" w:eastAsia="仿宋_GB2312"/>
          <w:lang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园区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认定支持。</w:t>
      </w:r>
      <w:r>
        <w:rPr>
          <w:color w:val="auto"/>
          <w:highlight w:val="none"/>
        </w:rPr>
        <w:t>经认定为区级人力资源服务产业园</w:t>
      </w:r>
      <w:r>
        <w:rPr>
          <w:rFonts w:hint="eastAsia"/>
          <w:color w:val="auto"/>
          <w:highlight w:val="none"/>
          <w:lang w:eastAsia="zh-CN"/>
        </w:rPr>
        <w:t>（专业楼宇）</w:t>
      </w:r>
      <w:r>
        <w:rPr>
          <w:color w:val="auto"/>
          <w:highlight w:val="none"/>
        </w:rPr>
        <w:t>的，给予</w:t>
      </w:r>
      <w:r>
        <w:rPr>
          <w:rFonts w:hint="eastAsia"/>
          <w:color w:val="auto"/>
          <w:highlight w:val="none"/>
        </w:rPr>
        <w:t>园区运营单位最高</w:t>
      </w:r>
      <w:r>
        <w:rPr>
          <w:color w:val="auto"/>
          <w:highlight w:val="none"/>
        </w:rPr>
        <w:t>一次性100万元的</w:t>
      </w:r>
      <w:r>
        <w:rPr>
          <w:rFonts w:hint="eastAsia"/>
          <w:color w:val="auto"/>
          <w:highlight w:val="none"/>
        </w:rPr>
        <w:t>认定支持</w:t>
      </w:r>
      <w:r>
        <w:rPr>
          <w:color w:val="auto"/>
          <w:highlight w:val="none"/>
        </w:rPr>
        <w:t>。</w:t>
      </w:r>
      <w:bookmarkStart w:id="2" w:name="_Hlk40247883"/>
      <w:r>
        <w:rPr>
          <w:color w:val="auto"/>
          <w:highlight w:val="none"/>
        </w:rPr>
        <w:t>获得国家级、省级、市级人力资源服务产业园</w:t>
      </w:r>
      <w:r>
        <w:rPr>
          <w:rFonts w:hint="eastAsia"/>
          <w:color w:val="auto"/>
          <w:highlight w:val="none"/>
        </w:rPr>
        <w:t>认定的，除市级政策支持外，分别给予一次性6</w:t>
      </w:r>
      <w:r>
        <w:rPr>
          <w:color w:val="auto"/>
          <w:highlight w:val="none"/>
        </w:rPr>
        <w:t>0</w:t>
      </w:r>
      <w:r>
        <w:rPr>
          <w:rFonts w:hint="eastAsia"/>
          <w:color w:val="auto"/>
          <w:highlight w:val="none"/>
        </w:rPr>
        <w:t>万元、4</w:t>
      </w:r>
      <w:r>
        <w:rPr>
          <w:color w:val="auto"/>
          <w:highlight w:val="none"/>
        </w:rPr>
        <w:t>0</w:t>
      </w:r>
      <w:r>
        <w:rPr>
          <w:rFonts w:hint="eastAsia"/>
          <w:color w:val="auto"/>
          <w:highlight w:val="none"/>
        </w:rPr>
        <w:t>万元、2</w:t>
      </w:r>
      <w:r>
        <w:rPr>
          <w:color w:val="auto"/>
          <w:highlight w:val="none"/>
        </w:rPr>
        <w:t>0</w:t>
      </w:r>
      <w:r>
        <w:rPr>
          <w:rFonts w:hint="eastAsia"/>
          <w:color w:val="auto"/>
          <w:highlight w:val="none"/>
        </w:rPr>
        <w:t>万元</w:t>
      </w:r>
      <w:r>
        <w:rPr>
          <w:color w:val="auto"/>
          <w:highlight w:val="none"/>
        </w:rPr>
        <w:t>的</w:t>
      </w:r>
      <w:r>
        <w:rPr>
          <w:rFonts w:hint="eastAsia"/>
          <w:color w:val="auto"/>
          <w:highlight w:val="none"/>
        </w:rPr>
        <w:t>配套支持</w:t>
      </w:r>
      <w:r>
        <w:rPr>
          <w:color w:val="auto"/>
          <w:highlight w:val="none"/>
        </w:rPr>
        <w:t>。</w:t>
      </w:r>
      <w:bookmarkEnd w:id="2"/>
      <w:r>
        <w:rPr>
          <w:rFonts w:hint="eastAsia"/>
          <w:color w:val="auto"/>
          <w:highlight w:val="none"/>
        </w:rPr>
        <w:t>获得国家级、省级或市级认定前已享受低一级支持的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仅予以差额配套支持</w:t>
      </w:r>
      <w:r>
        <w:rPr>
          <w:rFonts w:hint="eastAsia"/>
          <w:lang w:eastAsia="zh-CN"/>
        </w:rPr>
        <w:t>。</w:t>
      </w:r>
    </w:p>
    <w:p>
      <w:pPr>
        <w:pStyle w:val="4"/>
        <w:rPr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2.园区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运营</w:t>
      </w:r>
      <w:r>
        <w:rPr>
          <w:rFonts w:hint="eastAsia"/>
          <w:b/>
          <w:bCs/>
          <w:color w:val="auto"/>
          <w:highlight w:val="none"/>
        </w:rPr>
        <w:t>奖励。</w:t>
      </w:r>
      <w:r>
        <w:rPr>
          <w:rFonts w:hint="eastAsia"/>
          <w:color w:val="auto"/>
          <w:highlight w:val="none"/>
        </w:rPr>
        <w:t>产业园每年参加综合考核，考核结果</w:t>
      </w:r>
      <w:r>
        <w:rPr>
          <w:rFonts w:hint="eastAsia"/>
          <w:color w:val="auto"/>
          <w:highlight w:val="none"/>
          <w:lang w:eastAsia="zh-CN"/>
        </w:rPr>
        <w:t>分</w:t>
      </w:r>
      <w:r>
        <w:rPr>
          <w:rFonts w:hint="eastAsia"/>
          <w:color w:val="auto"/>
          <w:highlight w:val="none"/>
        </w:rPr>
        <w:t>为</w:t>
      </w:r>
      <w:r>
        <w:rPr>
          <w:rFonts w:hint="eastAsia"/>
          <w:color w:val="auto"/>
          <w:highlight w:val="none"/>
          <w:lang w:eastAsia="zh-CN"/>
        </w:rPr>
        <w:t>“优秀”、“良好”、</w:t>
      </w:r>
      <w:r>
        <w:rPr>
          <w:rFonts w:hint="eastAsia"/>
          <w:color w:val="auto"/>
          <w:highlight w:val="none"/>
        </w:rPr>
        <w:t>“合格”和“不合格”</w:t>
      </w:r>
      <w:r>
        <w:rPr>
          <w:rFonts w:hint="eastAsia"/>
          <w:color w:val="auto"/>
          <w:highlight w:val="none"/>
          <w:lang w:eastAsia="zh-CN"/>
        </w:rPr>
        <w:t>四</w:t>
      </w:r>
      <w:r>
        <w:rPr>
          <w:rFonts w:hint="eastAsia"/>
          <w:color w:val="auto"/>
          <w:highlight w:val="none"/>
        </w:rPr>
        <w:t>种，根据</w:t>
      </w:r>
      <w:r>
        <w:rPr>
          <w:rFonts w:hint="eastAsia"/>
          <w:color w:val="auto"/>
          <w:highlight w:val="none"/>
          <w:lang w:eastAsia="zh-CN"/>
        </w:rPr>
        <w:t>考核结果</w:t>
      </w:r>
      <w:r>
        <w:rPr>
          <w:color w:val="auto"/>
          <w:highlight w:val="none"/>
        </w:rPr>
        <w:t>给予</w:t>
      </w:r>
      <w:r>
        <w:rPr>
          <w:rFonts w:hint="eastAsia"/>
          <w:color w:val="auto"/>
          <w:highlight w:val="none"/>
        </w:rPr>
        <w:t>运营单位最高</w:t>
      </w:r>
      <w:r>
        <w:rPr>
          <w:color w:val="auto"/>
          <w:highlight w:val="none"/>
        </w:rPr>
        <w:t>100万元的奖励。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入驻机构支持</w:t>
      </w:r>
    </w:p>
    <w:p>
      <w:pPr>
        <w:pStyle w:val="4"/>
        <w:ind w:firstLine="640"/>
        <w:rPr>
          <w:rFonts w:hint="eastAsia"/>
          <w:b/>
          <w:bCs/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入驻</w:t>
      </w:r>
      <w:r>
        <w:rPr>
          <w:rFonts w:hint="eastAsia" w:ascii="仿宋_GB2312" w:hAnsi="仿宋_GB2312" w:cs="仿宋_GB2312"/>
          <w:b/>
          <w:bCs/>
          <w:color w:val="auto"/>
          <w:highlight w:val="none"/>
          <w:lang w:eastAsia="zh-CN"/>
        </w:rPr>
        <w:t>支持</w:t>
      </w:r>
      <w:r>
        <w:rPr>
          <w:rFonts w:hint="eastAsia"/>
          <w:b/>
          <w:bCs/>
          <w:color w:val="auto"/>
          <w:highlight w:val="none"/>
        </w:rPr>
        <w:t>。</w:t>
      </w:r>
    </w:p>
    <w:p>
      <w:pPr>
        <w:pStyle w:val="4"/>
        <w:ind w:firstLine="640"/>
        <w:rPr>
          <w:rFonts w:hint="eastAsia"/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（1）入园首次支持。</w:t>
      </w:r>
      <w:r>
        <w:rPr>
          <w:rFonts w:hint="eastAsia"/>
          <w:color w:val="auto"/>
          <w:highlight w:val="none"/>
        </w:rPr>
        <w:t>签订租约合同时长不低于</w:t>
      </w:r>
      <w:r>
        <w:rPr>
          <w:color w:val="auto"/>
          <w:highlight w:val="none"/>
        </w:rPr>
        <w:t>3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eastAsia="zh-CN"/>
        </w:rPr>
        <w:t>的人力资源服务</w:t>
      </w:r>
      <w:r>
        <w:rPr>
          <w:rFonts w:hint="eastAsia"/>
          <w:color w:val="auto"/>
          <w:highlight w:val="none"/>
        </w:rPr>
        <w:t>机构</w:t>
      </w:r>
      <w:r>
        <w:rPr>
          <w:rFonts w:hint="eastAsia"/>
          <w:color w:val="auto"/>
          <w:highlight w:val="none"/>
          <w:lang w:eastAsia="zh-CN"/>
        </w:rPr>
        <w:t>（适用于符合政策支持条件，具有独立法人资格、健全的财务制度、实行独立核算的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人力资源服务机构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根据</w:t>
      </w:r>
      <w:r>
        <w:rPr>
          <w:rFonts w:hint="eastAsia"/>
          <w:color w:val="auto"/>
          <w:highlight w:val="none"/>
          <w:lang w:eastAsia="zh-CN"/>
        </w:rPr>
        <w:t>实际租用面积给予一次性入园支持</w:t>
      </w:r>
      <w:r>
        <w:rPr>
          <w:rFonts w:hint="eastAsia"/>
          <w:color w:val="auto"/>
          <w:highlight w:val="none"/>
        </w:rPr>
        <w:t>。</w:t>
      </w:r>
    </w:p>
    <w:p>
      <w:pPr>
        <w:pStyle w:val="4"/>
        <w:ind w:firstLine="640"/>
        <w:rPr>
          <w:rFonts w:hint="eastAsia" w:ascii="仿宋_GB2312" w:hAnsi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（2）驻园运营支持。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根据驻园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人力资源服务机构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营业收入情况和实际租用面积每年给予驻园运营支持。</w:t>
      </w:r>
    </w:p>
    <w:p>
      <w:pPr>
        <w:pStyle w:val="4"/>
        <w:ind w:firstLine="640"/>
        <w:rPr>
          <w:rFonts w:hint="default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（1）和（2）两项支持合计最高300万元。</w:t>
      </w:r>
    </w:p>
    <w:p>
      <w:pPr>
        <w:pStyle w:val="4"/>
        <w:ind w:firstLine="640"/>
        <w:rPr>
          <w:color w:val="auto"/>
          <w:highlight w:val="none"/>
          <w:u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u w:val="none"/>
          <w:lang w:eastAsia="zh-CN"/>
        </w:rPr>
        <w:t>产业空间支持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。</w:t>
      </w:r>
      <w:r>
        <w:rPr>
          <w:rFonts w:hint="eastAsia"/>
          <w:color w:val="auto"/>
          <w:highlight w:val="none"/>
        </w:rPr>
        <w:t>对福田区人力资源服务产业园</w:t>
      </w:r>
      <w:r>
        <w:rPr>
          <w:rFonts w:hint="eastAsia"/>
          <w:color w:val="auto"/>
          <w:highlight w:val="none"/>
          <w:lang w:eastAsia="zh-CN"/>
        </w:rPr>
        <w:t>（专业楼宇）</w:t>
      </w:r>
      <w:r>
        <w:rPr>
          <w:rFonts w:hint="eastAsia"/>
          <w:color w:val="auto"/>
          <w:highlight w:val="none"/>
        </w:rPr>
        <w:t>入驻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人力资源服务机构</w:t>
      </w:r>
      <w:r>
        <w:rPr>
          <w:rFonts w:hint="eastAsia"/>
          <w:color w:val="auto"/>
          <w:highlight w:val="none"/>
        </w:rPr>
        <w:t>，根据其</w:t>
      </w:r>
      <w:r>
        <w:rPr>
          <w:rFonts w:hint="eastAsia"/>
          <w:color w:val="auto"/>
          <w:highlight w:val="none"/>
          <w:u w:val="none"/>
          <w:lang w:eastAsia="zh-CN"/>
        </w:rPr>
        <w:t>营业收入</w:t>
      </w:r>
      <w:r>
        <w:rPr>
          <w:rFonts w:hint="eastAsia"/>
          <w:color w:val="auto"/>
          <w:highlight w:val="none"/>
        </w:rPr>
        <w:t>情况给予每年最高</w:t>
      </w:r>
      <w:r>
        <w:rPr>
          <w:color w:val="auto"/>
          <w:highlight w:val="none"/>
        </w:rPr>
        <w:t>300万元的</w:t>
      </w:r>
      <w:r>
        <w:rPr>
          <w:rFonts w:hint="eastAsia"/>
          <w:color w:val="auto"/>
          <w:highlight w:val="none"/>
          <w:u w:val="none"/>
          <w:lang w:eastAsia="zh-CN"/>
        </w:rPr>
        <w:t>产业空间支持</w:t>
      </w:r>
      <w:r>
        <w:rPr>
          <w:color w:val="auto"/>
          <w:highlight w:val="none"/>
          <w:u w:val="none"/>
        </w:rPr>
        <w:t>。</w:t>
      </w:r>
    </w:p>
    <w:p>
      <w:pPr>
        <w:pStyle w:val="4"/>
        <w:rPr>
          <w:rStyle w:val="18"/>
          <w:rFonts w:hint="eastAsia" w:ascii="仿宋_GB2312" w:hAnsi="仿宋_GB2312" w:eastAsia="仿宋_GB2312" w:cs="仿宋_GB2312"/>
          <w:b/>
          <w:bCs/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u w:val="none"/>
          <w:lang w:val="en-US" w:eastAsia="zh-CN"/>
        </w:rPr>
        <w:t>3.</w:t>
      </w:r>
      <w:r>
        <w:rPr>
          <w:rStyle w:val="18"/>
          <w:rFonts w:hint="eastAsia" w:ascii="仿宋_GB2312" w:hAnsi="仿宋_GB2312" w:eastAsia="仿宋_GB2312" w:cs="仿宋_GB2312"/>
          <w:b/>
          <w:bCs/>
          <w:color w:val="auto"/>
          <w:highlight w:val="none"/>
        </w:rPr>
        <w:t>鼓励创新奖励</w:t>
      </w:r>
    </w:p>
    <w:p>
      <w:pPr>
        <w:pStyle w:val="4"/>
        <w:rPr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标准化建设奖励。</w:t>
      </w:r>
      <w:r>
        <w:rPr>
          <w:rFonts w:hint="eastAsia"/>
          <w:color w:val="auto"/>
          <w:highlight w:val="none"/>
        </w:rPr>
        <w:t>对参与国际、国家行业标准制定且标准出台执行的</w:t>
      </w:r>
      <w:r>
        <w:rPr>
          <w:rFonts w:hint="eastAsia"/>
          <w:color w:val="auto"/>
          <w:highlight w:val="none"/>
          <w:lang w:eastAsia="zh-CN"/>
        </w:rPr>
        <w:t>驻园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人力资源服务机构</w:t>
      </w:r>
      <w:r>
        <w:rPr>
          <w:rFonts w:hint="eastAsia"/>
          <w:color w:val="auto"/>
          <w:highlight w:val="none"/>
        </w:rPr>
        <w:t>，根据其具体发挥的作用等情况，分别给予最高</w:t>
      </w:r>
      <w:r>
        <w:rPr>
          <w:color w:val="auto"/>
          <w:highlight w:val="none"/>
        </w:rPr>
        <w:t>20万元、10万元的</w:t>
      </w:r>
      <w:r>
        <w:rPr>
          <w:rFonts w:hint="eastAsia"/>
          <w:color w:val="auto"/>
          <w:highlight w:val="none"/>
        </w:rPr>
        <w:t>奖励</w:t>
      </w:r>
      <w:r>
        <w:rPr>
          <w:color w:val="auto"/>
          <w:highlight w:val="none"/>
        </w:rPr>
        <w:t>。</w:t>
      </w:r>
    </w:p>
    <w:p>
      <w:pPr>
        <w:pStyle w:val="4"/>
        <w:ind w:firstLine="640"/>
        <w:rPr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业务和产品创新奖励。</w:t>
      </w:r>
      <w:r>
        <w:rPr>
          <w:rFonts w:hint="eastAsia"/>
          <w:color w:val="auto"/>
          <w:highlight w:val="none"/>
        </w:rPr>
        <w:t>对荣获国家</w:t>
      </w:r>
      <w:r>
        <w:rPr>
          <w:rFonts w:hint="eastAsia"/>
          <w:color w:val="auto"/>
          <w:highlight w:val="none"/>
          <w:lang w:eastAsia="zh-CN"/>
        </w:rPr>
        <w:t>和</w:t>
      </w:r>
      <w:r>
        <w:rPr>
          <w:rFonts w:hint="eastAsia"/>
          <w:color w:val="auto"/>
          <w:highlight w:val="none"/>
        </w:rPr>
        <w:t>省级科技创新奖项的</w:t>
      </w:r>
      <w:r>
        <w:rPr>
          <w:rFonts w:hint="eastAsia"/>
          <w:color w:val="auto"/>
          <w:highlight w:val="none"/>
          <w:lang w:eastAsia="zh-CN"/>
        </w:rPr>
        <w:t>驻园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人力资源服务机构</w:t>
      </w:r>
      <w:r>
        <w:rPr>
          <w:rFonts w:hint="eastAsia"/>
          <w:color w:val="auto"/>
          <w:highlight w:val="none"/>
        </w:rPr>
        <w:t>，分别给予</w:t>
      </w:r>
      <w:r>
        <w:rPr>
          <w:color w:val="auto"/>
          <w:highlight w:val="none"/>
        </w:rPr>
        <w:t>20万元、10万元的</w:t>
      </w:r>
      <w:r>
        <w:rPr>
          <w:rFonts w:hint="eastAsia"/>
          <w:color w:val="auto"/>
          <w:highlight w:val="none"/>
        </w:rPr>
        <w:t>奖励</w:t>
      </w:r>
      <w:r>
        <w:rPr>
          <w:color w:val="auto"/>
          <w:highlight w:val="none"/>
        </w:rPr>
        <w:t>。</w:t>
      </w:r>
    </w:p>
    <w:p>
      <w:pPr>
        <w:pStyle w:val="4"/>
        <w:ind w:firstLine="640"/>
        <w:rPr>
          <w:rFonts w:hint="eastAsia"/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研发支持。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对积极运用人工智能、云计算、大数据、区块链、移动终端、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O2O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等信息技术，推动人力资源服务产业发展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的</w:t>
      </w:r>
      <w:r>
        <w:rPr>
          <w:rFonts w:hint="eastAsia"/>
          <w:color w:val="auto"/>
          <w:highlight w:val="none"/>
          <w:lang w:eastAsia="zh-CN"/>
        </w:rPr>
        <w:t>驻园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人力资源服务机构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，每年按照研发总投入的10%给予补贴，支持额最高100万元。</w:t>
      </w:r>
    </w:p>
    <w:p>
      <w:pPr>
        <w:pStyle w:val="4"/>
        <w:ind w:firstLine="640"/>
        <w:rPr>
          <w:rFonts w:hint="eastAsia"/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行业活动补贴。</w:t>
      </w:r>
      <w:r>
        <w:rPr>
          <w:rFonts w:hint="eastAsia"/>
          <w:color w:val="auto"/>
          <w:highlight w:val="none"/>
        </w:rPr>
        <w:t>对市场主体（含园区运营单位、</w:t>
      </w:r>
      <w:r>
        <w:rPr>
          <w:rFonts w:hint="eastAsia"/>
          <w:color w:val="auto"/>
          <w:highlight w:val="none"/>
          <w:lang w:eastAsia="zh-CN"/>
        </w:rPr>
        <w:t>驻园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人力资源服务机构</w:t>
      </w:r>
      <w:r>
        <w:rPr>
          <w:rFonts w:hint="eastAsia"/>
          <w:color w:val="auto"/>
          <w:highlight w:val="none"/>
        </w:rPr>
        <w:t>）、行业协会、中介组织在园区内，承办国家级、省级学术研讨和业务交流活动，提前</w:t>
      </w:r>
      <w:bookmarkStart w:id="3" w:name="_Hlk40269935"/>
      <w:r>
        <w:rPr>
          <w:rFonts w:hint="eastAsia"/>
          <w:color w:val="auto"/>
          <w:highlight w:val="none"/>
        </w:rPr>
        <w:t>经区业务主管部门备案同意的</w:t>
      </w:r>
      <w:bookmarkEnd w:id="3"/>
      <w:r>
        <w:rPr>
          <w:rFonts w:hint="eastAsia"/>
          <w:color w:val="auto"/>
          <w:highlight w:val="none"/>
        </w:rPr>
        <w:t>，给予一次性最高国家级</w:t>
      </w:r>
      <w:r>
        <w:rPr>
          <w:color w:val="auto"/>
          <w:highlight w:val="none"/>
        </w:rPr>
        <w:t>20万元、省级10万元的补贴</w:t>
      </w:r>
      <w:r>
        <w:rPr>
          <w:rFonts w:hint="eastAsia"/>
          <w:color w:val="auto"/>
          <w:highlight w:val="none"/>
        </w:rPr>
        <w:t>；举行人才交流服务活动的</w:t>
      </w:r>
      <w:r>
        <w:rPr>
          <w:rFonts w:hint="eastAsia"/>
          <w:color w:val="auto"/>
          <w:highlight w:val="none"/>
          <w:lang w:val="en-US" w:eastAsia="zh-CN"/>
        </w:rPr>
        <w:t>商协会等社会组织</w:t>
      </w:r>
      <w:r>
        <w:rPr>
          <w:rFonts w:hint="eastAsia"/>
          <w:color w:val="auto"/>
          <w:highlight w:val="none"/>
        </w:rPr>
        <w:t>，</w:t>
      </w:r>
      <w:r>
        <w:rPr>
          <w:rFonts w:hint="eastAsia"/>
          <w:color w:val="auto"/>
          <w:highlight w:val="none"/>
          <w:lang w:eastAsia="zh-CN"/>
        </w:rPr>
        <w:t>符合人才服务联盟要求的，按照</w:t>
      </w:r>
      <w:r>
        <w:rPr>
          <w:rFonts w:hint="eastAsia"/>
          <w:color w:val="auto"/>
          <w:highlight w:val="none"/>
        </w:rPr>
        <w:t>《关于实施福田英才荟的若干措施</w:t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2025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》关于人才服务联盟的支持政策</w:t>
      </w:r>
      <w:r>
        <w:rPr>
          <w:rFonts w:hint="eastAsia"/>
          <w:color w:val="auto"/>
          <w:highlight w:val="none"/>
          <w:lang w:eastAsia="zh-CN"/>
        </w:rPr>
        <w:t>给予相应支持</w:t>
      </w:r>
      <w:r>
        <w:rPr>
          <w:rFonts w:hint="eastAsia"/>
          <w:color w:val="auto"/>
          <w:highlight w:val="none"/>
        </w:rPr>
        <w:t>。</w:t>
      </w:r>
    </w:p>
    <w:p>
      <w:pPr>
        <w:pStyle w:val="4"/>
        <w:ind w:firstLine="640"/>
        <w:rPr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海外拓展补贴。</w:t>
      </w:r>
      <w:r>
        <w:rPr>
          <w:color w:val="auto"/>
          <w:highlight w:val="none"/>
        </w:rPr>
        <w:t>鼓励有条件的</w:t>
      </w:r>
      <w:r>
        <w:rPr>
          <w:rFonts w:hint="eastAsia"/>
          <w:color w:val="auto"/>
          <w:highlight w:val="none"/>
          <w:lang w:eastAsia="zh-CN"/>
        </w:rPr>
        <w:t>驻园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人力资源服务机构</w:t>
      </w:r>
      <w:r>
        <w:rPr>
          <w:rFonts w:hint="eastAsia"/>
          <w:color w:val="auto"/>
          <w:highlight w:val="none"/>
        </w:rPr>
        <w:t>“</w:t>
      </w:r>
      <w:r>
        <w:rPr>
          <w:color w:val="auto"/>
          <w:highlight w:val="none"/>
        </w:rPr>
        <w:t>走出去</w:t>
      </w:r>
      <w:r>
        <w:rPr>
          <w:rFonts w:hint="eastAsia"/>
          <w:color w:val="auto"/>
          <w:highlight w:val="none"/>
        </w:rPr>
        <w:t>”</w:t>
      </w:r>
      <w:r>
        <w:rPr>
          <w:color w:val="auto"/>
          <w:highlight w:val="none"/>
        </w:rPr>
        <w:t>，与国际知名人力资源服务机构开展合作，建立海外人力资源服务网络，开拓国际市场，</w:t>
      </w:r>
      <w:r>
        <w:rPr>
          <w:rFonts w:hint="eastAsia"/>
          <w:color w:val="auto"/>
          <w:highlight w:val="none"/>
        </w:rPr>
        <w:t>且海外业务营收连续2年增长超过5</w:t>
      </w:r>
      <w:r>
        <w:rPr>
          <w:color w:val="auto"/>
          <w:highlight w:val="none"/>
        </w:rPr>
        <w:t>0</w:t>
      </w:r>
      <w:r>
        <w:rPr>
          <w:rFonts w:hint="eastAsia"/>
          <w:color w:val="auto"/>
          <w:highlight w:val="none"/>
        </w:rPr>
        <w:t>%的，</w:t>
      </w:r>
      <w:r>
        <w:rPr>
          <w:color w:val="auto"/>
          <w:highlight w:val="none"/>
        </w:rPr>
        <w:t>给予</w:t>
      </w:r>
      <w:r>
        <w:rPr>
          <w:rFonts w:hint="eastAsia"/>
          <w:color w:val="auto"/>
          <w:highlight w:val="none"/>
        </w:rPr>
        <w:t>一次性最高5</w:t>
      </w:r>
      <w:r>
        <w:rPr>
          <w:color w:val="auto"/>
          <w:highlight w:val="none"/>
        </w:rPr>
        <w:t>0万的补贴。</w:t>
      </w:r>
    </w:p>
    <w:p>
      <w:pPr>
        <w:pStyle w:val="4"/>
        <w:ind w:firstLine="640"/>
        <w:rPr>
          <w:color w:val="auto"/>
          <w:highlight w:val="none"/>
        </w:rPr>
      </w:pPr>
    </w:p>
    <w:p>
      <w:pPr>
        <w:pStyle w:val="4"/>
        <w:ind w:firstLine="640"/>
        <w:rPr>
          <w:color w:val="auto"/>
          <w:highlight w:val="none"/>
        </w:rPr>
      </w:pPr>
    </w:p>
    <w:p>
      <w:pPr>
        <w:pStyle w:val="4"/>
        <w:ind w:firstLine="640"/>
        <w:rPr>
          <w:color w:val="auto"/>
          <w:highlight w:val="none"/>
        </w:rPr>
      </w:pPr>
    </w:p>
    <w:p>
      <w:pPr>
        <w:pStyle w:val="10"/>
        <w:widowControl w:val="0"/>
        <w:autoSpaceDE w:val="0"/>
        <w:autoSpaceDN w:val="0"/>
        <w:spacing w:beforeAutospacing="0" w:after="156" w:afterLines="50" w:afterAutospacing="0"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</w:p>
    <w:tbl>
      <w:tblPr>
        <w:tblStyle w:val="12"/>
        <w:tblpPr w:leftFromText="180" w:rightFromText="180" w:vertAnchor="text" w:horzAnchor="page" w:tblpX="1478" w:tblpY="328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825"/>
        <w:gridCol w:w="5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类别</w:t>
            </w:r>
          </w:p>
        </w:tc>
        <w:tc>
          <w:tcPr>
            <w:tcW w:w="1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申报项目</w:t>
            </w:r>
          </w:p>
        </w:tc>
        <w:tc>
          <w:tcPr>
            <w:tcW w:w="2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申请材料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园区认定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认定申请</w:t>
            </w:r>
          </w:p>
        </w:tc>
        <w:tc>
          <w:tcPr>
            <w:tcW w:w="2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rFonts w:hint="eastAsia"/>
                <w:color w:val="auto"/>
                <w:sz w:val="21"/>
              </w:rPr>
              <w:t>《福田区人力资源服务产业园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认定</w:t>
            </w:r>
            <w:r>
              <w:rPr>
                <w:rFonts w:hint="eastAsia"/>
                <w:color w:val="auto"/>
                <w:sz w:val="21"/>
              </w:rPr>
              <w:t>申请表》</w:t>
            </w:r>
            <w:r>
              <w:rPr>
                <w:rFonts w:hint="eastAsia"/>
                <w:sz w:val="21"/>
              </w:rPr>
              <w:t>（打印并盖章）；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rFonts w:hint="eastAsia"/>
                <w:sz w:val="21"/>
              </w:rPr>
              <w:t>.产业园建设、管理及运营情况报告（园区基础设施及公共服务平台建设情况、运营管理机构情况，以及房租优惠办法，盖章）；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rFonts w:hint="eastAsia"/>
                <w:sz w:val="21"/>
              </w:rPr>
              <w:t>.入驻</w:t>
            </w:r>
            <w:r>
              <w:rPr>
                <w:rFonts w:hint="eastAsia"/>
                <w:sz w:val="21"/>
                <w:lang w:eastAsia="zh-CN"/>
              </w:rPr>
              <w:t>人力资源服务</w:t>
            </w:r>
            <w:r>
              <w:rPr>
                <w:rFonts w:hint="eastAsia"/>
                <w:sz w:val="21"/>
              </w:rPr>
              <w:t>机构材料（入驻人力资源服务机构名录、</w:t>
            </w:r>
            <w:r>
              <w:rPr>
                <w:rFonts w:hint="eastAsia"/>
                <w:sz w:val="21"/>
                <w:lang w:val="en-US" w:eastAsia="zh-CN"/>
              </w:rPr>
              <w:t>营业执照、综合指标报告等与认定条件有关的材料</w:t>
            </w:r>
            <w:r>
              <w:rPr>
                <w:rFonts w:hint="eastAsia"/>
                <w:sz w:val="21"/>
              </w:rPr>
              <w:t>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</w:rPr>
              <w:t>4.</w:t>
            </w:r>
            <w:r>
              <w:rPr>
                <w:rFonts w:hint="eastAsia"/>
                <w:sz w:val="21"/>
              </w:rPr>
              <w:t>房地产相关证明材料（场地房地产</w:t>
            </w:r>
            <w:r>
              <w:rPr>
                <w:rFonts w:hint="eastAsia"/>
                <w:sz w:val="21"/>
                <w:lang w:eastAsia="zh-CN"/>
              </w:rPr>
              <w:t>产权</w:t>
            </w:r>
            <w:r>
              <w:rPr>
                <w:rFonts w:hint="eastAsia"/>
                <w:sz w:val="21"/>
              </w:rPr>
              <w:t>证明或房屋租赁</w:t>
            </w:r>
            <w:r>
              <w:rPr>
                <w:rFonts w:hint="eastAsia"/>
                <w:sz w:val="21"/>
                <w:lang w:eastAsia="zh-CN"/>
              </w:rPr>
              <w:t>凭证</w:t>
            </w:r>
            <w:r>
              <w:rPr>
                <w:rFonts w:hint="eastAsia"/>
                <w:sz w:val="21"/>
              </w:rPr>
              <w:t>、入驻</w:t>
            </w:r>
            <w:r>
              <w:rPr>
                <w:rFonts w:hint="eastAsia"/>
                <w:sz w:val="21"/>
                <w:lang w:eastAsia="zh-CN"/>
              </w:rPr>
              <w:t>人力资源服务</w:t>
            </w:r>
            <w:r>
              <w:rPr>
                <w:rFonts w:hint="eastAsia"/>
                <w:sz w:val="21"/>
              </w:rPr>
              <w:t>机构经房屋租赁部门登记或备案</w:t>
            </w:r>
            <w:r>
              <w:rPr>
                <w:rFonts w:hint="eastAsia"/>
                <w:sz w:val="21"/>
                <w:lang w:eastAsia="zh-CN"/>
              </w:rPr>
              <w:t>的</w:t>
            </w:r>
            <w:r>
              <w:rPr>
                <w:rFonts w:hint="eastAsia"/>
                <w:sz w:val="21"/>
              </w:rPr>
              <w:t>租赁合同</w:t>
            </w:r>
            <w:r>
              <w:rPr>
                <w:rFonts w:hint="eastAsia"/>
                <w:sz w:val="21"/>
                <w:lang w:eastAsia="zh-CN"/>
              </w:rPr>
              <w:t>或房屋租赁凭证</w:t>
            </w:r>
            <w:r>
              <w:rPr>
                <w:rFonts w:hint="eastAsia"/>
                <w:sz w:val="21"/>
              </w:rPr>
              <w:t>，验原件交复印件）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 w:eastAsia="仿宋_GB2312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信用状况证明材料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园区支持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认定支持</w:t>
            </w:r>
          </w:p>
        </w:tc>
        <w:tc>
          <w:tcPr>
            <w:tcW w:w="2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1.《福田区人力资源服务产业园支持申请表》；</w:t>
            </w:r>
          </w:p>
          <w:p>
            <w:pPr>
              <w:pStyle w:val="4"/>
              <w:spacing w:line="240" w:lineRule="auto"/>
              <w:ind w:firstLine="0" w:firstLineChars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2.申请企业</w:t>
            </w:r>
            <w:r>
              <w:rPr>
                <w:rFonts w:hint="eastAsia"/>
                <w:color w:val="auto"/>
                <w:sz w:val="21"/>
                <w:lang w:eastAsia="zh-CN"/>
              </w:rPr>
              <w:t>营业执照</w:t>
            </w:r>
            <w:r>
              <w:rPr>
                <w:rFonts w:hint="eastAsia"/>
                <w:color w:val="auto"/>
                <w:sz w:val="21"/>
              </w:rPr>
              <w:t>（验原件交复印件，盖章）；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3</w:t>
            </w:r>
            <w:r>
              <w:rPr>
                <w:color w:val="auto"/>
                <w:sz w:val="21"/>
              </w:rPr>
              <w:t>.</w:t>
            </w:r>
            <w:r>
              <w:rPr>
                <w:rFonts w:hint="eastAsia"/>
                <w:color w:val="auto"/>
                <w:sz w:val="21"/>
              </w:rPr>
              <w:t>产业园启动投入佐证材料（运营人力成本、管理咨询支出等财务凭证、租金下浮成本说明，验原件交复印件，盖章）；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/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</w:rPr>
              <w:t>4</w:t>
            </w:r>
            <w:r>
              <w:rPr>
                <w:rFonts w:hint="eastAsia"/>
                <w:color w:val="auto"/>
                <w:sz w:val="21"/>
              </w:rPr>
              <w:t>.国家、省、市级产业园认定证明材料（验原件交复印件，盖章，未获得相关认定的无需提交）</w:t>
            </w:r>
            <w:r>
              <w:rPr>
                <w:rFonts w:hint="eastAsia"/>
                <w:color w:val="auto"/>
                <w:sz w:val="21"/>
                <w:lang w:eastAsia="zh-CN"/>
              </w:rPr>
              <w:t>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信用状况证明材料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园区运营奖励</w:t>
            </w:r>
          </w:p>
        </w:tc>
        <w:tc>
          <w:tcPr>
            <w:tcW w:w="2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1.《福田区人力资源服务产业园支持申请表》；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</w:rPr>
              <w:t>2</w:t>
            </w:r>
            <w:r>
              <w:rPr>
                <w:rFonts w:hint="eastAsia"/>
                <w:sz w:val="21"/>
              </w:rPr>
              <w:t>.产业园内入驻</w:t>
            </w:r>
            <w:r>
              <w:rPr>
                <w:rFonts w:hint="eastAsia"/>
                <w:sz w:val="21"/>
                <w:lang w:eastAsia="zh-CN"/>
              </w:rPr>
              <w:t>人力资源服务</w:t>
            </w:r>
            <w:r>
              <w:rPr>
                <w:rFonts w:hint="eastAsia"/>
                <w:sz w:val="21"/>
              </w:rPr>
              <w:t>机构</w:t>
            </w:r>
            <w:r>
              <w:rPr>
                <w:rFonts w:hint="eastAsia"/>
                <w:sz w:val="21"/>
                <w:lang w:eastAsia="zh-CN"/>
              </w:rPr>
              <w:t>提供的</w:t>
            </w:r>
            <w:r>
              <w:rPr>
                <w:rFonts w:hint="eastAsia"/>
                <w:sz w:val="21"/>
              </w:rPr>
              <w:t>上年度</w:t>
            </w:r>
            <w:r>
              <w:rPr>
                <w:rFonts w:hint="eastAsia"/>
                <w:sz w:val="21"/>
                <w:lang w:eastAsia="zh-CN"/>
              </w:rPr>
              <w:t>经审计的含营业收入的财务决算报表</w:t>
            </w:r>
            <w:r>
              <w:rPr>
                <w:rFonts w:hint="eastAsia"/>
                <w:sz w:val="21"/>
              </w:rPr>
              <w:t>（原件，盖章）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3.产业园内入驻</w:t>
            </w:r>
            <w:r>
              <w:rPr>
                <w:rFonts w:hint="eastAsia"/>
                <w:sz w:val="21"/>
                <w:lang w:eastAsia="zh-CN"/>
              </w:rPr>
              <w:t>人力资源服务</w:t>
            </w:r>
            <w:r>
              <w:rPr>
                <w:rFonts w:hint="eastAsia"/>
                <w:sz w:val="21"/>
              </w:rPr>
              <w:t>机构</w:t>
            </w:r>
            <w:r>
              <w:rPr>
                <w:rFonts w:hint="eastAsia"/>
                <w:sz w:val="21"/>
                <w:lang w:val="en-US" w:eastAsia="zh-CN"/>
              </w:rPr>
              <w:t>的房屋租赁合同书和房屋租赁凭证；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信用状况证明材料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行业活动补贴</w:t>
            </w:r>
          </w:p>
        </w:tc>
        <w:tc>
          <w:tcPr>
            <w:tcW w:w="2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1.《福田区人力资源服务产业园支持申请表》；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2.申请</w:t>
            </w:r>
            <w:r>
              <w:rPr>
                <w:rFonts w:hint="eastAsia"/>
                <w:sz w:val="21"/>
                <w:lang w:eastAsia="zh-CN"/>
              </w:rPr>
              <w:t>人力资源服务</w:t>
            </w:r>
            <w:r>
              <w:rPr>
                <w:rFonts w:hint="eastAsia"/>
                <w:sz w:val="21"/>
              </w:rPr>
              <w:t>机构</w:t>
            </w:r>
            <w:r>
              <w:rPr>
                <w:rFonts w:hint="eastAsia"/>
                <w:sz w:val="21"/>
                <w:lang w:eastAsia="zh-CN"/>
              </w:rPr>
              <w:t>营业执照</w:t>
            </w:r>
            <w:r>
              <w:rPr>
                <w:rFonts w:hint="eastAsia"/>
                <w:sz w:val="21"/>
              </w:rPr>
              <w:t>（验原件交复印件，盖章）；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活动相关费用发票（含原始明细单据）、活动通知、活动材料、现场照片等活动佐证材料；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4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银行卡正反面复印件（手动抄写账号，签字并加盖公司公章）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信用状况证明材料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入驻机构支持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入园首次支持</w:t>
            </w:r>
          </w:p>
        </w:tc>
        <w:tc>
          <w:tcPr>
            <w:tcW w:w="2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1.《福田区人力资源服务产业园支持申请表》；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2.申请</w:t>
            </w:r>
            <w:r>
              <w:rPr>
                <w:rFonts w:hint="eastAsia"/>
                <w:sz w:val="21"/>
                <w:lang w:eastAsia="zh-CN"/>
              </w:rPr>
              <w:t>人力资源服务</w:t>
            </w:r>
            <w:r>
              <w:rPr>
                <w:rFonts w:hint="eastAsia"/>
                <w:sz w:val="21"/>
              </w:rPr>
              <w:t>机构</w:t>
            </w:r>
            <w:r>
              <w:rPr>
                <w:rFonts w:hint="eastAsia"/>
                <w:sz w:val="21"/>
                <w:lang w:eastAsia="zh-CN"/>
              </w:rPr>
              <w:t>营业执照</w:t>
            </w:r>
            <w:r>
              <w:rPr>
                <w:rFonts w:hint="eastAsia"/>
                <w:sz w:val="21"/>
              </w:rPr>
              <w:t>（验原件交复印件，盖章）；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  <w:lang w:eastAsia="zh-CN"/>
              </w:rPr>
              <w:t>人力资源服务</w:t>
            </w:r>
            <w:r>
              <w:rPr>
                <w:rFonts w:hint="eastAsia"/>
                <w:sz w:val="21"/>
              </w:rPr>
              <w:t>机构简介（包括但不限于主营业务</w:t>
            </w:r>
            <w:r>
              <w:rPr>
                <w:sz w:val="21"/>
              </w:rPr>
              <w:t>、</w:t>
            </w:r>
            <w:r>
              <w:rPr>
                <w:rFonts w:hint="eastAsia"/>
                <w:sz w:val="21"/>
              </w:rPr>
              <w:t>股权结构</w:t>
            </w:r>
            <w:r>
              <w:rPr>
                <w:sz w:val="21"/>
              </w:rPr>
              <w:t>、</w:t>
            </w:r>
            <w:r>
              <w:rPr>
                <w:rFonts w:hint="eastAsia"/>
                <w:sz w:val="21"/>
              </w:rPr>
              <w:t>近三年营收情况、发展规划等）；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信用状况证明材料</w:t>
            </w:r>
            <w:r>
              <w:rPr>
                <w:rFonts w:hint="eastAsia"/>
                <w:sz w:val="21"/>
              </w:rPr>
              <w:t>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</w:rPr>
              <w:t>5.</w:t>
            </w:r>
            <w:r>
              <w:rPr>
                <w:rFonts w:hint="eastAsia"/>
                <w:sz w:val="21"/>
                <w:lang w:eastAsia="zh-CN"/>
              </w:rPr>
              <w:t>房屋租赁合同书和房屋租赁</w:t>
            </w:r>
            <w:r>
              <w:rPr>
                <w:rFonts w:hint="eastAsia"/>
                <w:sz w:val="21"/>
              </w:rPr>
              <w:t>凭证（验原件交复印件，盖章）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6.人力资源服务机构备案/许可凭证</w:t>
            </w:r>
            <w:r>
              <w:rPr>
                <w:rFonts w:hint="eastAsia"/>
                <w:sz w:val="21"/>
              </w:rPr>
              <w:t>（验原件交复印件，盖章）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驻园运营支持</w:t>
            </w:r>
          </w:p>
        </w:tc>
        <w:tc>
          <w:tcPr>
            <w:tcW w:w="2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1.《福田区人力资源服务产业园支持申请表》；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2.申请</w:t>
            </w:r>
            <w:r>
              <w:rPr>
                <w:rFonts w:hint="eastAsia"/>
                <w:sz w:val="21"/>
                <w:lang w:eastAsia="zh-CN"/>
              </w:rPr>
              <w:t>人力资源服务</w:t>
            </w:r>
            <w:r>
              <w:rPr>
                <w:rFonts w:hint="eastAsia"/>
                <w:sz w:val="21"/>
              </w:rPr>
              <w:t>机构</w:t>
            </w:r>
            <w:r>
              <w:rPr>
                <w:rFonts w:hint="eastAsia"/>
                <w:sz w:val="21"/>
                <w:lang w:eastAsia="zh-CN"/>
              </w:rPr>
              <w:t>营业执照</w:t>
            </w:r>
            <w:r>
              <w:rPr>
                <w:rFonts w:hint="eastAsia"/>
                <w:sz w:val="21"/>
              </w:rPr>
              <w:t>（验原件交复印件，盖章）；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  <w:lang w:eastAsia="zh-CN"/>
              </w:rPr>
              <w:t>房屋租赁合同书和房屋租赁</w:t>
            </w:r>
            <w:r>
              <w:rPr>
                <w:rFonts w:hint="eastAsia"/>
                <w:sz w:val="21"/>
              </w:rPr>
              <w:t>凭证（验原件交复印件，盖章）；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申请支持年度的</w:t>
            </w:r>
            <w:r>
              <w:rPr>
                <w:rFonts w:hint="eastAsia"/>
                <w:sz w:val="21"/>
              </w:rPr>
              <w:t>租金缴纳证明材料（验原件交复印件，盖章）；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</w:rPr>
              <w:t>5.</w:t>
            </w:r>
            <w:r>
              <w:rPr>
                <w:rFonts w:hint="eastAsia"/>
                <w:sz w:val="21"/>
                <w:lang w:val="en-US" w:eastAsia="zh-CN"/>
              </w:rPr>
              <w:t>人力资源服务机构备案/许可凭证</w:t>
            </w:r>
            <w:r>
              <w:rPr>
                <w:rFonts w:hint="eastAsia"/>
                <w:sz w:val="21"/>
              </w:rPr>
              <w:t>（验原件交复印件，盖章）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信用状况证明材料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highlight w:val="none"/>
                <w:lang w:eastAsia="zh-CN"/>
              </w:rPr>
              <w:t>产业空间支持</w:t>
            </w:r>
          </w:p>
        </w:tc>
        <w:tc>
          <w:tcPr>
            <w:tcW w:w="2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1.《福田区人力资源服务产业园支持申请表》；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2.申请</w:t>
            </w:r>
            <w:r>
              <w:rPr>
                <w:rFonts w:hint="eastAsia"/>
                <w:sz w:val="21"/>
                <w:lang w:eastAsia="zh-CN"/>
              </w:rPr>
              <w:t>人力资源服务</w:t>
            </w:r>
            <w:r>
              <w:rPr>
                <w:rFonts w:hint="eastAsia"/>
                <w:sz w:val="21"/>
              </w:rPr>
              <w:t>机构</w:t>
            </w:r>
            <w:r>
              <w:rPr>
                <w:rFonts w:hint="eastAsia"/>
                <w:sz w:val="21"/>
                <w:lang w:eastAsia="zh-CN"/>
              </w:rPr>
              <w:t>营业执照</w:t>
            </w:r>
            <w:r>
              <w:rPr>
                <w:rFonts w:hint="eastAsia"/>
                <w:sz w:val="21"/>
              </w:rPr>
              <w:t>（验原件交复印件，盖章）；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rFonts w:hint="eastAsia"/>
                <w:sz w:val="21"/>
                <w:lang w:eastAsia="zh-CN"/>
              </w:rPr>
              <w:t>房屋租赁合同书和房屋租赁</w:t>
            </w:r>
            <w:r>
              <w:rPr>
                <w:rFonts w:hint="eastAsia"/>
                <w:sz w:val="21"/>
              </w:rPr>
              <w:t>凭证（验原件交复印件，盖章）；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由第三方会计师事务所审计确认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的含营业收入的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申请支持年度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财务决算报表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原件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交复印件，盖章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</w:rPr>
              <w:t>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</w:rPr>
              <w:t>5.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申请支持年度的</w:t>
            </w:r>
            <w:r>
              <w:rPr>
                <w:rFonts w:hint="eastAsia"/>
                <w:sz w:val="21"/>
              </w:rPr>
              <w:t>租金缴纳证明材料（验原件交复印件，盖章）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6.人力资源服务机构备案/许可凭证</w:t>
            </w:r>
            <w:r>
              <w:rPr>
                <w:rFonts w:hint="eastAsia"/>
                <w:sz w:val="21"/>
              </w:rPr>
              <w:t>（验原件交复印件，盖章）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信用状况证明材料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标准化建设奖励</w:t>
            </w:r>
          </w:p>
        </w:tc>
        <w:tc>
          <w:tcPr>
            <w:tcW w:w="2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1.《福田区人力资源服务产业园支持申请表》；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2.申请</w:t>
            </w:r>
            <w:r>
              <w:rPr>
                <w:rFonts w:hint="eastAsia"/>
                <w:sz w:val="21"/>
                <w:lang w:eastAsia="zh-CN"/>
              </w:rPr>
              <w:t>人力资源服务</w:t>
            </w:r>
            <w:r>
              <w:rPr>
                <w:rFonts w:hint="eastAsia"/>
                <w:sz w:val="21"/>
              </w:rPr>
              <w:t>机构</w:t>
            </w:r>
            <w:r>
              <w:rPr>
                <w:rFonts w:hint="eastAsia"/>
                <w:sz w:val="21"/>
                <w:lang w:eastAsia="zh-CN"/>
              </w:rPr>
              <w:t>营业执照</w:t>
            </w:r>
            <w:r>
              <w:rPr>
                <w:rFonts w:hint="eastAsia"/>
                <w:sz w:val="21"/>
              </w:rPr>
              <w:t>（验原件交复印件，盖章）；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3.标准化建设成果佐证材料（盖章）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信用状况证明材料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业务和产品创新奖励</w:t>
            </w:r>
          </w:p>
        </w:tc>
        <w:tc>
          <w:tcPr>
            <w:tcW w:w="2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1.《福田区人力资源服务产业园支持申请表》；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2.申请</w:t>
            </w:r>
            <w:r>
              <w:rPr>
                <w:rFonts w:hint="eastAsia"/>
                <w:sz w:val="21"/>
                <w:lang w:eastAsia="zh-CN"/>
              </w:rPr>
              <w:t>人力资源服务</w:t>
            </w:r>
            <w:r>
              <w:rPr>
                <w:rFonts w:hint="eastAsia"/>
                <w:sz w:val="21"/>
              </w:rPr>
              <w:t>机构</w:t>
            </w:r>
            <w:r>
              <w:rPr>
                <w:rFonts w:hint="eastAsia"/>
                <w:sz w:val="21"/>
                <w:lang w:eastAsia="zh-CN"/>
              </w:rPr>
              <w:t>营业执照</w:t>
            </w:r>
            <w:r>
              <w:rPr>
                <w:rFonts w:hint="eastAsia"/>
                <w:sz w:val="21"/>
              </w:rPr>
              <w:t>（验原件交复印件，盖章）；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rFonts w:hint="eastAsia"/>
                <w:sz w:val="21"/>
              </w:rPr>
              <w:t>业务和产品创新情况介绍（原件）；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</w:rPr>
              <w:t>4.</w:t>
            </w:r>
            <w:r>
              <w:rPr>
                <w:rFonts w:hint="eastAsia"/>
                <w:sz w:val="21"/>
              </w:rPr>
              <w:t>取得国家</w:t>
            </w:r>
            <w:r>
              <w:rPr>
                <w:rFonts w:hint="eastAsia"/>
                <w:sz w:val="21"/>
                <w:lang w:eastAsia="zh-CN"/>
              </w:rPr>
              <w:t>和</w:t>
            </w:r>
            <w:r>
              <w:rPr>
                <w:rFonts w:hint="eastAsia"/>
                <w:sz w:val="21"/>
              </w:rPr>
              <w:t>省级科技创新奖项证明材料（验原件交复印件，盖章）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信用状况证明材料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9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研发支持</w:t>
            </w:r>
          </w:p>
        </w:tc>
        <w:tc>
          <w:tcPr>
            <w:tcW w:w="2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1.《福田区人力资源服务产业园支持申请表》；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2.申请</w:t>
            </w:r>
            <w:r>
              <w:rPr>
                <w:rFonts w:hint="eastAsia"/>
                <w:sz w:val="21"/>
                <w:lang w:eastAsia="zh-CN"/>
              </w:rPr>
              <w:t>人力资源服务</w:t>
            </w:r>
            <w:r>
              <w:rPr>
                <w:rFonts w:hint="eastAsia"/>
                <w:sz w:val="21"/>
              </w:rPr>
              <w:t>机构</w:t>
            </w:r>
            <w:r>
              <w:rPr>
                <w:rFonts w:hint="eastAsia"/>
                <w:sz w:val="21"/>
                <w:lang w:eastAsia="zh-CN"/>
              </w:rPr>
              <w:t>营业执照</w:t>
            </w:r>
            <w:r>
              <w:rPr>
                <w:rFonts w:hint="eastAsia"/>
                <w:sz w:val="21"/>
              </w:rPr>
              <w:t>（验原件交复印件，盖章）；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rFonts w:hint="eastAsia"/>
                <w:sz w:val="21"/>
              </w:rPr>
              <w:t>.上年度</w:t>
            </w:r>
            <w:r>
              <w:rPr>
                <w:rFonts w:hint="eastAsia"/>
                <w:sz w:val="21"/>
                <w:lang w:eastAsia="zh-CN"/>
              </w:rPr>
              <w:t>经审计的</w:t>
            </w:r>
            <w:r>
              <w:rPr>
                <w:rFonts w:hint="eastAsia"/>
                <w:sz w:val="21"/>
              </w:rPr>
              <w:t>财务决算报表（包括上年度经费经税务部门核定的研发投入，盖章）；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</w:rPr>
              <w:t>4</w:t>
            </w:r>
            <w:r>
              <w:rPr>
                <w:rFonts w:hint="eastAsia"/>
                <w:sz w:val="21"/>
              </w:rPr>
              <w:t>.由市财政部门公布的第三方机构出具的</w:t>
            </w: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人</w:t>
            </w:r>
            <w:r>
              <w:rPr>
                <w:rFonts w:hint="eastAsia" w:ascii="仿宋_GB2312" w:hAnsi="仿宋_GB2312" w:cs="仿宋_GB2312"/>
                <w:color w:val="auto"/>
                <w:sz w:val="21"/>
                <w:highlight w:val="none"/>
                <w:lang w:eastAsia="zh-CN"/>
              </w:rPr>
              <w:t>力资源服务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highlight w:val="none"/>
              </w:rPr>
              <w:t>机构</w:t>
            </w:r>
            <w:r>
              <w:rPr>
                <w:rFonts w:hint="eastAsia"/>
                <w:sz w:val="21"/>
              </w:rPr>
              <w:t>上年度研究开发费用加计扣除专项审计报告（复印件，盖章）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信用状况证明材料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海外拓展</w:t>
            </w:r>
          </w:p>
        </w:tc>
        <w:tc>
          <w:tcPr>
            <w:tcW w:w="2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1.《福田区人力资源服务产业园支持申请表》；</w:t>
            </w: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2.申请</w:t>
            </w:r>
            <w:r>
              <w:rPr>
                <w:rFonts w:hint="eastAsia"/>
                <w:sz w:val="21"/>
                <w:lang w:eastAsia="zh-CN"/>
              </w:rPr>
              <w:t>人力资源服务</w:t>
            </w:r>
            <w:r>
              <w:rPr>
                <w:rFonts w:hint="eastAsia"/>
                <w:sz w:val="21"/>
              </w:rPr>
              <w:t>机构</w:t>
            </w:r>
            <w:r>
              <w:rPr>
                <w:rFonts w:hint="eastAsia"/>
                <w:sz w:val="21"/>
                <w:lang w:eastAsia="zh-CN"/>
              </w:rPr>
              <w:t>营业执照</w:t>
            </w:r>
            <w:r>
              <w:rPr>
                <w:rFonts w:hint="eastAsia"/>
                <w:sz w:val="21"/>
              </w:rPr>
              <w:t>（验原件交复印件，盖章）；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3.海外业务营收、增速相关佐证材料（验原件交复印件，盖章）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信用状况证明材料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</w:tr>
    </w:tbl>
    <w:p>
      <w:pPr>
        <w:pStyle w:val="10"/>
        <w:widowControl w:val="0"/>
        <w:autoSpaceDE w:val="0"/>
        <w:autoSpaceDN w:val="0"/>
        <w:spacing w:beforeAutospacing="0" w:after="156" w:afterLines="50" w:afterAutospacing="0" w:line="560" w:lineRule="exact"/>
        <w:ind w:firstLine="421" w:firstLineChars="200"/>
        <w:jc w:val="both"/>
        <w:outlineLvl w:val="0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注：信用状况证明材料，指包括但不限于从“国家企业信用信息公示系统”“信用中国”网站及“中国执行信息公开网”等官方平台下载的信用信息报告或查询截图。</w:t>
      </w:r>
    </w:p>
    <w:p>
      <w:pPr>
        <w:pStyle w:val="4"/>
        <w:ind w:firstLine="640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七、园区认定、考核和退出机制</w:t>
      </w:r>
    </w:p>
    <w:p>
      <w:pPr>
        <w:pStyle w:val="4"/>
        <w:rPr>
          <w:rFonts w:hint="eastAsia"/>
          <w:b/>
          <w:bCs/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园区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认定程序</w:t>
      </w:r>
      <w:r>
        <w:rPr>
          <w:rFonts w:hint="eastAsia"/>
          <w:b/>
          <w:bCs/>
          <w:color w:val="auto"/>
          <w:highlight w:val="none"/>
        </w:rPr>
        <w:t>。</w:t>
      </w:r>
    </w:p>
    <w:p>
      <w:pPr>
        <w:pStyle w:val="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福田区人力资源服务产业园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（专业楼宇）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的认定程序包括申报、初审、专家评估、终审、认定等环节，具体如下：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申报。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符合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本申请指南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第四条（一）款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认定申请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条件的产业园，可向福田区人力资源局提出认定申请，并提交以下资料：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福田区人力资源服务产业园认定申请表；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建设、管理及运营情况报告，包括园区基础设施及公共服务平台建设情况、管理机构、运营机构情况，以及房租优惠办法；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入驻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人力资源服务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机构相关材料，包括入驻人力资源服务机构名录、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综合指标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报告等与认定条件有关的情况；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房地产相关证明材料，包括场地房地产证明或者房屋租赁备案合同、入驻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人力资源服务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机构经房屋租赁部门登记或者备案租赁合同；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其他需要出具的材料。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初审。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福田区人力资源局审查申请材料，材料符合要求的出具受理回执；申请材料不齐全或者不符要求的，出具补正材料通知书，补齐材料后可重新申请。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专家评估。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福田区人力资源局组织专家，采取集中答辩、园区实地考核相结合的方式进行评估。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终审。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福田区人力资源局结合专家评估意见，最终确定审定通过的产业园名单。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认定。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审定通过的名单在官方网站公示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5个工作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日。公示期间无异议，或者有异议但经调查不成立的，授予“福田区人力资源服务产业园”称号（标牌）并向社会公布。</w:t>
      </w:r>
    </w:p>
    <w:p>
      <w:pPr>
        <w:pStyle w:val="4"/>
        <w:rPr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（二）园区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考核要素。</w:t>
      </w:r>
      <w:r>
        <w:rPr>
          <w:rFonts w:hint="eastAsia"/>
          <w:color w:val="auto"/>
          <w:highlight w:val="none"/>
        </w:rPr>
        <w:t>已获认定的福田区人力资源服务产业园</w:t>
      </w:r>
      <w:r>
        <w:rPr>
          <w:rFonts w:hint="eastAsia"/>
          <w:color w:val="auto"/>
          <w:highlight w:val="none"/>
          <w:lang w:eastAsia="zh-CN"/>
        </w:rPr>
        <w:t>（专业楼宇）</w:t>
      </w:r>
      <w:r>
        <w:rPr>
          <w:rFonts w:hint="eastAsia"/>
          <w:color w:val="auto"/>
          <w:highlight w:val="none"/>
        </w:rPr>
        <w:t>应当每年度参加福田区人力资源局的考核，考核结果为</w:t>
      </w:r>
      <w:r>
        <w:rPr>
          <w:rFonts w:hint="eastAsia"/>
          <w:color w:val="auto"/>
          <w:highlight w:val="none"/>
          <w:lang w:eastAsia="zh-CN"/>
        </w:rPr>
        <w:t>“优秀”、“良好”、</w:t>
      </w:r>
      <w:r>
        <w:rPr>
          <w:rFonts w:hint="eastAsia"/>
          <w:color w:val="auto"/>
          <w:highlight w:val="none"/>
        </w:rPr>
        <w:t>“合格”和“不合格”</w:t>
      </w:r>
      <w:r>
        <w:rPr>
          <w:rFonts w:hint="eastAsia"/>
          <w:color w:val="auto"/>
          <w:highlight w:val="none"/>
          <w:lang w:eastAsia="zh-CN"/>
        </w:rPr>
        <w:t>四</w:t>
      </w:r>
      <w:r>
        <w:rPr>
          <w:rFonts w:hint="eastAsia"/>
          <w:color w:val="auto"/>
          <w:highlight w:val="none"/>
        </w:rPr>
        <w:t>种。考核要素为：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运营管理。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重点考核产业园日常管理制度的落实情况、运营状况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人员配备情况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及入驻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运营情况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；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场地保障。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考核场地面积、办公环境、硬件设施、公共配套功能区等硬件情况；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园区规模。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在园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人力资源服务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机构总数、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营业收入、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服务人数、服务福田区主导产业能力等情况；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园区活力。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考核运营机构或者管理单位组织论坛、峰会、研讨、培训等行业活动，以及政策宣讲等活动的开展情况。</w:t>
      </w:r>
    </w:p>
    <w:p>
      <w:pPr>
        <w:pStyle w:val="4"/>
        <w:rPr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（三）园区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考核程序。</w:t>
      </w:r>
      <w:r>
        <w:rPr>
          <w:rFonts w:hint="eastAsia"/>
          <w:bCs/>
          <w:color w:val="auto"/>
          <w:highlight w:val="none"/>
        </w:rPr>
        <w:t>福田区人力资源服务产业园</w:t>
      </w:r>
      <w:r>
        <w:rPr>
          <w:rFonts w:hint="eastAsia"/>
          <w:bCs/>
          <w:color w:val="auto"/>
          <w:highlight w:val="none"/>
          <w:lang w:eastAsia="zh-CN"/>
        </w:rPr>
        <w:t>（专业楼宇）</w:t>
      </w:r>
      <w:r>
        <w:rPr>
          <w:rFonts w:hint="eastAsia"/>
          <w:color w:val="auto"/>
          <w:highlight w:val="none"/>
        </w:rPr>
        <w:t>应当按照以下程序进行年度考核：</w:t>
      </w:r>
    </w:p>
    <w:p>
      <w:pPr>
        <w:pStyle w:val="4"/>
        <w:ind w:firstLine="640"/>
        <w:rPr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1.</w:t>
      </w:r>
      <w:r>
        <w:rPr>
          <w:rFonts w:hint="eastAsia"/>
          <w:color w:val="auto"/>
          <w:highlight w:val="none"/>
        </w:rPr>
        <w:t>福田区人力资源局根据人力资源服务产业园建设情况，制定并公布年度考核通知，每年定期组织辖区内人力资源服务产业园进行年度考核；</w:t>
      </w:r>
    </w:p>
    <w:p>
      <w:pPr>
        <w:pStyle w:val="4"/>
        <w:ind w:firstLine="640"/>
        <w:rPr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2.</w:t>
      </w:r>
      <w:r>
        <w:rPr>
          <w:rFonts w:hint="eastAsia"/>
          <w:color w:val="auto"/>
          <w:highlight w:val="none"/>
        </w:rPr>
        <w:t>福田区人力资源服务产业园对照年度考核要求及标准开展自评，向福田区人力资源局提交书面自评报告；</w:t>
      </w:r>
    </w:p>
    <w:p>
      <w:pPr>
        <w:pStyle w:val="4"/>
        <w:ind w:firstLine="640"/>
        <w:rPr>
          <w:rFonts w:hint="eastAsia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3.</w:t>
      </w:r>
      <w:r>
        <w:rPr>
          <w:rFonts w:hint="eastAsia"/>
          <w:color w:val="auto"/>
          <w:highlight w:val="none"/>
        </w:rPr>
        <w:t>福田区人力资源局组织专家通过查验自评报告、实地核查等方式进行考核，出具年度考核意见，并向社会公布考核结果。</w:t>
      </w:r>
    </w:p>
    <w:p>
      <w:pPr>
        <w:pStyle w:val="4"/>
        <w:rPr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考核奖励和约束。</w:t>
      </w:r>
      <w:r>
        <w:rPr>
          <w:rFonts w:hint="eastAsia"/>
          <w:bCs/>
          <w:color w:val="auto"/>
          <w:highlight w:val="none"/>
        </w:rPr>
        <w:t>根据考核结果，按照本</w:t>
      </w:r>
      <w:r>
        <w:rPr>
          <w:rFonts w:hint="eastAsia"/>
          <w:bCs/>
          <w:color w:val="auto"/>
          <w:highlight w:val="none"/>
          <w:lang w:eastAsia="zh-CN"/>
        </w:rPr>
        <w:t>申请指南第五条（一）款</w:t>
      </w:r>
      <w:r>
        <w:rPr>
          <w:rFonts w:hint="eastAsia"/>
          <w:bCs/>
          <w:color w:val="auto"/>
          <w:highlight w:val="none"/>
          <w:lang w:val="en-US" w:eastAsia="zh-CN"/>
        </w:rPr>
        <w:t>2项</w:t>
      </w:r>
      <w:r>
        <w:rPr>
          <w:rFonts w:hint="eastAsia"/>
          <w:bCs/>
          <w:color w:val="auto"/>
          <w:highlight w:val="none"/>
        </w:rPr>
        <w:t>有关规定给予运营单位相应扶持；考核结果第一次出现“不合格”的，该年度不给予</w:t>
      </w:r>
      <w:r>
        <w:rPr>
          <w:rFonts w:hint="eastAsia"/>
          <w:bCs/>
          <w:color w:val="auto"/>
          <w:highlight w:val="none"/>
          <w:lang w:eastAsia="zh-CN"/>
        </w:rPr>
        <w:t>园区</w:t>
      </w:r>
      <w:r>
        <w:rPr>
          <w:rFonts w:hint="eastAsia"/>
          <w:bCs/>
          <w:color w:val="auto"/>
          <w:highlight w:val="none"/>
        </w:rPr>
        <w:t>运营奖励，且园区运营单位、管理单位等应接受福田区人力资源局的约谈；连续两年的年度考核结果为“不合格”的取消其福田区人力资源服务产业园</w:t>
      </w:r>
      <w:r>
        <w:rPr>
          <w:rFonts w:hint="eastAsia"/>
          <w:bCs/>
          <w:color w:val="auto"/>
          <w:highlight w:val="none"/>
          <w:lang w:eastAsia="zh-CN"/>
        </w:rPr>
        <w:t>（专业楼宇）</w:t>
      </w:r>
      <w:r>
        <w:rPr>
          <w:rFonts w:hint="eastAsia"/>
          <w:bCs/>
          <w:color w:val="auto"/>
          <w:highlight w:val="none"/>
        </w:rPr>
        <w:t>资格。</w:t>
      </w:r>
    </w:p>
    <w:p>
      <w:pPr>
        <w:pStyle w:val="4"/>
        <w:rPr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退出机制。</w:t>
      </w:r>
      <w:r>
        <w:rPr>
          <w:rFonts w:hint="eastAsia" w:ascii="仿宋" w:eastAsia="仿宋" w:cs="仿宋"/>
          <w:bCs/>
          <w:color w:val="auto"/>
          <w:highlight w:val="none"/>
        </w:rPr>
        <w:t>福田区人力资源服务产业园</w:t>
      </w:r>
      <w:r>
        <w:rPr>
          <w:rFonts w:hint="eastAsia" w:ascii="仿宋" w:eastAsia="仿宋" w:cs="仿宋"/>
          <w:bCs/>
          <w:color w:val="auto"/>
          <w:highlight w:val="none"/>
          <w:lang w:eastAsia="zh-CN"/>
        </w:rPr>
        <w:t>（专业楼宇）</w:t>
      </w:r>
      <w:r>
        <w:rPr>
          <w:rFonts w:hint="eastAsia"/>
          <w:color w:val="auto"/>
          <w:highlight w:val="none"/>
        </w:rPr>
        <w:t>存在下列情形之一的，由福田区人力资源局取消其福田区人力资源服务产业园</w:t>
      </w:r>
      <w:r>
        <w:rPr>
          <w:rFonts w:hint="eastAsia"/>
          <w:color w:val="auto"/>
          <w:highlight w:val="none"/>
          <w:lang w:eastAsia="zh-CN"/>
        </w:rPr>
        <w:t>（专业楼宇）</w:t>
      </w:r>
      <w:r>
        <w:rPr>
          <w:rFonts w:hint="eastAsia"/>
          <w:color w:val="auto"/>
          <w:highlight w:val="none"/>
        </w:rPr>
        <w:t>资格，并向社会公布，其入驻</w:t>
      </w:r>
      <w:r>
        <w:rPr>
          <w:rFonts w:hint="eastAsia"/>
          <w:color w:val="auto"/>
          <w:highlight w:val="none"/>
          <w:lang w:eastAsia="zh-CN"/>
        </w:rPr>
        <w:t>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/>
          <w:color w:val="auto"/>
          <w:highlight w:val="none"/>
        </w:rPr>
        <w:t>不再享受本</w:t>
      </w:r>
      <w:r>
        <w:rPr>
          <w:rFonts w:hint="eastAsia"/>
          <w:color w:val="auto"/>
          <w:highlight w:val="none"/>
          <w:lang w:eastAsia="zh-CN"/>
        </w:rPr>
        <w:t>申请指南支</w:t>
      </w:r>
      <w:r>
        <w:rPr>
          <w:rFonts w:hint="eastAsia"/>
          <w:color w:val="auto"/>
          <w:highlight w:val="none"/>
        </w:rPr>
        <w:t>持。</w:t>
      </w:r>
    </w:p>
    <w:p>
      <w:pPr>
        <w:pStyle w:val="4"/>
        <w:ind w:firstLine="640"/>
        <w:rPr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1.</w:t>
      </w:r>
      <w:r>
        <w:rPr>
          <w:rFonts w:hint="eastAsia"/>
          <w:color w:val="auto"/>
          <w:highlight w:val="none"/>
        </w:rPr>
        <w:t>不再符合认定条件的；</w:t>
      </w:r>
    </w:p>
    <w:p>
      <w:pPr>
        <w:pStyle w:val="4"/>
        <w:ind w:firstLine="640"/>
        <w:rPr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2.</w:t>
      </w:r>
      <w:r>
        <w:rPr>
          <w:rFonts w:hint="eastAsia"/>
          <w:color w:val="auto"/>
          <w:highlight w:val="none"/>
        </w:rPr>
        <w:t>不参加年度考核或连续两年的年度考核结果为不合格的；</w:t>
      </w:r>
    </w:p>
    <w:p>
      <w:pPr>
        <w:pStyle w:val="4"/>
        <w:ind w:firstLine="640"/>
        <w:rPr>
          <w:b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3.</w:t>
      </w:r>
      <w:r>
        <w:rPr>
          <w:rFonts w:hint="eastAsia"/>
          <w:color w:val="auto"/>
          <w:highlight w:val="none"/>
        </w:rPr>
        <w:t>因违法违规经营被行政处罚，且被纳入相关诚信系统的；</w:t>
      </w:r>
    </w:p>
    <w:p>
      <w:pPr>
        <w:pStyle w:val="4"/>
        <w:ind w:firstLine="640"/>
        <w:rPr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4.</w:t>
      </w:r>
      <w:r>
        <w:rPr>
          <w:rFonts w:hint="eastAsia"/>
          <w:color w:val="auto"/>
          <w:highlight w:val="none"/>
        </w:rPr>
        <w:t>存在其他</w:t>
      </w:r>
      <w:r>
        <w:rPr>
          <w:rFonts w:hint="eastAsia"/>
          <w:color w:val="auto"/>
          <w:highlight w:val="none"/>
          <w:lang w:val="en-US" w:eastAsia="zh-CN"/>
        </w:rPr>
        <w:t>重大</w:t>
      </w:r>
      <w:r>
        <w:rPr>
          <w:rFonts w:hint="eastAsia"/>
          <w:color w:val="auto"/>
          <w:highlight w:val="none"/>
        </w:rPr>
        <w:t>违反法律法规行为的。</w:t>
      </w:r>
    </w:p>
    <w:p>
      <w:pPr>
        <w:pStyle w:val="10"/>
        <w:widowControl w:val="0"/>
        <w:autoSpaceDE w:val="0"/>
        <w:autoSpaceDN w:val="0"/>
        <w:spacing w:beforeAutospacing="0" w:afterAutospacing="0" w:line="579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八、入驻机构</w:t>
      </w:r>
      <w:r>
        <w:rPr>
          <w:rFonts w:hint="eastAsia" w:ascii="黑体" w:hAnsi="黑体" w:eastAsia="黑体" w:cs="黑体"/>
          <w:sz w:val="32"/>
          <w:szCs w:val="32"/>
        </w:rPr>
        <w:t>支持申报程序</w:t>
      </w:r>
    </w:p>
    <w:p>
      <w:pPr>
        <w:pStyle w:val="4"/>
        <w:ind w:firstLine="640"/>
        <w:rPr>
          <w:rFonts w:hint="eastAsia"/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网上申请。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申请</w:t>
      </w:r>
      <w:r>
        <w:rPr>
          <w:rFonts w:hint="eastAsia"/>
          <w:color w:val="auto"/>
          <w:highlight w:val="none"/>
          <w:lang w:eastAsia="zh-CN"/>
        </w:rPr>
        <w:t>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通过“福田区企业服务平台”（https://qfzx.szft.gov.cn）填报并提交申请信息，上传相关资料。</w:t>
      </w:r>
    </w:p>
    <w:p>
      <w:pPr>
        <w:pStyle w:val="4"/>
        <w:numPr>
          <w:ilvl w:val="-1"/>
          <w:numId w:val="0"/>
        </w:numPr>
        <w:ind w:firstLine="643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</w:pP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预审。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区人力资源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  <w:t>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进行信息预审，就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  <w:t>申请人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/>
          <w:color w:val="auto"/>
          <w:highlight w:val="none"/>
          <w:lang w:eastAsia="zh-CN"/>
        </w:rPr>
        <w:t>所申请支持项目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是否符合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  <w:t>条件，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在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  <w:t>申请人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/>
          <w:color w:val="auto"/>
          <w:highlight w:val="none"/>
          <w:lang w:eastAsia="zh-CN"/>
        </w:rPr>
        <w:t>提交申请后</w:t>
      </w:r>
      <w:r>
        <w:rPr>
          <w:rFonts w:hint="eastAsia"/>
          <w:color w:val="auto"/>
          <w:highlight w:val="none"/>
          <w:lang w:val="en-US" w:eastAsia="zh-CN"/>
        </w:rPr>
        <w:t>10个工作日内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作出受理、不受理、退回处理的决定。</w:t>
      </w:r>
    </w:p>
    <w:p>
      <w:pPr>
        <w:pStyle w:val="4"/>
        <w:ind w:firstLine="640"/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材料提交。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符合受理条件的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  <w:t>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/>
          <w:color w:val="auto"/>
          <w:highlight w:val="none"/>
          <w:lang w:eastAsia="zh-CN"/>
        </w:rPr>
        <w:t>在预审通过后的</w:t>
      </w:r>
      <w:r>
        <w:rPr>
          <w:rFonts w:hint="eastAsia"/>
          <w:color w:val="auto"/>
          <w:highlight w:val="none"/>
          <w:lang w:val="en-US" w:eastAsia="zh-CN"/>
        </w:rPr>
        <w:t>10个工作日内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向区人力资源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  <w:t>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提交纸质材料。</w:t>
      </w:r>
    </w:p>
    <w:p>
      <w:pPr>
        <w:pStyle w:val="4"/>
        <w:ind w:firstLine="640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</w:rPr>
        <w:t>主管部门审核</w:t>
      </w:r>
      <w:r>
        <w:rPr>
          <w:rFonts w:hint="eastAsia" w:ascii="仿宋_GB2312" w:hAnsi="仿宋_GB2312" w:cs="仿宋_GB2312"/>
          <w:b/>
          <w:bCs/>
          <w:lang w:eastAsia="zh-CN"/>
        </w:rPr>
        <w:t>确认</w:t>
      </w:r>
      <w:r>
        <w:rPr>
          <w:rFonts w:hint="eastAsia" w:ascii="仿宋_GB2312" w:hAnsi="仿宋_GB2312" w:eastAsia="仿宋_GB2312" w:cs="仿宋_GB2312"/>
          <w:b/>
          <w:bCs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区人力资源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  <w:t>局根据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相关政策规定和本申请指南规定的条件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按照工作分工及程序审核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对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  <w:t>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/>
          <w:color w:val="auto"/>
          <w:highlight w:val="none"/>
          <w:lang w:eastAsia="zh-CN"/>
        </w:rPr>
        <w:t>提交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纸质材料和申请信息进行审核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  <w:t>。</w:t>
      </w:r>
    </w:p>
    <w:p>
      <w:pPr>
        <w:pStyle w:val="4"/>
        <w:ind w:firstLine="640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21"/>
          <w:highlight w:val="none"/>
        </w:rPr>
      </w:pP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  <w:t>（五）</w:t>
      </w:r>
      <w:r>
        <w:rPr>
          <w:rFonts w:hint="eastAsia" w:ascii="Times New Roman" w:hAnsi="Times New Roman" w:eastAsia="仿宋_GB2312" w:cs="Times New Roman"/>
          <w:b/>
          <w:bCs/>
          <w:color w:val="auto"/>
          <w:highlight w:val="none"/>
        </w:rPr>
        <w:t>公示。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根据审核结果，对符合条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</w:rPr>
        <w:t>件的申请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21"/>
          <w:lang w:eastAsia="zh-CN"/>
        </w:rPr>
        <w:t>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在“福田政府在线”公示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2"/>
          <w:sz w:val="32"/>
          <w:szCs w:val="21"/>
          <w:highlight w:val="none"/>
          <w:lang w:eastAsia="zh-CN"/>
        </w:rPr>
        <w:t>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个工作日；公示不通过的，本次申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2"/>
          <w:sz w:val="32"/>
          <w:szCs w:val="21"/>
          <w:highlight w:val="none"/>
          <w:lang w:eastAsia="zh-CN"/>
        </w:rPr>
        <w:t>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终止。</w:t>
      </w:r>
    </w:p>
    <w:p>
      <w:pPr>
        <w:pStyle w:val="4"/>
        <w:ind w:firstLine="640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21"/>
          <w:highlight w:val="none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在公示过程中如有异议产生，区人力资源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21"/>
          <w:highlight w:val="none"/>
          <w:lang w:eastAsia="zh-CN"/>
        </w:rPr>
        <w:t>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有权要求申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  <w:t>请人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提供相关证明材料对异议问题进行补充说明，申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  <w:lang w:eastAsia="zh-CN"/>
        </w:rPr>
        <w:t>请人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有配合区人力资源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2"/>
          <w:sz w:val="32"/>
          <w:szCs w:val="21"/>
          <w:highlight w:val="none"/>
          <w:lang w:eastAsia="zh-CN"/>
        </w:rPr>
        <w:t>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highlight w:val="none"/>
        </w:rPr>
        <w:t>进行异议审查的义务，否则视为自动放弃申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2"/>
          <w:sz w:val="32"/>
          <w:szCs w:val="21"/>
          <w:highlight w:val="none"/>
          <w:lang w:eastAsia="zh-CN"/>
        </w:rPr>
        <w:t>请。</w:t>
      </w:r>
    </w:p>
    <w:p>
      <w:pPr>
        <w:pStyle w:val="4"/>
        <w:ind w:firstLine="640"/>
      </w:pPr>
      <w:r>
        <w:rPr>
          <w:rFonts w:hint="eastAsia" w:ascii="Times New Roman" w:hAnsi="Times New Roman" w:cs="Times New Roman"/>
          <w:b/>
          <w:bCs/>
          <w:lang w:val="en-US" w:eastAsia="zh-CN"/>
        </w:rPr>
        <w:t>（六）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21"/>
        </w:rPr>
        <w:t>拨款。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</w:rPr>
        <w:t>经公示无异议或异议不成立的，由区人力资源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lang w:eastAsia="zh-CN"/>
        </w:rPr>
        <w:t>局</w:t>
      </w:r>
      <w:r>
        <w:rPr>
          <w:rFonts w:hint="eastAsia"/>
        </w:rPr>
        <w:t>按照规定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</w:rPr>
        <w:t>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lang w:eastAsia="zh-CN"/>
        </w:rPr>
        <w:t>相应支持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</w:rPr>
        <w:t>款拨付至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  <w:lang w:eastAsia="zh-CN"/>
        </w:rPr>
        <w:t>申请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21"/>
          <w:lang w:eastAsia="zh-CN"/>
        </w:rPr>
        <w:t>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1"/>
        </w:rPr>
        <w:t>的银行账户。</w:t>
      </w:r>
    </w:p>
    <w:p>
      <w:pPr>
        <w:pStyle w:val="10"/>
        <w:widowControl w:val="0"/>
        <w:autoSpaceDE w:val="0"/>
        <w:autoSpaceDN w:val="0"/>
        <w:spacing w:beforeAutospacing="0" w:afterAutospacing="0" w:line="579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办理提示</w:t>
      </w:r>
    </w:p>
    <w:p>
      <w:pPr>
        <w:pStyle w:val="4"/>
        <w:ind w:firstLine="640"/>
        <w:rPr>
          <w:rFonts w:hint="eastAsia" w:eastAsia="仿宋_GB2312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</w:rPr>
        <w:t>递交材料地点</w:t>
      </w:r>
      <w:r>
        <w:rPr>
          <w:rFonts w:hint="eastAsia" w:ascii="仿宋_GB2312" w:hAnsi="仿宋_GB2312" w:cs="仿宋_GB2312"/>
          <w:b/>
          <w:bCs/>
          <w:lang w:eastAsia="zh-CN"/>
        </w:rPr>
        <w:t>。</w:t>
      </w:r>
      <w:r>
        <w:rPr>
          <w:rFonts w:hint="eastAsia"/>
          <w:highlight w:val="none"/>
          <w:lang w:eastAsia="zh-CN"/>
        </w:rPr>
        <w:t>福田区人力资源局业务部门</w:t>
      </w:r>
      <w:r>
        <w:rPr>
          <w:rFonts w:hint="eastAsia"/>
        </w:rPr>
        <w:t>地址：</w:t>
      </w:r>
      <w:r>
        <w:rPr>
          <w:rFonts w:hint="eastAsia"/>
          <w:lang w:eastAsia="zh-CN"/>
        </w:rPr>
        <w:t>福田区中康路</w:t>
      </w:r>
      <w:r>
        <w:rPr>
          <w:rFonts w:hint="eastAsia"/>
          <w:lang w:val="en-US" w:eastAsia="zh-CN"/>
        </w:rPr>
        <w:t>136号深圳新一代产业园4栋2层</w:t>
      </w:r>
      <w:r>
        <w:rPr>
          <w:rFonts w:hint="eastAsia"/>
          <w:highlight w:val="none"/>
        </w:rPr>
        <w:t>（地铁：地铁站：上梅林站B口（4号，9号线）、 孖岭站D口（10号线）、 翰岭站B口（6号线）。</w:t>
      </w:r>
    </w:p>
    <w:p>
      <w:pPr>
        <w:pStyle w:val="4"/>
        <w:ind w:firstLine="640"/>
      </w:pPr>
      <w:r>
        <w:rPr>
          <w:rFonts w:hint="eastAsia" w:ascii="仿宋_GB2312" w:hAnsi="仿宋_GB2312" w:cs="仿宋_GB2312"/>
          <w:b/>
          <w:bCs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</w:rPr>
        <w:t>窗口办理时间</w:t>
      </w:r>
      <w:r>
        <w:rPr>
          <w:rFonts w:hint="eastAsia" w:ascii="仿宋_GB2312" w:hAnsi="仿宋_GB2312" w:cs="仿宋_GB2312"/>
          <w:b/>
          <w:bCs/>
          <w:lang w:eastAsia="zh-CN"/>
        </w:rPr>
        <w:t>。</w:t>
      </w:r>
      <w:r>
        <w:rPr>
          <w:rFonts w:hint="eastAsia"/>
        </w:rPr>
        <w:t>工作日上午9：</w:t>
      </w:r>
      <w:r>
        <w:t>00-12</w:t>
      </w:r>
      <w:r>
        <w:rPr>
          <w:rFonts w:hint="eastAsia"/>
        </w:rPr>
        <w:t>：0</w:t>
      </w:r>
      <w:r>
        <w:t>0</w:t>
      </w:r>
      <w:r>
        <w:rPr>
          <w:rFonts w:hint="eastAsia"/>
        </w:rPr>
        <w:t>，下午1</w:t>
      </w:r>
      <w:r>
        <w:t>4</w:t>
      </w:r>
      <w:r>
        <w:rPr>
          <w:rFonts w:hint="eastAsia"/>
        </w:rPr>
        <w:t>：0</w:t>
      </w:r>
      <w:r>
        <w:t>0-1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。</w:t>
      </w:r>
    </w:p>
    <w:p>
      <w:pPr>
        <w:pStyle w:val="4"/>
        <w:ind w:firstLine="640"/>
        <w:rPr>
          <w:rFonts w:eastAsia="黑体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</w:rPr>
        <w:t>办</w:t>
      </w:r>
      <w:r>
        <w:rPr>
          <w:rFonts w:hint="eastAsia" w:ascii="仿宋_GB2312" w:hAnsi="仿宋_GB2312" w:cs="仿宋_GB2312"/>
          <w:b/>
          <w:bCs/>
          <w:lang w:eastAsia="zh-CN"/>
        </w:rPr>
        <w:t>理</w:t>
      </w:r>
      <w:r>
        <w:rPr>
          <w:rFonts w:hint="eastAsia" w:ascii="仿宋_GB2312" w:hAnsi="仿宋_GB2312" w:eastAsia="仿宋_GB2312" w:cs="仿宋_GB2312"/>
          <w:b/>
          <w:bCs/>
        </w:rPr>
        <w:t>时限</w:t>
      </w:r>
      <w:r>
        <w:rPr>
          <w:rFonts w:hint="eastAsia" w:ascii="仿宋_GB2312" w:hAnsi="仿宋_GB2312" w:cs="仿宋_GB2312"/>
          <w:b/>
          <w:bCs/>
          <w:lang w:eastAsia="zh-CN"/>
        </w:rPr>
        <w:t>。</w:t>
      </w:r>
      <w:r>
        <w:rPr>
          <w:rFonts w:hint="eastAsia"/>
        </w:rPr>
        <w:t>审核时限为3</w:t>
      </w:r>
      <w:r>
        <w:t>0</w:t>
      </w:r>
      <w:r>
        <w:rPr>
          <w:rFonts w:hint="eastAsia"/>
        </w:rPr>
        <w:t>个工作日，以</w:t>
      </w:r>
      <w:r>
        <w:rPr>
          <w:rFonts w:hint="eastAsia"/>
          <w:lang w:eastAsia="zh-CN"/>
        </w:rPr>
        <w:t>预审通过后收到人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/>
        </w:rPr>
        <w:t>正式</w:t>
      </w:r>
      <w:r>
        <w:rPr>
          <w:rFonts w:hint="eastAsia"/>
          <w:lang w:eastAsia="zh-CN"/>
        </w:rPr>
        <w:t>提交的纸质申请材料</w:t>
      </w:r>
      <w:r>
        <w:rPr>
          <w:rFonts w:hint="eastAsia"/>
        </w:rPr>
        <w:t>时间起算。资金审批及公示通过后集中组织发放。</w:t>
      </w:r>
    </w:p>
    <w:p>
      <w:pPr>
        <w:pStyle w:val="4"/>
        <w:ind w:firstLine="64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十、其他说明</w:t>
      </w:r>
    </w:p>
    <w:p>
      <w:pPr>
        <w:pStyle w:val="4"/>
        <w:ind w:firstLine="640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_GB2312" w:hAnsi="仿宋_GB2312" w:cs="仿宋_GB2312"/>
          <w:lang w:val="en-US" w:eastAsia="zh-CN"/>
        </w:rPr>
        <w:t>（一）</w:t>
      </w:r>
      <w:r>
        <w:rPr>
          <w:rFonts w:hint="eastAsia"/>
          <w:color w:val="auto"/>
          <w:highlight w:val="none"/>
        </w:rPr>
        <w:t>福田区人力资源服务产业园</w:t>
      </w:r>
      <w:r>
        <w:rPr>
          <w:rFonts w:hint="eastAsia"/>
          <w:color w:val="auto"/>
          <w:highlight w:val="none"/>
          <w:lang w:eastAsia="zh-CN"/>
        </w:rPr>
        <w:t>（专业楼宇）支持</w:t>
      </w:r>
      <w:r>
        <w:rPr>
          <w:rFonts w:hint="eastAsia"/>
          <w:color w:val="auto"/>
          <w:highlight w:val="none"/>
        </w:rPr>
        <w:t>资金从“福田英才荟”专项</w:t>
      </w:r>
      <w:r>
        <w:rPr>
          <w:rFonts w:hint="eastAsia"/>
          <w:color w:val="auto"/>
          <w:highlight w:val="none"/>
          <w:lang w:eastAsia="zh-CN"/>
        </w:rPr>
        <w:t>经费</w:t>
      </w:r>
      <w:r>
        <w:rPr>
          <w:rFonts w:hint="eastAsia"/>
          <w:color w:val="auto"/>
          <w:highlight w:val="none"/>
        </w:rPr>
        <w:t>中列支，由福田区人力资源服务产业园或入驻</w:t>
      </w:r>
      <w:r>
        <w:rPr>
          <w:rFonts w:hint="eastAsia"/>
          <w:color w:val="auto"/>
          <w:highlight w:val="none"/>
          <w:lang w:eastAsia="zh-CN"/>
        </w:rPr>
        <w:t>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/>
          <w:color w:val="auto"/>
          <w:highlight w:val="none"/>
        </w:rPr>
        <w:t>向福田区人力资源局提出扶持申请</w:t>
      </w:r>
      <w:r>
        <w:rPr>
          <w:rFonts w:hint="eastAsia"/>
          <w:color w:val="auto"/>
          <w:highlight w:val="none"/>
          <w:lang w:eastAsia="zh-CN"/>
        </w:rPr>
        <w:t>。同一项目已获我区其他资金支持的，本政策不再支持。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本申请指南所指支持资金为税前金额，项目资金量受</w:t>
      </w:r>
      <w:r>
        <w:rPr>
          <w:rFonts w:hint="eastAsia" w:ascii="仿宋_GB2312" w:hAnsi="仿宋_GB2312" w:eastAsia="仿宋_GB2312" w:cs="仿宋_GB2312"/>
        </w:rPr>
        <w:t>本年度财政预算安排总量的控制和调整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，支持标准存在调整可能。</w:t>
      </w:r>
    </w:p>
    <w:p>
      <w:pPr>
        <w:pStyle w:val="4"/>
        <w:ind w:firstLine="64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（三）</w:t>
      </w:r>
      <w:r>
        <w:rPr>
          <w:rFonts w:hint="eastAsia"/>
          <w:color w:val="auto"/>
          <w:highlight w:val="none"/>
          <w:lang w:val="en-US" w:eastAsia="zh-CN"/>
        </w:rPr>
        <w:t>福田区人力资源局可依据本申请指南制定具体业务实施细则、操作指引等。</w:t>
      </w:r>
    </w:p>
    <w:p>
      <w:pPr>
        <w:pStyle w:val="4"/>
        <w:ind w:firstLine="64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（四）</w:t>
      </w:r>
      <w:r>
        <w:rPr>
          <w:rFonts w:hint="eastAsia"/>
          <w:color w:val="auto"/>
          <w:highlight w:val="none"/>
          <w:lang w:eastAsia="zh-CN"/>
        </w:rPr>
        <w:t>享受本政策</w:t>
      </w:r>
      <w:r>
        <w:rPr>
          <w:rFonts w:hint="eastAsia"/>
          <w:color w:val="auto"/>
          <w:highlight w:val="none"/>
          <w:lang w:val="en-US" w:eastAsia="zh-CN"/>
        </w:rPr>
        <w:t>单次支持额度达到30万元的人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/>
          <w:color w:val="auto"/>
          <w:highlight w:val="none"/>
          <w:lang w:val="en-US" w:eastAsia="zh-CN"/>
        </w:rPr>
        <w:t>，或1年内累计支持金额达到100万元的人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/>
          <w:color w:val="auto"/>
          <w:highlight w:val="none"/>
          <w:lang w:val="en-US" w:eastAsia="zh-CN"/>
        </w:rPr>
        <w:t>，应签订书面监管协议，并配合相关职能部门履行好社会责任。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（五）申报单位应遵守法律法规，且不得有以下情形之一：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1.有危害中华人民共和国统一、安全、荣誉和利益的行为；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2.在经营异常名录内；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3.被列为失信被执行人；</w:t>
      </w:r>
    </w:p>
    <w:p>
      <w:pPr>
        <w:pStyle w:val="4"/>
        <w:ind w:firstLine="64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4.被依法依规列入严重失信主体名单。</w:t>
      </w:r>
    </w:p>
    <w:p>
      <w:pPr>
        <w:pStyle w:val="4"/>
        <w:ind w:firstLine="64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（六）人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力资源服务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机构</w:t>
      </w:r>
      <w:r>
        <w:rPr>
          <w:rFonts w:hint="eastAsia"/>
          <w:color w:val="auto"/>
          <w:highlight w:val="none"/>
          <w:lang w:val="en-US" w:eastAsia="zh-CN"/>
        </w:rPr>
        <w:t>在申报、执行受支持项目过程中存在弄虚作假、拒绝配合产业资源绩效评价和监督检查、违反书面监管协议、隐瞒严重失信行为等情形的，或经主管部门认定存在故意逃避监管违约责任情形的，视同为违反书面监管协议，由主管部门取消、追回支持资金等资源，</w:t>
      </w:r>
      <w:r>
        <w:rPr>
          <w:rFonts w:hint="eastAsia"/>
        </w:rPr>
        <w:t>五年内不得申报福田区</w:t>
      </w:r>
      <w:r>
        <w:rPr>
          <w:rFonts w:hint="eastAsia"/>
          <w:lang w:eastAsia="zh-CN"/>
        </w:rPr>
        <w:t>人才</w:t>
      </w:r>
      <w:r>
        <w:rPr>
          <w:rFonts w:hint="eastAsia"/>
        </w:rPr>
        <w:t>政策支持。触犯法律的，依法追究法律责任。</w:t>
      </w:r>
    </w:p>
    <w:p>
      <w:pPr>
        <w:pStyle w:val="4"/>
        <w:ind w:firstLine="640"/>
        <w:rPr>
          <w:rFonts w:hint="eastAsia" w:ascii="仿宋_GB2312" w:hAnsi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（七）</w:t>
      </w:r>
      <w:r>
        <w:rPr>
          <w:rFonts w:hint="eastAsia" w:ascii="仿宋_GB2312" w:hAnsi="仿宋_GB2312" w:cs="仿宋_GB2312"/>
          <w:color w:val="auto"/>
          <w:highlight w:val="none"/>
        </w:rPr>
        <w:t>本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申请指南</w:t>
      </w:r>
      <w:r>
        <w:rPr>
          <w:rFonts w:hint="eastAsia" w:ascii="仿宋_GB2312" w:hAnsi="仿宋_GB2312" w:cs="仿宋_GB2312"/>
          <w:color w:val="auto"/>
          <w:highlight w:val="none"/>
        </w:rPr>
        <w:t>由福田区人力资源局负责解释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咨询电话：0755-834565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仿宋_GB2312" w:hAnsi="仿宋_GB2312" w:cs="仿宋_GB2312"/>
          <w:color w:val="auto"/>
          <w:highlight w:val="none"/>
        </w:rPr>
        <w:t>。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本指南有效期自发布之日起至2026年12月31日止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，《关于实施福田英才荟政策的若干措施（2025）》有效期内，指南将按年度更新。</w:t>
      </w:r>
    </w:p>
    <w:p>
      <w:pPr>
        <w:pStyle w:val="4"/>
        <w:ind w:firstLine="640"/>
        <w:rPr>
          <w:color w:val="FF0000"/>
          <w:highlight w:val="yellow"/>
        </w:rPr>
      </w:pPr>
    </w:p>
    <w:p>
      <w:pPr>
        <w:pStyle w:val="4"/>
        <w:ind w:firstLine="640"/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  <w:bookmarkStart w:id="4" w:name="_Hlk522106578"/>
      <w:r>
        <w:rPr>
          <w:rFonts w:hint="eastAsia" w:eastAsia="仿宋_GB2312"/>
          <w:sz w:val="32"/>
          <w:szCs w:val="32"/>
        </w:rPr>
        <w:t>1</w:t>
      </w:r>
      <w:bookmarkEnd w:id="4"/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福田区人力资源服务产业园认定申请表</w:t>
      </w:r>
    </w:p>
    <w:p>
      <w:pPr>
        <w:pStyle w:val="6"/>
        <w:spacing w:line="600" w:lineRule="exact"/>
        <w:ind w:firstLine="1600" w:firstLineChars="5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ascii="Times New Roman" w:hAnsi="Times New Roman" w:eastAsia="仿宋_GB2312" w:cs="仿宋_GB2312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福田区人力资源服务产业园支持申请表</w:t>
      </w:r>
    </w:p>
    <w:p>
      <w:pPr>
        <w:pStyle w:val="4"/>
        <w:ind w:firstLine="64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eastAsia="黑体"/>
        </w:rPr>
        <w:br w:type="page"/>
      </w:r>
      <w:r>
        <w:rPr>
          <w:rFonts w:hint="eastAsia" w:ascii="Times New Roman" w:hAnsi="Times New Roman" w:eastAsia="仿宋_GB2312" w:cs="仿宋_GB2312"/>
          <w:sz w:val="32"/>
          <w:szCs w:val="32"/>
        </w:rPr>
        <w:t>附件1：</w:t>
      </w:r>
    </w:p>
    <w:p>
      <w:pPr>
        <w:pStyle w:val="10"/>
        <w:widowControl w:val="0"/>
        <w:autoSpaceDE w:val="0"/>
        <w:autoSpaceDN w:val="0"/>
        <w:spacing w:beforeAutospacing="0" w:after="156" w:afterLines="50" w:afterAutospacing="0" w:line="579" w:lineRule="exact"/>
        <w:jc w:val="center"/>
        <w:outlineLvl w:val="0"/>
        <w:rPr>
          <w:rFonts w:ascii="Times New Roman" w:hAnsi="Times New Roman" w:eastAsia="方正小标宋_GBK" w:cs="仿宋_GB2312"/>
          <w:sz w:val="44"/>
          <w:szCs w:val="44"/>
        </w:rPr>
      </w:pPr>
      <w:r>
        <w:rPr>
          <w:rFonts w:hint="eastAsia" w:ascii="Times New Roman" w:hAnsi="Times New Roman" w:eastAsia="方正小标宋_GBK" w:cs="仿宋_GB2312"/>
          <w:sz w:val="44"/>
          <w:szCs w:val="44"/>
        </w:rPr>
        <w:t>福田区人力资源服务产业园认定申请表</w:t>
      </w:r>
    </w:p>
    <w:p>
      <w:pPr>
        <w:spacing w:line="400" w:lineRule="exact"/>
        <w:rPr>
          <w:rFonts w:eastAsia="仿宋_GB2312"/>
          <w:b/>
          <w:bCs/>
          <w:szCs w:val="21"/>
        </w:rPr>
      </w:pPr>
      <w:r>
        <w:rPr>
          <w:rFonts w:hint="eastAsia" w:eastAsia="仿宋_GB2312"/>
          <w:szCs w:val="21"/>
        </w:rPr>
        <w:t>（单位盖章）</w:t>
      </w:r>
    </w:p>
    <w:tbl>
      <w:tblPr>
        <w:tblStyle w:val="12"/>
        <w:tblW w:w="929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425"/>
        <w:gridCol w:w="1814"/>
        <w:gridCol w:w="1418"/>
        <w:gridCol w:w="1588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园区（楼宇）名称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园区地址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运营单位名称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注册地址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组织机构代码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right="84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企业法人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手机号码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联系人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手机号码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电子邮箱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网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址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园区运营管理员人数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人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大专以上学历运营管理员人数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园区建筑面积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right"/>
              <w:rPr>
                <w:rFonts w:eastAsia="等线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公共配套区面积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多功能会议室面积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培训室面积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政务服务区预留面积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形象展示区预留面积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进驻企业实际已使用面积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人力资源服务机构已使用面积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等线"/>
                <w:szCs w:val="21"/>
              </w:rPr>
              <w:t>m</w:t>
            </w:r>
            <w:r>
              <w:rPr>
                <w:rFonts w:eastAsia="等线"/>
                <w:sz w:val="22"/>
                <w:szCs w:val="2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入驻企业总数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入驻人力资源服务机构总数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</w:rPr>
              <w:t>上年度园区</w:t>
            </w: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营业收入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</w:rPr>
              <w:t>其中人力资源服务机构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hint="eastAsia" w:eastAsia="仿宋_GB2312"/>
                <w:szCs w:val="21"/>
              </w:rPr>
              <w:t>年度</w:t>
            </w: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营业收入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08" w:hRule="atLeast"/>
        </w:trPr>
        <w:tc>
          <w:tcPr>
            <w:tcW w:w="22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园区物业属性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105" w:firstLineChar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□自有物业（作为商务办公用途使用剩余期限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年）</w:t>
            </w:r>
          </w:p>
          <w:p>
            <w:pPr>
              <w:spacing w:line="46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□租用物业（租用合同期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年）</w:t>
            </w:r>
          </w:p>
          <w:p>
            <w:pPr>
              <w:spacing w:line="46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□合作运营（合同期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年）</w:t>
            </w:r>
          </w:p>
          <w:p>
            <w:pPr>
              <w:spacing w:line="46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□委托运营（合同期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租金优惠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为入驻人力资源服务机构在市场价格基础上提供下浮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%的租金优惠，5年内每年给予人力资源服务机构的租金价格递增幅度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园区已获荣誉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区人力资源局初审意见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ind w:firstLine="3780" w:firstLineChars="18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签章：               日期：</w:t>
            </w:r>
          </w:p>
        </w:tc>
      </w:tr>
    </w:tbl>
    <w:p>
      <w:pPr>
        <w:rPr>
          <w:rFonts w:eastAsia="仿宋_GB2312"/>
          <w:bCs/>
          <w:sz w:val="28"/>
        </w:rPr>
      </w:pPr>
    </w:p>
    <w:p>
      <w:pPr>
        <w:widowControl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pStyle w:val="10"/>
        <w:widowControl w:val="0"/>
        <w:autoSpaceDE w:val="0"/>
        <w:autoSpaceDN w:val="0"/>
        <w:spacing w:beforeAutospacing="0" w:after="156" w:afterLines="50" w:afterAutospacing="0" w:line="579" w:lineRule="exact"/>
        <w:jc w:val="center"/>
        <w:outlineLvl w:val="0"/>
        <w:rPr>
          <w:rFonts w:ascii="Times New Roman" w:hAnsi="Times New Roman" w:eastAsia="方正小标宋_GBK" w:cs="仿宋_GB2312"/>
          <w:sz w:val="44"/>
          <w:szCs w:val="44"/>
        </w:rPr>
      </w:pPr>
      <w:r>
        <w:rPr>
          <w:rFonts w:hint="eastAsia" w:ascii="Times New Roman" w:hAnsi="Times New Roman" w:eastAsia="方正小标宋_GBK" w:cs="仿宋_GB2312"/>
          <w:sz w:val="44"/>
          <w:szCs w:val="44"/>
        </w:rPr>
        <w:t>福田区人力资源服务产业园支持申请表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430"/>
        <w:gridCol w:w="1898"/>
        <w:gridCol w:w="2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申报</w:t>
            </w:r>
            <w:r>
              <w:rPr>
                <w:rFonts w:hint="eastAsia"/>
                <w:sz w:val="21"/>
                <w:lang w:val="en-US" w:eastAsia="zh-CN"/>
              </w:rPr>
              <w:t>企业（</w:t>
            </w:r>
            <w:r>
              <w:rPr>
                <w:rFonts w:hint="eastAsia"/>
                <w:sz w:val="21"/>
              </w:rPr>
              <w:t>机构</w:t>
            </w:r>
            <w:r>
              <w:rPr>
                <w:rFonts w:hint="eastAsia"/>
                <w:sz w:val="21"/>
                <w:lang w:val="en-US" w:eastAsia="zh-CN"/>
              </w:rPr>
              <w:t>）</w:t>
            </w:r>
          </w:p>
        </w:tc>
        <w:tc>
          <w:tcPr>
            <w:tcW w:w="3953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申报支持项目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注册地址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统一社会信用代码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法人代表</w:t>
            </w:r>
          </w:p>
        </w:tc>
        <w:tc>
          <w:tcPr>
            <w:tcW w:w="1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注册登记类型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注册资金（万元）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企业开户银行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帐户名称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</w:p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企业开户银行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企业开户银行账号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签约租赁起止时间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签约租赁面积（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经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lang w:eastAsia="zh-CN"/>
              </w:rPr>
              <w:t>办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lang w:eastAsia="zh-CN"/>
              </w:rPr>
              <w:t>人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经办人手机号码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经营状况</w:t>
            </w:r>
            <w:r>
              <w:rPr>
                <w:rFonts w:hint="eastAsia"/>
                <w:sz w:val="21"/>
              </w:rPr>
              <w:br w:type="textWrapping"/>
            </w:r>
            <w:r>
              <w:rPr>
                <w:rFonts w:hint="eastAsia"/>
                <w:sz w:val="21"/>
              </w:rPr>
              <w:t>（上年度）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经审计</w:t>
            </w:r>
            <w:r>
              <w:rPr>
                <w:rFonts w:hint="eastAsia"/>
                <w:sz w:val="21"/>
              </w:rPr>
              <w:t>营业收入（万元）</w:t>
            </w:r>
          </w:p>
        </w:tc>
        <w:tc>
          <w:tcPr>
            <w:tcW w:w="2612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纳税总额（万元）</w:t>
            </w:r>
          </w:p>
        </w:tc>
        <w:tc>
          <w:tcPr>
            <w:tcW w:w="2612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</w:trPr>
        <w:tc>
          <w:tcPr>
            <w:tcW w:w="104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项目情况说明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企业承诺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pStyle w:val="4"/>
              <w:spacing w:line="240" w:lineRule="auto"/>
              <w:ind w:firstLine="420"/>
              <w:rPr>
                <w:sz w:val="21"/>
              </w:rPr>
            </w:pPr>
          </w:p>
          <w:p>
            <w:pPr>
              <w:pStyle w:val="4"/>
              <w:spacing w:line="240" w:lineRule="auto"/>
              <w:ind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本公司承诺本表格所填内容及附送材料均为真实、有效，如有不符，愿承担全部责任。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46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</w:p>
        </w:tc>
        <w:tc>
          <w:tcPr>
            <w:tcW w:w="134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企业公章：</w:t>
            </w:r>
          </w:p>
        </w:tc>
        <w:tc>
          <w:tcPr>
            <w:tcW w:w="2612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pStyle w:val="4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法人代表签章：       年    月     日</w:t>
            </w:r>
          </w:p>
        </w:tc>
      </w:tr>
    </w:tbl>
    <w:p>
      <w:pPr>
        <w:pStyle w:val="10"/>
        <w:tabs>
          <w:tab w:val="left" w:pos="1396"/>
        </w:tabs>
        <w:autoSpaceDE w:val="0"/>
        <w:autoSpaceDN w:val="0"/>
        <w:spacing w:beforeAutospacing="0" w:afterAutospacing="0" w:line="20" w:lineRule="exact"/>
        <w:rPr>
          <w:rFonts w:ascii="Times New Roman" w:hAnsi="Times New Roman" w:eastAsia="仿宋_GB2312" w:cs="楷体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NDc0MzJhNjkzZTE1YjA3N2JjZTEwMTc0OWE5ZWUifQ=="/>
  </w:docVars>
  <w:rsids>
    <w:rsidRoot w:val="00E919DA"/>
    <w:rsid w:val="00000246"/>
    <w:rsid w:val="000018B8"/>
    <w:rsid w:val="00003EE0"/>
    <w:rsid w:val="00004FFD"/>
    <w:rsid w:val="0000557E"/>
    <w:rsid w:val="00006A58"/>
    <w:rsid w:val="00010915"/>
    <w:rsid w:val="000109C5"/>
    <w:rsid w:val="00011B26"/>
    <w:rsid w:val="00011F8D"/>
    <w:rsid w:val="00012F6E"/>
    <w:rsid w:val="0001551A"/>
    <w:rsid w:val="000161C6"/>
    <w:rsid w:val="00016B06"/>
    <w:rsid w:val="000176A0"/>
    <w:rsid w:val="00017EA1"/>
    <w:rsid w:val="00020AFA"/>
    <w:rsid w:val="00020D0A"/>
    <w:rsid w:val="0002161B"/>
    <w:rsid w:val="0002226F"/>
    <w:rsid w:val="000226C6"/>
    <w:rsid w:val="000231E3"/>
    <w:rsid w:val="000233A4"/>
    <w:rsid w:val="00023515"/>
    <w:rsid w:val="00023693"/>
    <w:rsid w:val="00023D45"/>
    <w:rsid w:val="00024498"/>
    <w:rsid w:val="00025969"/>
    <w:rsid w:val="000265F9"/>
    <w:rsid w:val="00027EE4"/>
    <w:rsid w:val="000315B6"/>
    <w:rsid w:val="00031D4E"/>
    <w:rsid w:val="000323F0"/>
    <w:rsid w:val="000331C9"/>
    <w:rsid w:val="000331E6"/>
    <w:rsid w:val="00035712"/>
    <w:rsid w:val="000362BA"/>
    <w:rsid w:val="00036305"/>
    <w:rsid w:val="00036D28"/>
    <w:rsid w:val="000374C5"/>
    <w:rsid w:val="000375FB"/>
    <w:rsid w:val="0004020F"/>
    <w:rsid w:val="00040B3B"/>
    <w:rsid w:val="0004188B"/>
    <w:rsid w:val="0004357C"/>
    <w:rsid w:val="00044FAE"/>
    <w:rsid w:val="000452AF"/>
    <w:rsid w:val="00045550"/>
    <w:rsid w:val="00045CA8"/>
    <w:rsid w:val="00047B6C"/>
    <w:rsid w:val="00050683"/>
    <w:rsid w:val="00052209"/>
    <w:rsid w:val="0005340B"/>
    <w:rsid w:val="00054352"/>
    <w:rsid w:val="00054C56"/>
    <w:rsid w:val="00054FD3"/>
    <w:rsid w:val="0005513E"/>
    <w:rsid w:val="0005550C"/>
    <w:rsid w:val="00055587"/>
    <w:rsid w:val="000565F2"/>
    <w:rsid w:val="00056624"/>
    <w:rsid w:val="00056B8E"/>
    <w:rsid w:val="00057653"/>
    <w:rsid w:val="000603B5"/>
    <w:rsid w:val="00060DFA"/>
    <w:rsid w:val="000613A0"/>
    <w:rsid w:val="000617AE"/>
    <w:rsid w:val="00061C9B"/>
    <w:rsid w:val="000621DB"/>
    <w:rsid w:val="00062705"/>
    <w:rsid w:val="00065160"/>
    <w:rsid w:val="00065316"/>
    <w:rsid w:val="00065525"/>
    <w:rsid w:val="0006573C"/>
    <w:rsid w:val="00065EE6"/>
    <w:rsid w:val="000667B5"/>
    <w:rsid w:val="00067D70"/>
    <w:rsid w:val="00067F24"/>
    <w:rsid w:val="00070F57"/>
    <w:rsid w:val="00071692"/>
    <w:rsid w:val="00071D21"/>
    <w:rsid w:val="000747C5"/>
    <w:rsid w:val="000762DC"/>
    <w:rsid w:val="0007741E"/>
    <w:rsid w:val="0008122B"/>
    <w:rsid w:val="000825BD"/>
    <w:rsid w:val="0008276E"/>
    <w:rsid w:val="00082B14"/>
    <w:rsid w:val="00083653"/>
    <w:rsid w:val="00084A17"/>
    <w:rsid w:val="0008554A"/>
    <w:rsid w:val="00085AE7"/>
    <w:rsid w:val="00086325"/>
    <w:rsid w:val="00086E98"/>
    <w:rsid w:val="00087EDF"/>
    <w:rsid w:val="00090FC9"/>
    <w:rsid w:val="0009286F"/>
    <w:rsid w:val="00092FF5"/>
    <w:rsid w:val="0009508F"/>
    <w:rsid w:val="000952E1"/>
    <w:rsid w:val="00095452"/>
    <w:rsid w:val="00095788"/>
    <w:rsid w:val="00095BF1"/>
    <w:rsid w:val="00096DFD"/>
    <w:rsid w:val="000A0BAF"/>
    <w:rsid w:val="000A0D96"/>
    <w:rsid w:val="000A0DC0"/>
    <w:rsid w:val="000A111A"/>
    <w:rsid w:val="000A3CD5"/>
    <w:rsid w:val="000A4AB9"/>
    <w:rsid w:val="000A4C83"/>
    <w:rsid w:val="000A4CF9"/>
    <w:rsid w:val="000A64FA"/>
    <w:rsid w:val="000B0DC0"/>
    <w:rsid w:val="000B10C5"/>
    <w:rsid w:val="000B141F"/>
    <w:rsid w:val="000B1A76"/>
    <w:rsid w:val="000B1A84"/>
    <w:rsid w:val="000B1BB5"/>
    <w:rsid w:val="000B1C7E"/>
    <w:rsid w:val="000B25F8"/>
    <w:rsid w:val="000B69BE"/>
    <w:rsid w:val="000B6B17"/>
    <w:rsid w:val="000C017D"/>
    <w:rsid w:val="000C5106"/>
    <w:rsid w:val="000C52BD"/>
    <w:rsid w:val="000C55BB"/>
    <w:rsid w:val="000C5D28"/>
    <w:rsid w:val="000C76E0"/>
    <w:rsid w:val="000D0675"/>
    <w:rsid w:val="000D1BFF"/>
    <w:rsid w:val="000D1C30"/>
    <w:rsid w:val="000D2248"/>
    <w:rsid w:val="000D2E9D"/>
    <w:rsid w:val="000D2EF8"/>
    <w:rsid w:val="000D512E"/>
    <w:rsid w:val="000D587F"/>
    <w:rsid w:val="000D65C0"/>
    <w:rsid w:val="000D65CB"/>
    <w:rsid w:val="000D6BD8"/>
    <w:rsid w:val="000E0025"/>
    <w:rsid w:val="000E0C48"/>
    <w:rsid w:val="000E0FCA"/>
    <w:rsid w:val="000E1691"/>
    <w:rsid w:val="000E18DE"/>
    <w:rsid w:val="000E333E"/>
    <w:rsid w:val="000E4A20"/>
    <w:rsid w:val="000E56A3"/>
    <w:rsid w:val="000E5FA9"/>
    <w:rsid w:val="000E6F40"/>
    <w:rsid w:val="000F0B24"/>
    <w:rsid w:val="000F1930"/>
    <w:rsid w:val="000F19BE"/>
    <w:rsid w:val="000F2A52"/>
    <w:rsid w:val="000F31A2"/>
    <w:rsid w:val="000F3C9D"/>
    <w:rsid w:val="000F3F3C"/>
    <w:rsid w:val="000F3F63"/>
    <w:rsid w:val="000F4211"/>
    <w:rsid w:val="000F4929"/>
    <w:rsid w:val="000F5143"/>
    <w:rsid w:val="000F53A3"/>
    <w:rsid w:val="000F642C"/>
    <w:rsid w:val="001005FA"/>
    <w:rsid w:val="0010087F"/>
    <w:rsid w:val="00100B4E"/>
    <w:rsid w:val="00101087"/>
    <w:rsid w:val="00101865"/>
    <w:rsid w:val="00101E37"/>
    <w:rsid w:val="001022E1"/>
    <w:rsid w:val="00102623"/>
    <w:rsid w:val="001033F5"/>
    <w:rsid w:val="001038B7"/>
    <w:rsid w:val="001058B6"/>
    <w:rsid w:val="00105B99"/>
    <w:rsid w:val="001078A7"/>
    <w:rsid w:val="00107953"/>
    <w:rsid w:val="001079D1"/>
    <w:rsid w:val="00107FCA"/>
    <w:rsid w:val="001106D6"/>
    <w:rsid w:val="00110FCF"/>
    <w:rsid w:val="00111320"/>
    <w:rsid w:val="00112074"/>
    <w:rsid w:val="00112DA7"/>
    <w:rsid w:val="001145B7"/>
    <w:rsid w:val="00114D83"/>
    <w:rsid w:val="00116937"/>
    <w:rsid w:val="00121158"/>
    <w:rsid w:val="00124301"/>
    <w:rsid w:val="00124F2B"/>
    <w:rsid w:val="00126BB1"/>
    <w:rsid w:val="00127A5B"/>
    <w:rsid w:val="0013131B"/>
    <w:rsid w:val="00132417"/>
    <w:rsid w:val="001327E0"/>
    <w:rsid w:val="00133778"/>
    <w:rsid w:val="00133EE7"/>
    <w:rsid w:val="00134BF4"/>
    <w:rsid w:val="001353CC"/>
    <w:rsid w:val="001354E2"/>
    <w:rsid w:val="001355FD"/>
    <w:rsid w:val="00135DEE"/>
    <w:rsid w:val="00135DF7"/>
    <w:rsid w:val="00135F86"/>
    <w:rsid w:val="00140B3A"/>
    <w:rsid w:val="00141DD3"/>
    <w:rsid w:val="001430BA"/>
    <w:rsid w:val="001443DB"/>
    <w:rsid w:val="0014533C"/>
    <w:rsid w:val="00145D43"/>
    <w:rsid w:val="001469CF"/>
    <w:rsid w:val="00146F59"/>
    <w:rsid w:val="0014716D"/>
    <w:rsid w:val="0014720F"/>
    <w:rsid w:val="00147E29"/>
    <w:rsid w:val="00147EE0"/>
    <w:rsid w:val="00150155"/>
    <w:rsid w:val="00151586"/>
    <w:rsid w:val="001535C6"/>
    <w:rsid w:val="00154841"/>
    <w:rsid w:val="0015511E"/>
    <w:rsid w:val="0015545B"/>
    <w:rsid w:val="0015556D"/>
    <w:rsid w:val="00157037"/>
    <w:rsid w:val="00157210"/>
    <w:rsid w:val="00157712"/>
    <w:rsid w:val="00160D51"/>
    <w:rsid w:val="00161F24"/>
    <w:rsid w:val="0016286E"/>
    <w:rsid w:val="00163D0C"/>
    <w:rsid w:val="00163F02"/>
    <w:rsid w:val="00164869"/>
    <w:rsid w:val="001648C0"/>
    <w:rsid w:val="00164F72"/>
    <w:rsid w:val="00170704"/>
    <w:rsid w:val="00176074"/>
    <w:rsid w:val="00176500"/>
    <w:rsid w:val="001766E6"/>
    <w:rsid w:val="00177926"/>
    <w:rsid w:val="001779F7"/>
    <w:rsid w:val="00177C3A"/>
    <w:rsid w:val="0018051A"/>
    <w:rsid w:val="00181860"/>
    <w:rsid w:val="001824A6"/>
    <w:rsid w:val="001830F6"/>
    <w:rsid w:val="0018310D"/>
    <w:rsid w:val="00183F05"/>
    <w:rsid w:val="0018437B"/>
    <w:rsid w:val="00187730"/>
    <w:rsid w:val="00187C0E"/>
    <w:rsid w:val="00193C22"/>
    <w:rsid w:val="001947CC"/>
    <w:rsid w:val="00194881"/>
    <w:rsid w:val="001951B1"/>
    <w:rsid w:val="00195D51"/>
    <w:rsid w:val="001A0571"/>
    <w:rsid w:val="001A10A7"/>
    <w:rsid w:val="001A13A5"/>
    <w:rsid w:val="001A2F9A"/>
    <w:rsid w:val="001A3BC7"/>
    <w:rsid w:val="001A3D72"/>
    <w:rsid w:val="001A4DBC"/>
    <w:rsid w:val="001A5C00"/>
    <w:rsid w:val="001A5C77"/>
    <w:rsid w:val="001A5E89"/>
    <w:rsid w:val="001B0982"/>
    <w:rsid w:val="001B1618"/>
    <w:rsid w:val="001B17BA"/>
    <w:rsid w:val="001B186D"/>
    <w:rsid w:val="001B408B"/>
    <w:rsid w:val="001B4484"/>
    <w:rsid w:val="001B4D90"/>
    <w:rsid w:val="001B4FC8"/>
    <w:rsid w:val="001B566F"/>
    <w:rsid w:val="001B64CA"/>
    <w:rsid w:val="001B7A32"/>
    <w:rsid w:val="001B7DB7"/>
    <w:rsid w:val="001C254D"/>
    <w:rsid w:val="001C455F"/>
    <w:rsid w:val="001C51BE"/>
    <w:rsid w:val="001C5533"/>
    <w:rsid w:val="001C565F"/>
    <w:rsid w:val="001C614A"/>
    <w:rsid w:val="001C678A"/>
    <w:rsid w:val="001C6FD5"/>
    <w:rsid w:val="001D01B1"/>
    <w:rsid w:val="001D0FD4"/>
    <w:rsid w:val="001D1AB4"/>
    <w:rsid w:val="001D1EF3"/>
    <w:rsid w:val="001D222C"/>
    <w:rsid w:val="001D23C9"/>
    <w:rsid w:val="001D40C4"/>
    <w:rsid w:val="001D4BBB"/>
    <w:rsid w:val="001D4F93"/>
    <w:rsid w:val="001D6B37"/>
    <w:rsid w:val="001E058B"/>
    <w:rsid w:val="001E08EC"/>
    <w:rsid w:val="001E2B27"/>
    <w:rsid w:val="001E3193"/>
    <w:rsid w:val="001E56DB"/>
    <w:rsid w:val="001E68E2"/>
    <w:rsid w:val="001E73BB"/>
    <w:rsid w:val="001E7829"/>
    <w:rsid w:val="001F055C"/>
    <w:rsid w:val="001F05DC"/>
    <w:rsid w:val="001F06E5"/>
    <w:rsid w:val="001F0A7D"/>
    <w:rsid w:val="001F1592"/>
    <w:rsid w:val="001F178A"/>
    <w:rsid w:val="001F17C4"/>
    <w:rsid w:val="001F1EC0"/>
    <w:rsid w:val="001F4F64"/>
    <w:rsid w:val="001F4FF9"/>
    <w:rsid w:val="001F6CB9"/>
    <w:rsid w:val="001F78A4"/>
    <w:rsid w:val="002000FB"/>
    <w:rsid w:val="00200DDE"/>
    <w:rsid w:val="00200FAD"/>
    <w:rsid w:val="0020121C"/>
    <w:rsid w:val="00201AF5"/>
    <w:rsid w:val="00201C27"/>
    <w:rsid w:val="0020204C"/>
    <w:rsid w:val="00202252"/>
    <w:rsid w:val="00202894"/>
    <w:rsid w:val="002029BC"/>
    <w:rsid w:val="002039F5"/>
    <w:rsid w:val="00203E8B"/>
    <w:rsid w:val="0020475C"/>
    <w:rsid w:val="0020515A"/>
    <w:rsid w:val="002059E4"/>
    <w:rsid w:val="00205EBB"/>
    <w:rsid w:val="0020604E"/>
    <w:rsid w:val="0020632E"/>
    <w:rsid w:val="0020751B"/>
    <w:rsid w:val="0020778C"/>
    <w:rsid w:val="002110A4"/>
    <w:rsid w:val="002140FA"/>
    <w:rsid w:val="0021795F"/>
    <w:rsid w:val="002231E2"/>
    <w:rsid w:val="0022404F"/>
    <w:rsid w:val="002240EC"/>
    <w:rsid w:val="00224B6C"/>
    <w:rsid w:val="00224C28"/>
    <w:rsid w:val="00224D02"/>
    <w:rsid w:val="00225846"/>
    <w:rsid w:val="002261D3"/>
    <w:rsid w:val="0022678B"/>
    <w:rsid w:val="00226817"/>
    <w:rsid w:val="00227CF4"/>
    <w:rsid w:val="00231766"/>
    <w:rsid w:val="002326F8"/>
    <w:rsid w:val="0023277E"/>
    <w:rsid w:val="00232972"/>
    <w:rsid w:val="0023455A"/>
    <w:rsid w:val="002353D5"/>
    <w:rsid w:val="00236DAA"/>
    <w:rsid w:val="00236E47"/>
    <w:rsid w:val="0023773F"/>
    <w:rsid w:val="0023776B"/>
    <w:rsid w:val="0024103F"/>
    <w:rsid w:val="002415EB"/>
    <w:rsid w:val="002424B2"/>
    <w:rsid w:val="002430EA"/>
    <w:rsid w:val="002436AD"/>
    <w:rsid w:val="002436E9"/>
    <w:rsid w:val="002450A5"/>
    <w:rsid w:val="0024515D"/>
    <w:rsid w:val="002452B1"/>
    <w:rsid w:val="00245B24"/>
    <w:rsid w:val="00246E1C"/>
    <w:rsid w:val="00247218"/>
    <w:rsid w:val="002506FF"/>
    <w:rsid w:val="00250883"/>
    <w:rsid w:val="00250D5D"/>
    <w:rsid w:val="00252035"/>
    <w:rsid w:val="002527BD"/>
    <w:rsid w:val="00253B45"/>
    <w:rsid w:val="00253E36"/>
    <w:rsid w:val="00253F91"/>
    <w:rsid w:val="00255702"/>
    <w:rsid w:val="0025596C"/>
    <w:rsid w:val="00255BA2"/>
    <w:rsid w:val="002561F7"/>
    <w:rsid w:val="002564DB"/>
    <w:rsid w:val="00257371"/>
    <w:rsid w:val="00261099"/>
    <w:rsid w:val="00261FA0"/>
    <w:rsid w:val="00262E60"/>
    <w:rsid w:val="00263C59"/>
    <w:rsid w:val="0026645A"/>
    <w:rsid w:val="00267A09"/>
    <w:rsid w:val="00270968"/>
    <w:rsid w:val="002719EC"/>
    <w:rsid w:val="002725B8"/>
    <w:rsid w:val="00272DF2"/>
    <w:rsid w:val="00274324"/>
    <w:rsid w:val="002756BA"/>
    <w:rsid w:val="00276AFF"/>
    <w:rsid w:val="002808D6"/>
    <w:rsid w:val="00281DE6"/>
    <w:rsid w:val="002831AF"/>
    <w:rsid w:val="00285248"/>
    <w:rsid w:val="0028566B"/>
    <w:rsid w:val="00286050"/>
    <w:rsid w:val="00286C9C"/>
    <w:rsid w:val="0029003A"/>
    <w:rsid w:val="002901EB"/>
    <w:rsid w:val="002904A1"/>
    <w:rsid w:val="0029080B"/>
    <w:rsid w:val="002909B5"/>
    <w:rsid w:val="002915AF"/>
    <w:rsid w:val="00291C9E"/>
    <w:rsid w:val="00292D6A"/>
    <w:rsid w:val="00292FA0"/>
    <w:rsid w:val="00294D88"/>
    <w:rsid w:val="00296D83"/>
    <w:rsid w:val="002A02B2"/>
    <w:rsid w:val="002A0C99"/>
    <w:rsid w:val="002A142B"/>
    <w:rsid w:val="002A1FFE"/>
    <w:rsid w:val="002A2A38"/>
    <w:rsid w:val="002A3592"/>
    <w:rsid w:val="002A3E04"/>
    <w:rsid w:val="002A4231"/>
    <w:rsid w:val="002A4A40"/>
    <w:rsid w:val="002A6310"/>
    <w:rsid w:val="002A7F37"/>
    <w:rsid w:val="002B09CF"/>
    <w:rsid w:val="002B2AD2"/>
    <w:rsid w:val="002B3447"/>
    <w:rsid w:val="002B38A6"/>
    <w:rsid w:val="002B4666"/>
    <w:rsid w:val="002B5BAB"/>
    <w:rsid w:val="002C0DE3"/>
    <w:rsid w:val="002C0EA0"/>
    <w:rsid w:val="002C1F4A"/>
    <w:rsid w:val="002C3BB4"/>
    <w:rsid w:val="002C3DAC"/>
    <w:rsid w:val="002C4F84"/>
    <w:rsid w:val="002C7226"/>
    <w:rsid w:val="002C78EF"/>
    <w:rsid w:val="002C7913"/>
    <w:rsid w:val="002C7E10"/>
    <w:rsid w:val="002D0958"/>
    <w:rsid w:val="002D16DC"/>
    <w:rsid w:val="002D3C4C"/>
    <w:rsid w:val="002D4F27"/>
    <w:rsid w:val="002D6C06"/>
    <w:rsid w:val="002D6FC0"/>
    <w:rsid w:val="002E00BB"/>
    <w:rsid w:val="002E03FC"/>
    <w:rsid w:val="002E2EAD"/>
    <w:rsid w:val="002E614D"/>
    <w:rsid w:val="002E70A3"/>
    <w:rsid w:val="002E7371"/>
    <w:rsid w:val="002F004B"/>
    <w:rsid w:val="002F2E18"/>
    <w:rsid w:val="002F41BA"/>
    <w:rsid w:val="002F4AEF"/>
    <w:rsid w:val="002F501C"/>
    <w:rsid w:val="002F57F8"/>
    <w:rsid w:val="0030088B"/>
    <w:rsid w:val="00300C4F"/>
    <w:rsid w:val="003022A8"/>
    <w:rsid w:val="0030270B"/>
    <w:rsid w:val="00302F39"/>
    <w:rsid w:val="00302FB4"/>
    <w:rsid w:val="00304172"/>
    <w:rsid w:val="0030447D"/>
    <w:rsid w:val="00304E23"/>
    <w:rsid w:val="00305AB5"/>
    <w:rsid w:val="0030630D"/>
    <w:rsid w:val="003102D5"/>
    <w:rsid w:val="0031368B"/>
    <w:rsid w:val="00313CB6"/>
    <w:rsid w:val="0031476B"/>
    <w:rsid w:val="00314BC9"/>
    <w:rsid w:val="00316548"/>
    <w:rsid w:val="00316B5F"/>
    <w:rsid w:val="003221D6"/>
    <w:rsid w:val="00322D32"/>
    <w:rsid w:val="00324D5D"/>
    <w:rsid w:val="00325D33"/>
    <w:rsid w:val="00325F99"/>
    <w:rsid w:val="003312B3"/>
    <w:rsid w:val="00332542"/>
    <w:rsid w:val="00332FDF"/>
    <w:rsid w:val="00333C9E"/>
    <w:rsid w:val="00333EBA"/>
    <w:rsid w:val="00334CEF"/>
    <w:rsid w:val="00334DC2"/>
    <w:rsid w:val="00335168"/>
    <w:rsid w:val="00335495"/>
    <w:rsid w:val="0033549A"/>
    <w:rsid w:val="0033570E"/>
    <w:rsid w:val="00335C22"/>
    <w:rsid w:val="00336169"/>
    <w:rsid w:val="0033652C"/>
    <w:rsid w:val="00337DD3"/>
    <w:rsid w:val="0034190C"/>
    <w:rsid w:val="00341EA3"/>
    <w:rsid w:val="0034230C"/>
    <w:rsid w:val="0034399E"/>
    <w:rsid w:val="00343B53"/>
    <w:rsid w:val="0034443B"/>
    <w:rsid w:val="003463B3"/>
    <w:rsid w:val="00347193"/>
    <w:rsid w:val="0034789C"/>
    <w:rsid w:val="00350E50"/>
    <w:rsid w:val="0035283B"/>
    <w:rsid w:val="00352994"/>
    <w:rsid w:val="00352EA3"/>
    <w:rsid w:val="003535AA"/>
    <w:rsid w:val="00353BCB"/>
    <w:rsid w:val="00356065"/>
    <w:rsid w:val="00357638"/>
    <w:rsid w:val="00360432"/>
    <w:rsid w:val="00360D1E"/>
    <w:rsid w:val="00360DFF"/>
    <w:rsid w:val="00361399"/>
    <w:rsid w:val="00361918"/>
    <w:rsid w:val="0036197F"/>
    <w:rsid w:val="003635E1"/>
    <w:rsid w:val="00363E4C"/>
    <w:rsid w:val="00364442"/>
    <w:rsid w:val="00365765"/>
    <w:rsid w:val="003668B4"/>
    <w:rsid w:val="003670C8"/>
    <w:rsid w:val="00370C93"/>
    <w:rsid w:val="00371DE3"/>
    <w:rsid w:val="00376493"/>
    <w:rsid w:val="00376661"/>
    <w:rsid w:val="00376680"/>
    <w:rsid w:val="003801CE"/>
    <w:rsid w:val="00381874"/>
    <w:rsid w:val="00381F9E"/>
    <w:rsid w:val="003854D0"/>
    <w:rsid w:val="00386A88"/>
    <w:rsid w:val="00386ABF"/>
    <w:rsid w:val="00386ADB"/>
    <w:rsid w:val="00387C7F"/>
    <w:rsid w:val="00390A2E"/>
    <w:rsid w:val="003921F1"/>
    <w:rsid w:val="00394598"/>
    <w:rsid w:val="00395D8F"/>
    <w:rsid w:val="0039654F"/>
    <w:rsid w:val="00396588"/>
    <w:rsid w:val="00397F32"/>
    <w:rsid w:val="003A08E9"/>
    <w:rsid w:val="003A0ECC"/>
    <w:rsid w:val="003A13DA"/>
    <w:rsid w:val="003A36BB"/>
    <w:rsid w:val="003A48CE"/>
    <w:rsid w:val="003A4ABF"/>
    <w:rsid w:val="003A4CBD"/>
    <w:rsid w:val="003A516D"/>
    <w:rsid w:val="003A6440"/>
    <w:rsid w:val="003A65B2"/>
    <w:rsid w:val="003B0959"/>
    <w:rsid w:val="003B1EAC"/>
    <w:rsid w:val="003B4A50"/>
    <w:rsid w:val="003B50C1"/>
    <w:rsid w:val="003B62B7"/>
    <w:rsid w:val="003B6C53"/>
    <w:rsid w:val="003B6D71"/>
    <w:rsid w:val="003C0A7C"/>
    <w:rsid w:val="003C1166"/>
    <w:rsid w:val="003C217D"/>
    <w:rsid w:val="003C2A11"/>
    <w:rsid w:val="003C4294"/>
    <w:rsid w:val="003C5660"/>
    <w:rsid w:val="003C5953"/>
    <w:rsid w:val="003C63BF"/>
    <w:rsid w:val="003C79B0"/>
    <w:rsid w:val="003D05E9"/>
    <w:rsid w:val="003D0858"/>
    <w:rsid w:val="003D0C72"/>
    <w:rsid w:val="003D17ED"/>
    <w:rsid w:val="003D32BF"/>
    <w:rsid w:val="003D539C"/>
    <w:rsid w:val="003D6009"/>
    <w:rsid w:val="003D68A9"/>
    <w:rsid w:val="003D6B90"/>
    <w:rsid w:val="003D7257"/>
    <w:rsid w:val="003D79DD"/>
    <w:rsid w:val="003E2ED4"/>
    <w:rsid w:val="003E6991"/>
    <w:rsid w:val="003E77EB"/>
    <w:rsid w:val="003F0410"/>
    <w:rsid w:val="003F08BD"/>
    <w:rsid w:val="003F1235"/>
    <w:rsid w:val="003F18BC"/>
    <w:rsid w:val="003F2435"/>
    <w:rsid w:val="003F252C"/>
    <w:rsid w:val="003F2B2D"/>
    <w:rsid w:val="003F3D1F"/>
    <w:rsid w:val="003F4348"/>
    <w:rsid w:val="003F434B"/>
    <w:rsid w:val="003F490D"/>
    <w:rsid w:val="003F5252"/>
    <w:rsid w:val="003F5CF2"/>
    <w:rsid w:val="003F5EDF"/>
    <w:rsid w:val="003F6316"/>
    <w:rsid w:val="003F6D50"/>
    <w:rsid w:val="003F738A"/>
    <w:rsid w:val="004002AF"/>
    <w:rsid w:val="0040041E"/>
    <w:rsid w:val="004005D4"/>
    <w:rsid w:val="00401592"/>
    <w:rsid w:val="00401F28"/>
    <w:rsid w:val="00402875"/>
    <w:rsid w:val="00404C40"/>
    <w:rsid w:val="00405606"/>
    <w:rsid w:val="00405863"/>
    <w:rsid w:val="00406ECF"/>
    <w:rsid w:val="004105FF"/>
    <w:rsid w:val="004106EC"/>
    <w:rsid w:val="00413030"/>
    <w:rsid w:val="00413BB9"/>
    <w:rsid w:val="004160E0"/>
    <w:rsid w:val="00416CFE"/>
    <w:rsid w:val="00416D23"/>
    <w:rsid w:val="0042095C"/>
    <w:rsid w:val="004221D9"/>
    <w:rsid w:val="00422BDC"/>
    <w:rsid w:val="004245B0"/>
    <w:rsid w:val="00424E17"/>
    <w:rsid w:val="0042515B"/>
    <w:rsid w:val="0042619F"/>
    <w:rsid w:val="004272AE"/>
    <w:rsid w:val="004272DA"/>
    <w:rsid w:val="00427B13"/>
    <w:rsid w:val="00430AF6"/>
    <w:rsid w:val="004335C6"/>
    <w:rsid w:val="0043431C"/>
    <w:rsid w:val="00434363"/>
    <w:rsid w:val="0043478D"/>
    <w:rsid w:val="004347E8"/>
    <w:rsid w:val="0043577E"/>
    <w:rsid w:val="00437086"/>
    <w:rsid w:val="00437DB1"/>
    <w:rsid w:val="00437F90"/>
    <w:rsid w:val="0044131C"/>
    <w:rsid w:val="00441568"/>
    <w:rsid w:val="00441CE4"/>
    <w:rsid w:val="00442E07"/>
    <w:rsid w:val="00443E2B"/>
    <w:rsid w:val="0044419E"/>
    <w:rsid w:val="00444AA3"/>
    <w:rsid w:val="0044569E"/>
    <w:rsid w:val="004459D7"/>
    <w:rsid w:val="00445BF8"/>
    <w:rsid w:val="00445F82"/>
    <w:rsid w:val="004460CB"/>
    <w:rsid w:val="004462F6"/>
    <w:rsid w:val="0044688A"/>
    <w:rsid w:val="004506E0"/>
    <w:rsid w:val="00450DBF"/>
    <w:rsid w:val="00451E55"/>
    <w:rsid w:val="00454C5D"/>
    <w:rsid w:val="00454DFC"/>
    <w:rsid w:val="00455782"/>
    <w:rsid w:val="00455A64"/>
    <w:rsid w:val="004560AB"/>
    <w:rsid w:val="00456E80"/>
    <w:rsid w:val="004603BA"/>
    <w:rsid w:val="00461E4A"/>
    <w:rsid w:val="00464756"/>
    <w:rsid w:val="00464CBF"/>
    <w:rsid w:val="00464F1B"/>
    <w:rsid w:val="00465693"/>
    <w:rsid w:val="00465FD1"/>
    <w:rsid w:val="00466F24"/>
    <w:rsid w:val="00467020"/>
    <w:rsid w:val="00467618"/>
    <w:rsid w:val="004704F0"/>
    <w:rsid w:val="0047178D"/>
    <w:rsid w:val="0047394A"/>
    <w:rsid w:val="0047437D"/>
    <w:rsid w:val="00474AB7"/>
    <w:rsid w:val="00474B61"/>
    <w:rsid w:val="00476043"/>
    <w:rsid w:val="00481216"/>
    <w:rsid w:val="004818CC"/>
    <w:rsid w:val="004827FD"/>
    <w:rsid w:val="00482E7D"/>
    <w:rsid w:val="00486510"/>
    <w:rsid w:val="00486FDB"/>
    <w:rsid w:val="00487176"/>
    <w:rsid w:val="00487910"/>
    <w:rsid w:val="004879FF"/>
    <w:rsid w:val="004901A7"/>
    <w:rsid w:val="00490DCF"/>
    <w:rsid w:val="00491974"/>
    <w:rsid w:val="00492AA3"/>
    <w:rsid w:val="00492C13"/>
    <w:rsid w:val="00493247"/>
    <w:rsid w:val="0049339A"/>
    <w:rsid w:val="004936A7"/>
    <w:rsid w:val="00493814"/>
    <w:rsid w:val="004940EB"/>
    <w:rsid w:val="004952E1"/>
    <w:rsid w:val="00496271"/>
    <w:rsid w:val="004963E0"/>
    <w:rsid w:val="00496B94"/>
    <w:rsid w:val="004978C4"/>
    <w:rsid w:val="004A02ED"/>
    <w:rsid w:val="004A0E0F"/>
    <w:rsid w:val="004A2943"/>
    <w:rsid w:val="004A488C"/>
    <w:rsid w:val="004A49C1"/>
    <w:rsid w:val="004A4D74"/>
    <w:rsid w:val="004A5C58"/>
    <w:rsid w:val="004A6F25"/>
    <w:rsid w:val="004A77A1"/>
    <w:rsid w:val="004B1368"/>
    <w:rsid w:val="004B263E"/>
    <w:rsid w:val="004B4D12"/>
    <w:rsid w:val="004B4EBC"/>
    <w:rsid w:val="004B568E"/>
    <w:rsid w:val="004B5EB5"/>
    <w:rsid w:val="004B7C69"/>
    <w:rsid w:val="004C0965"/>
    <w:rsid w:val="004C0B64"/>
    <w:rsid w:val="004C1104"/>
    <w:rsid w:val="004C1293"/>
    <w:rsid w:val="004C230A"/>
    <w:rsid w:val="004C2B34"/>
    <w:rsid w:val="004C2E59"/>
    <w:rsid w:val="004C3E0B"/>
    <w:rsid w:val="004C6486"/>
    <w:rsid w:val="004C64FB"/>
    <w:rsid w:val="004C73C0"/>
    <w:rsid w:val="004C7CAC"/>
    <w:rsid w:val="004D1FB7"/>
    <w:rsid w:val="004D225C"/>
    <w:rsid w:val="004D2805"/>
    <w:rsid w:val="004D2C7B"/>
    <w:rsid w:val="004D35AE"/>
    <w:rsid w:val="004D42F5"/>
    <w:rsid w:val="004D5364"/>
    <w:rsid w:val="004D73B8"/>
    <w:rsid w:val="004E12BD"/>
    <w:rsid w:val="004E19D8"/>
    <w:rsid w:val="004E2D77"/>
    <w:rsid w:val="004E3FE7"/>
    <w:rsid w:val="004E44CE"/>
    <w:rsid w:val="004E5960"/>
    <w:rsid w:val="004E68B1"/>
    <w:rsid w:val="004E766F"/>
    <w:rsid w:val="004F0189"/>
    <w:rsid w:val="004F0D98"/>
    <w:rsid w:val="004F395F"/>
    <w:rsid w:val="004F428F"/>
    <w:rsid w:val="004F4B95"/>
    <w:rsid w:val="004F4C27"/>
    <w:rsid w:val="004F4F83"/>
    <w:rsid w:val="004F631D"/>
    <w:rsid w:val="0050210A"/>
    <w:rsid w:val="00502811"/>
    <w:rsid w:val="00502845"/>
    <w:rsid w:val="0050438C"/>
    <w:rsid w:val="005043CC"/>
    <w:rsid w:val="00504A18"/>
    <w:rsid w:val="00504A88"/>
    <w:rsid w:val="00506B78"/>
    <w:rsid w:val="00507AB9"/>
    <w:rsid w:val="005115E3"/>
    <w:rsid w:val="005126FA"/>
    <w:rsid w:val="00514BC5"/>
    <w:rsid w:val="005153D2"/>
    <w:rsid w:val="005155B6"/>
    <w:rsid w:val="0051646B"/>
    <w:rsid w:val="0051658D"/>
    <w:rsid w:val="005165A0"/>
    <w:rsid w:val="005200D1"/>
    <w:rsid w:val="00520587"/>
    <w:rsid w:val="00520D5E"/>
    <w:rsid w:val="00520D79"/>
    <w:rsid w:val="00520E91"/>
    <w:rsid w:val="00521CB8"/>
    <w:rsid w:val="00521F41"/>
    <w:rsid w:val="005258C2"/>
    <w:rsid w:val="005259D4"/>
    <w:rsid w:val="00531122"/>
    <w:rsid w:val="00531EAD"/>
    <w:rsid w:val="0053249A"/>
    <w:rsid w:val="005325CE"/>
    <w:rsid w:val="00532A67"/>
    <w:rsid w:val="005338BF"/>
    <w:rsid w:val="005340AD"/>
    <w:rsid w:val="00534B6A"/>
    <w:rsid w:val="00536E87"/>
    <w:rsid w:val="00536EE2"/>
    <w:rsid w:val="00540B36"/>
    <w:rsid w:val="00541B0A"/>
    <w:rsid w:val="0054685C"/>
    <w:rsid w:val="00547044"/>
    <w:rsid w:val="005471C4"/>
    <w:rsid w:val="00550C0D"/>
    <w:rsid w:val="00550CED"/>
    <w:rsid w:val="00550D67"/>
    <w:rsid w:val="00552CD1"/>
    <w:rsid w:val="00552FF4"/>
    <w:rsid w:val="00553020"/>
    <w:rsid w:val="005533E5"/>
    <w:rsid w:val="00554A8B"/>
    <w:rsid w:val="00554C21"/>
    <w:rsid w:val="0055557A"/>
    <w:rsid w:val="00556509"/>
    <w:rsid w:val="005606B3"/>
    <w:rsid w:val="00562589"/>
    <w:rsid w:val="00563AC8"/>
    <w:rsid w:val="00564355"/>
    <w:rsid w:val="00565173"/>
    <w:rsid w:val="00566043"/>
    <w:rsid w:val="00567A5A"/>
    <w:rsid w:val="00571507"/>
    <w:rsid w:val="005718D2"/>
    <w:rsid w:val="00572D7D"/>
    <w:rsid w:val="0057395A"/>
    <w:rsid w:val="005760D8"/>
    <w:rsid w:val="00577EBD"/>
    <w:rsid w:val="00580566"/>
    <w:rsid w:val="005811E6"/>
    <w:rsid w:val="005821CD"/>
    <w:rsid w:val="00582717"/>
    <w:rsid w:val="00584748"/>
    <w:rsid w:val="00585890"/>
    <w:rsid w:val="00585BAF"/>
    <w:rsid w:val="005868AE"/>
    <w:rsid w:val="00587319"/>
    <w:rsid w:val="00591131"/>
    <w:rsid w:val="005911A9"/>
    <w:rsid w:val="00591B46"/>
    <w:rsid w:val="00591FFC"/>
    <w:rsid w:val="00593CC2"/>
    <w:rsid w:val="00594A73"/>
    <w:rsid w:val="00595115"/>
    <w:rsid w:val="0059756F"/>
    <w:rsid w:val="0059784F"/>
    <w:rsid w:val="005A0119"/>
    <w:rsid w:val="005A048B"/>
    <w:rsid w:val="005A259B"/>
    <w:rsid w:val="005A29CB"/>
    <w:rsid w:val="005A3E6C"/>
    <w:rsid w:val="005A3EBA"/>
    <w:rsid w:val="005A5761"/>
    <w:rsid w:val="005A6953"/>
    <w:rsid w:val="005A6E6B"/>
    <w:rsid w:val="005A703D"/>
    <w:rsid w:val="005B089E"/>
    <w:rsid w:val="005B191E"/>
    <w:rsid w:val="005B1CF9"/>
    <w:rsid w:val="005B26FD"/>
    <w:rsid w:val="005B3920"/>
    <w:rsid w:val="005B4377"/>
    <w:rsid w:val="005B6A95"/>
    <w:rsid w:val="005B7003"/>
    <w:rsid w:val="005B7DD4"/>
    <w:rsid w:val="005C09CA"/>
    <w:rsid w:val="005C19A5"/>
    <w:rsid w:val="005C338D"/>
    <w:rsid w:val="005C4D65"/>
    <w:rsid w:val="005C4FE7"/>
    <w:rsid w:val="005C59A2"/>
    <w:rsid w:val="005C5E6D"/>
    <w:rsid w:val="005C6ACD"/>
    <w:rsid w:val="005D0EDF"/>
    <w:rsid w:val="005D2DB0"/>
    <w:rsid w:val="005D420E"/>
    <w:rsid w:val="005D42B4"/>
    <w:rsid w:val="005D4A2B"/>
    <w:rsid w:val="005D4A61"/>
    <w:rsid w:val="005D581E"/>
    <w:rsid w:val="005D5F7D"/>
    <w:rsid w:val="005D614E"/>
    <w:rsid w:val="005D66C6"/>
    <w:rsid w:val="005D7492"/>
    <w:rsid w:val="005D75A0"/>
    <w:rsid w:val="005D795E"/>
    <w:rsid w:val="005E01BF"/>
    <w:rsid w:val="005E093A"/>
    <w:rsid w:val="005E16F1"/>
    <w:rsid w:val="005E38E8"/>
    <w:rsid w:val="005E4DD4"/>
    <w:rsid w:val="005E5C1B"/>
    <w:rsid w:val="005E6D41"/>
    <w:rsid w:val="005E7A78"/>
    <w:rsid w:val="005F07C5"/>
    <w:rsid w:val="005F099F"/>
    <w:rsid w:val="005F163F"/>
    <w:rsid w:val="005F1AC6"/>
    <w:rsid w:val="005F2DC7"/>
    <w:rsid w:val="005F40A8"/>
    <w:rsid w:val="005F5604"/>
    <w:rsid w:val="005F7466"/>
    <w:rsid w:val="006000A0"/>
    <w:rsid w:val="00600668"/>
    <w:rsid w:val="00600C02"/>
    <w:rsid w:val="00602526"/>
    <w:rsid w:val="00602ADF"/>
    <w:rsid w:val="0060451B"/>
    <w:rsid w:val="00605A49"/>
    <w:rsid w:val="00605AB4"/>
    <w:rsid w:val="00606C8F"/>
    <w:rsid w:val="00611282"/>
    <w:rsid w:val="00613080"/>
    <w:rsid w:val="00613253"/>
    <w:rsid w:val="0061474F"/>
    <w:rsid w:val="00614C84"/>
    <w:rsid w:val="0061549D"/>
    <w:rsid w:val="00615810"/>
    <w:rsid w:val="006162E0"/>
    <w:rsid w:val="00616DF5"/>
    <w:rsid w:val="006171CF"/>
    <w:rsid w:val="00621404"/>
    <w:rsid w:val="00621EC9"/>
    <w:rsid w:val="00622CD5"/>
    <w:rsid w:val="006256FE"/>
    <w:rsid w:val="00625C9D"/>
    <w:rsid w:val="006260C8"/>
    <w:rsid w:val="00631153"/>
    <w:rsid w:val="00631176"/>
    <w:rsid w:val="0063130A"/>
    <w:rsid w:val="00634349"/>
    <w:rsid w:val="00634621"/>
    <w:rsid w:val="006356A4"/>
    <w:rsid w:val="0063611E"/>
    <w:rsid w:val="00636780"/>
    <w:rsid w:val="00636ACB"/>
    <w:rsid w:val="00642892"/>
    <w:rsid w:val="00643347"/>
    <w:rsid w:val="006444CA"/>
    <w:rsid w:val="0064464C"/>
    <w:rsid w:val="0064658C"/>
    <w:rsid w:val="006469AB"/>
    <w:rsid w:val="006508F2"/>
    <w:rsid w:val="0065122C"/>
    <w:rsid w:val="006531C0"/>
    <w:rsid w:val="006535FD"/>
    <w:rsid w:val="00653A9C"/>
    <w:rsid w:val="00654824"/>
    <w:rsid w:val="0065536E"/>
    <w:rsid w:val="00655A79"/>
    <w:rsid w:val="00655D90"/>
    <w:rsid w:val="00656197"/>
    <w:rsid w:val="00657078"/>
    <w:rsid w:val="0065772C"/>
    <w:rsid w:val="00660F1B"/>
    <w:rsid w:val="006619AC"/>
    <w:rsid w:val="00661CB7"/>
    <w:rsid w:val="006627D8"/>
    <w:rsid w:val="00663DE5"/>
    <w:rsid w:val="006641DD"/>
    <w:rsid w:val="00664C5D"/>
    <w:rsid w:val="00667464"/>
    <w:rsid w:val="006708FE"/>
    <w:rsid w:val="0067237E"/>
    <w:rsid w:val="00672B55"/>
    <w:rsid w:val="00673821"/>
    <w:rsid w:val="00673864"/>
    <w:rsid w:val="006748E7"/>
    <w:rsid w:val="00674CAA"/>
    <w:rsid w:val="00675230"/>
    <w:rsid w:val="006755FB"/>
    <w:rsid w:val="00675DDC"/>
    <w:rsid w:val="00675EE0"/>
    <w:rsid w:val="00676517"/>
    <w:rsid w:val="00676E3D"/>
    <w:rsid w:val="00677059"/>
    <w:rsid w:val="006772D6"/>
    <w:rsid w:val="00677520"/>
    <w:rsid w:val="00677547"/>
    <w:rsid w:val="00677722"/>
    <w:rsid w:val="006803C0"/>
    <w:rsid w:val="0068060D"/>
    <w:rsid w:val="00680D59"/>
    <w:rsid w:val="00681399"/>
    <w:rsid w:val="006822DE"/>
    <w:rsid w:val="006851EB"/>
    <w:rsid w:val="0068587A"/>
    <w:rsid w:val="00685ADB"/>
    <w:rsid w:val="00686112"/>
    <w:rsid w:val="006862FC"/>
    <w:rsid w:val="00687E12"/>
    <w:rsid w:val="00687EA2"/>
    <w:rsid w:val="00687FCF"/>
    <w:rsid w:val="00694E72"/>
    <w:rsid w:val="00696460"/>
    <w:rsid w:val="00696820"/>
    <w:rsid w:val="00697460"/>
    <w:rsid w:val="00697DCF"/>
    <w:rsid w:val="006A0AA5"/>
    <w:rsid w:val="006A13AC"/>
    <w:rsid w:val="006A20D6"/>
    <w:rsid w:val="006A334A"/>
    <w:rsid w:val="006A3D47"/>
    <w:rsid w:val="006A4BB3"/>
    <w:rsid w:val="006A65FC"/>
    <w:rsid w:val="006B2146"/>
    <w:rsid w:val="006B23F4"/>
    <w:rsid w:val="006B3C85"/>
    <w:rsid w:val="006B65BC"/>
    <w:rsid w:val="006B6D35"/>
    <w:rsid w:val="006C0B9B"/>
    <w:rsid w:val="006C20E7"/>
    <w:rsid w:val="006C21AC"/>
    <w:rsid w:val="006C2B49"/>
    <w:rsid w:val="006C3CCF"/>
    <w:rsid w:val="006C5B51"/>
    <w:rsid w:val="006C5D7F"/>
    <w:rsid w:val="006C6A87"/>
    <w:rsid w:val="006D132B"/>
    <w:rsid w:val="006D2173"/>
    <w:rsid w:val="006D25DC"/>
    <w:rsid w:val="006D2E66"/>
    <w:rsid w:val="006D3C4F"/>
    <w:rsid w:val="006D66DD"/>
    <w:rsid w:val="006D6C24"/>
    <w:rsid w:val="006D7B46"/>
    <w:rsid w:val="006E0B8F"/>
    <w:rsid w:val="006E0FC0"/>
    <w:rsid w:val="006E21F7"/>
    <w:rsid w:val="006E2B8E"/>
    <w:rsid w:val="006E3036"/>
    <w:rsid w:val="006E30DA"/>
    <w:rsid w:val="006E3438"/>
    <w:rsid w:val="006E35AC"/>
    <w:rsid w:val="006E39B0"/>
    <w:rsid w:val="006E3E77"/>
    <w:rsid w:val="006E5A62"/>
    <w:rsid w:val="006E72A7"/>
    <w:rsid w:val="006F0281"/>
    <w:rsid w:val="006F2286"/>
    <w:rsid w:val="006F4277"/>
    <w:rsid w:val="006F4A19"/>
    <w:rsid w:val="006F523E"/>
    <w:rsid w:val="006F559A"/>
    <w:rsid w:val="006F55EC"/>
    <w:rsid w:val="006F61F8"/>
    <w:rsid w:val="006F6D72"/>
    <w:rsid w:val="006F76C7"/>
    <w:rsid w:val="006F7DB9"/>
    <w:rsid w:val="00700F67"/>
    <w:rsid w:val="00700F6C"/>
    <w:rsid w:val="00700FD6"/>
    <w:rsid w:val="007012F6"/>
    <w:rsid w:val="00701489"/>
    <w:rsid w:val="00703672"/>
    <w:rsid w:val="00705833"/>
    <w:rsid w:val="00711A69"/>
    <w:rsid w:val="007126F1"/>
    <w:rsid w:val="007137A0"/>
    <w:rsid w:val="00714B57"/>
    <w:rsid w:val="007151FA"/>
    <w:rsid w:val="007155B2"/>
    <w:rsid w:val="00716E22"/>
    <w:rsid w:val="0072158A"/>
    <w:rsid w:val="007217E6"/>
    <w:rsid w:val="00721F72"/>
    <w:rsid w:val="007222B3"/>
    <w:rsid w:val="007224FE"/>
    <w:rsid w:val="00724B15"/>
    <w:rsid w:val="007250CE"/>
    <w:rsid w:val="0072540C"/>
    <w:rsid w:val="00725748"/>
    <w:rsid w:val="007259BC"/>
    <w:rsid w:val="00725A3A"/>
    <w:rsid w:val="00725AB1"/>
    <w:rsid w:val="0073098B"/>
    <w:rsid w:val="00733564"/>
    <w:rsid w:val="00734420"/>
    <w:rsid w:val="0073721A"/>
    <w:rsid w:val="00737337"/>
    <w:rsid w:val="00737794"/>
    <w:rsid w:val="007378A0"/>
    <w:rsid w:val="00737950"/>
    <w:rsid w:val="00737A0A"/>
    <w:rsid w:val="00737A12"/>
    <w:rsid w:val="00740990"/>
    <w:rsid w:val="00741ACD"/>
    <w:rsid w:val="00742B18"/>
    <w:rsid w:val="00743135"/>
    <w:rsid w:val="00744677"/>
    <w:rsid w:val="00744B36"/>
    <w:rsid w:val="00745070"/>
    <w:rsid w:val="007456B5"/>
    <w:rsid w:val="00745CC9"/>
    <w:rsid w:val="007462F4"/>
    <w:rsid w:val="0074642B"/>
    <w:rsid w:val="00746899"/>
    <w:rsid w:val="0074704B"/>
    <w:rsid w:val="00750CDF"/>
    <w:rsid w:val="00751E62"/>
    <w:rsid w:val="0075216C"/>
    <w:rsid w:val="00752EC1"/>
    <w:rsid w:val="0075471C"/>
    <w:rsid w:val="007577D3"/>
    <w:rsid w:val="007605E8"/>
    <w:rsid w:val="0076090A"/>
    <w:rsid w:val="007611A3"/>
    <w:rsid w:val="00762C8A"/>
    <w:rsid w:val="007646B7"/>
    <w:rsid w:val="007662E2"/>
    <w:rsid w:val="007667F2"/>
    <w:rsid w:val="00770564"/>
    <w:rsid w:val="00770710"/>
    <w:rsid w:val="00772BFD"/>
    <w:rsid w:val="00773795"/>
    <w:rsid w:val="00773AD8"/>
    <w:rsid w:val="00773FD3"/>
    <w:rsid w:val="00775747"/>
    <w:rsid w:val="00776175"/>
    <w:rsid w:val="007769AC"/>
    <w:rsid w:val="00776BEA"/>
    <w:rsid w:val="00776C63"/>
    <w:rsid w:val="00777406"/>
    <w:rsid w:val="00780189"/>
    <w:rsid w:val="007819E9"/>
    <w:rsid w:val="00782171"/>
    <w:rsid w:val="007821BE"/>
    <w:rsid w:val="0078251B"/>
    <w:rsid w:val="0078327F"/>
    <w:rsid w:val="007856C1"/>
    <w:rsid w:val="00786C91"/>
    <w:rsid w:val="00787398"/>
    <w:rsid w:val="007917CF"/>
    <w:rsid w:val="0079211C"/>
    <w:rsid w:val="00792B08"/>
    <w:rsid w:val="00795E86"/>
    <w:rsid w:val="007974EE"/>
    <w:rsid w:val="00797D9B"/>
    <w:rsid w:val="007A0EF5"/>
    <w:rsid w:val="007A140D"/>
    <w:rsid w:val="007A2B4D"/>
    <w:rsid w:val="007A36DA"/>
    <w:rsid w:val="007A3F8E"/>
    <w:rsid w:val="007A4443"/>
    <w:rsid w:val="007A67AC"/>
    <w:rsid w:val="007A7C1E"/>
    <w:rsid w:val="007B003D"/>
    <w:rsid w:val="007B2A80"/>
    <w:rsid w:val="007B3527"/>
    <w:rsid w:val="007B3782"/>
    <w:rsid w:val="007B451F"/>
    <w:rsid w:val="007B4867"/>
    <w:rsid w:val="007B5456"/>
    <w:rsid w:val="007B5A74"/>
    <w:rsid w:val="007B6803"/>
    <w:rsid w:val="007B7037"/>
    <w:rsid w:val="007B71BB"/>
    <w:rsid w:val="007B72F0"/>
    <w:rsid w:val="007C006F"/>
    <w:rsid w:val="007C0157"/>
    <w:rsid w:val="007C0A26"/>
    <w:rsid w:val="007C1938"/>
    <w:rsid w:val="007C2B9D"/>
    <w:rsid w:val="007C2E3C"/>
    <w:rsid w:val="007C3D51"/>
    <w:rsid w:val="007D00B5"/>
    <w:rsid w:val="007D22D8"/>
    <w:rsid w:val="007D268F"/>
    <w:rsid w:val="007D29CC"/>
    <w:rsid w:val="007D2C96"/>
    <w:rsid w:val="007D3CE7"/>
    <w:rsid w:val="007D459A"/>
    <w:rsid w:val="007E16A7"/>
    <w:rsid w:val="007E360D"/>
    <w:rsid w:val="007E3B0E"/>
    <w:rsid w:val="007E3B19"/>
    <w:rsid w:val="007E5DD0"/>
    <w:rsid w:val="007E5DF4"/>
    <w:rsid w:val="007E67C9"/>
    <w:rsid w:val="007E7F56"/>
    <w:rsid w:val="007F02D7"/>
    <w:rsid w:val="007F1CBC"/>
    <w:rsid w:val="007F1CFA"/>
    <w:rsid w:val="007F3D0F"/>
    <w:rsid w:val="007F67F9"/>
    <w:rsid w:val="008013E1"/>
    <w:rsid w:val="00801FFB"/>
    <w:rsid w:val="008029E1"/>
    <w:rsid w:val="0080329F"/>
    <w:rsid w:val="00803680"/>
    <w:rsid w:val="008038BA"/>
    <w:rsid w:val="008038DB"/>
    <w:rsid w:val="00804056"/>
    <w:rsid w:val="008049A9"/>
    <w:rsid w:val="00805551"/>
    <w:rsid w:val="00811483"/>
    <w:rsid w:val="00812C66"/>
    <w:rsid w:val="00813EB7"/>
    <w:rsid w:val="00814C74"/>
    <w:rsid w:val="00814E66"/>
    <w:rsid w:val="008169E1"/>
    <w:rsid w:val="00816C3F"/>
    <w:rsid w:val="008203E0"/>
    <w:rsid w:val="00820E71"/>
    <w:rsid w:val="008212F5"/>
    <w:rsid w:val="00821484"/>
    <w:rsid w:val="0082288E"/>
    <w:rsid w:val="008237AC"/>
    <w:rsid w:val="008247BA"/>
    <w:rsid w:val="00825CB0"/>
    <w:rsid w:val="0082686D"/>
    <w:rsid w:val="00827733"/>
    <w:rsid w:val="00830E83"/>
    <w:rsid w:val="00831853"/>
    <w:rsid w:val="00831E9E"/>
    <w:rsid w:val="00831F55"/>
    <w:rsid w:val="0083328E"/>
    <w:rsid w:val="00835D70"/>
    <w:rsid w:val="00835FEA"/>
    <w:rsid w:val="00836287"/>
    <w:rsid w:val="00836BFE"/>
    <w:rsid w:val="00836E7D"/>
    <w:rsid w:val="008376B7"/>
    <w:rsid w:val="00837F41"/>
    <w:rsid w:val="00840778"/>
    <w:rsid w:val="00841F02"/>
    <w:rsid w:val="008424E1"/>
    <w:rsid w:val="008446A9"/>
    <w:rsid w:val="008458F4"/>
    <w:rsid w:val="00846AAF"/>
    <w:rsid w:val="00846D8C"/>
    <w:rsid w:val="008472D4"/>
    <w:rsid w:val="00850EC3"/>
    <w:rsid w:val="008510DA"/>
    <w:rsid w:val="008518CF"/>
    <w:rsid w:val="00851C39"/>
    <w:rsid w:val="00852087"/>
    <w:rsid w:val="00852125"/>
    <w:rsid w:val="00852C43"/>
    <w:rsid w:val="0085353C"/>
    <w:rsid w:val="0085356B"/>
    <w:rsid w:val="00854492"/>
    <w:rsid w:val="008545FD"/>
    <w:rsid w:val="0085477A"/>
    <w:rsid w:val="008551A2"/>
    <w:rsid w:val="00855B78"/>
    <w:rsid w:val="00856D4C"/>
    <w:rsid w:val="008571E8"/>
    <w:rsid w:val="00857344"/>
    <w:rsid w:val="00860AC2"/>
    <w:rsid w:val="008617E9"/>
    <w:rsid w:val="008634EF"/>
    <w:rsid w:val="0086382B"/>
    <w:rsid w:val="00864B20"/>
    <w:rsid w:val="00864F6E"/>
    <w:rsid w:val="0086588C"/>
    <w:rsid w:val="008659F7"/>
    <w:rsid w:val="00866162"/>
    <w:rsid w:val="008701CF"/>
    <w:rsid w:val="00870404"/>
    <w:rsid w:val="00870E27"/>
    <w:rsid w:val="008717B5"/>
    <w:rsid w:val="00871884"/>
    <w:rsid w:val="008720C4"/>
    <w:rsid w:val="0087249A"/>
    <w:rsid w:val="008725BD"/>
    <w:rsid w:val="00872896"/>
    <w:rsid w:val="008731E8"/>
    <w:rsid w:val="00873B6D"/>
    <w:rsid w:val="00873FFF"/>
    <w:rsid w:val="0087462B"/>
    <w:rsid w:val="00874AB7"/>
    <w:rsid w:val="008763E4"/>
    <w:rsid w:val="00877FE9"/>
    <w:rsid w:val="008801E6"/>
    <w:rsid w:val="00880443"/>
    <w:rsid w:val="00880DC1"/>
    <w:rsid w:val="00880EE6"/>
    <w:rsid w:val="0088151C"/>
    <w:rsid w:val="008829FB"/>
    <w:rsid w:val="00883260"/>
    <w:rsid w:val="00883787"/>
    <w:rsid w:val="00884787"/>
    <w:rsid w:val="008906EB"/>
    <w:rsid w:val="00891876"/>
    <w:rsid w:val="00891F4D"/>
    <w:rsid w:val="00892393"/>
    <w:rsid w:val="00892BBC"/>
    <w:rsid w:val="00892D49"/>
    <w:rsid w:val="00893F20"/>
    <w:rsid w:val="0089516B"/>
    <w:rsid w:val="008955F9"/>
    <w:rsid w:val="008967EC"/>
    <w:rsid w:val="00896EFB"/>
    <w:rsid w:val="008979AD"/>
    <w:rsid w:val="008A0543"/>
    <w:rsid w:val="008A1881"/>
    <w:rsid w:val="008A1B16"/>
    <w:rsid w:val="008A28D9"/>
    <w:rsid w:val="008A3A3D"/>
    <w:rsid w:val="008A4237"/>
    <w:rsid w:val="008A4443"/>
    <w:rsid w:val="008A4ADA"/>
    <w:rsid w:val="008A562C"/>
    <w:rsid w:val="008A636D"/>
    <w:rsid w:val="008A735F"/>
    <w:rsid w:val="008A73D4"/>
    <w:rsid w:val="008A7526"/>
    <w:rsid w:val="008A769A"/>
    <w:rsid w:val="008B0195"/>
    <w:rsid w:val="008B38F2"/>
    <w:rsid w:val="008B4D69"/>
    <w:rsid w:val="008B5103"/>
    <w:rsid w:val="008B60D3"/>
    <w:rsid w:val="008B79E6"/>
    <w:rsid w:val="008C09E3"/>
    <w:rsid w:val="008C0C9B"/>
    <w:rsid w:val="008C135E"/>
    <w:rsid w:val="008C2D84"/>
    <w:rsid w:val="008C302B"/>
    <w:rsid w:val="008C34AB"/>
    <w:rsid w:val="008C494A"/>
    <w:rsid w:val="008C630F"/>
    <w:rsid w:val="008C6731"/>
    <w:rsid w:val="008C7536"/>
    <w:rsid w:val="008C78FE"/>
    <w:rsid w:val="008C7CD2"/>
    <w:rsid w:val="008D0181"/>
    <w:rsid w:val="008D086C"/>
    <w:rsid w:val="008D143F"/>
    <w:rsid w:val="008D18DC"/>
    <w:rsid w:val="008D3649"/>
    <w:rsid w:val="008D378F"/>
    <w:rsid w:val="008D4111"/>
    <w:rsid w:val="008D6DFB"/>
    <w:rsid w:val="008E0C6E"/>
    <w:rsid w:val="008E1F67"/>
    <w:rsid w:val="008E2AF0"/>
    <w:rsid w:val="008E374B"/>
    <w:rsid w:val="008E4E27"/>
    <w:rsid w:val="008E62CE"/>
    <w:rsid w:val="008E6D10"/>
    <w:rsid w:val="008E70B4"/>
    <w:rsid w:val="008F0F65"/>
    <w:rsid w:val="008F1E98"/>
    <w:rsid w:val="008F1F71"/>
    <w:rsid w:val="008F27B0"/>
    <w:rsid w:val="008F2C1D"/>
    <w:rsid w:val="008F4302"/>
    <w:rsid w:val="008F5429"/>
    <w:rsid w:val="008F6121"/>
    <w:rsid w:val="008F61BD"/>
    <w:rsid w:val="008F6CBA"/>
    <w:rsid w:val="008F6F88"/>
    <w:rsid w:val="008F7698"/>
    <w:rsid w:val="009010E1"/>
    <w:rsid w:val="00902039"/>
    <w:rsid w:val="00902E53"/>
    <w:rsid w:val="0090315F"/>
    <w:rsid w:val="00903771"/>
    <w:rsid w:val="009039E1"/>
    <w:rsid w:val="00904A8E"/>
    <w:rsid w:val="009051A5"/>
    <w:rsid w:val="00905FFF"/>
    <w:rsid w:val="0090769C"/>
    <w:rsid w:val="00907EC9"/>
    <w:rsid w:val="00910A9F"/>
    <w:rsid w:val="00911410"/>
    <w:rsid w:val="00911A09"/>
    <w:rsid w:val="0091375D"/>
    <w:rsid w:val="00913B9F"/>
    <w:rsid w:val="00915326"/>
    <w:rsid w:val="009178F1"/>
    <w:rsid w:val="00917C11"/>
    <w:rsid w:val="00920E40"/>
    <w:rsid w:val="00921C05"/>
    <w:rsid w:val="0092355D"/>
    <w:rsid w:val="0092400F"/>
    <w:rsid w:val="00924F8C"/>
    <w:rsid w:val="009255A0"/>
    <w:rsid w:val="009269D3"/>
    <w:rsid w:val="0092731B"/>
    <w:rsid w:val="00927381"/>
    <w:rsid w:val="00927764"/>
    <w:rsid w:val="0093009C"/>
    <w:rsid w:val="0093089B"/>
    <w:rsid w:val="009346F2"/>
    <w:rsid w:val="00935908"/>
    <w:rsid w:val="009369B5"/>
    <w:rsid w:val="00936E6E"/>
    <w:rsid w:val="00937EB3"/>
    <w:rsid w:val="00940444"/>
    <w:rsid w:val="009409C9"/>
    <w:rsid w:val="00940F71"/>
    <w:rsid w:val="00941AC5"/>
    <w:rsid w:val="009432CF"/>
    <w:rsid w:val="009438F4"/>
    <w:rsid w:val="00943DC5"/>
    <w:rsid w:val="009452B5"/>
    <w:rsid w:val="0094676B"/>
    <w:rsid w:val="009500EC"/>
    <w:rsid w:val="00950EC7"/>
    <w:rsid w:val="00950F7F"/>
    <w:rsid w:val="00951187"/>
    <w:rsid w:val="0095124E"/>
    <w:rsid w:val="0095240F"/>
    <w:rsid w:val="00952722"/>
    <w:rsid w:val="009527B8"/>
    <w:rsid w:val="00952CDD"/>
    <w:rsid w:val="00952DEF"/>
    <w:rsid w:val="009530AF"/>
    <w:rsid w:val="00953E9A"/>
    <w:rsid w:val="00954704"/>
    <w:rsid w:val="00954EBF"/>
    <w:rsid w:val="00956773"/>
    <w:rsid w:val="0096008A"/>
    <w:rsid w:val="00962F0A"/>
    <w:rsid w:val="00964540"/>
    <w:rsid w:val="0096469E"/>
    <w:rsid w:val="00964A4E"/>
    <w:rsid w:val="00965E96"/>
    <w:rsid w:val="00967196"/>
    <w:rsid w:val="00967799"/>
    <w:rsid w:val="00967F3F"/>
    <w:rsid w:val="009705B0"/>
    <w:rsid w:val="00970759"/>
    <w:rsid w:val="00970E7C"/>
    <w:rsid w:val="00971C14"/>
    <w:rsid w:val="009736BF"/>
    <w:rsid w:val="00974387"/>
    <w:rsid w:val="00974686"/>
    <w:rsid w:val="009756CF"/>
    <w:rsid w:val="00976653"/>
    <w:rsid w:val="00977A31"/>
    <w:rsid w:val="00981843"/>
    <w:rsid w:val="009834B8"/>
    <w:rsid w:val="00984E6F"/>
    <w:rsid w:val="00986174"/>
    <w:rsid w:val="00986675"/>
    <w:rsid w:val="009871CF"/>
    <w:rsid w:val="00987FAC"/>
    <w:rsid w:val="00990E87"/>
    <w:rsid w:val="009913F4"/>
    <w:rsid w:val="00991AF8"/>
    <w:rsid w:val="0099250D"/>
    <w:rsid w:val="00994473"/>
    <w:rsid w:val="00994956"/>
    <w:rsid w:val="00994CE7"/>
    <w:rsid w:val="00995AEF"/>
    <w:rsid w:val="00995B7A"/>
    <w:rsid w:val="0099657E"/>
    <w:rsid w:val="00996874"/>
    <w:rsid w:val="0099698C"/>
    <w:rsid w:val="00996A5E"/>
    <w:rsid w:val="00997148"/>
    <w:rsid w:val="009971C9"/>
    <w:rsid w:val="009A0D55"/>
    <w:rsid w:val="009A0F24"/>
    <w:rsid w:val="009A1AAD"/>
    <w:rsid w:val="009A1BB8"/>
    <w:rsid w:val="009A6273"/>
    <w:rsid w:val="009B06A5"/>
    <w:rsid w:val="009B308A"/>
    <w:rsid w:val="009B31FD"/>
    <w:rsid w:val="009B3387"/>
    <w:rsid w:val="009B3690"/>
    <w:rsid w:val="009B4B7D"/>
    <w:rsid w:val="009B4F26"/>
    <w:rsid w:val="009B5764"/>
    <w:rsid w:val="009B65E0"/>
    <w:rsid w:val="009B724D"/>
    <w:rsid w:val="009C07BB"/>
    <w:rsid w:val="009C0E76"/>
    <w:rsid w:val="009C41DD"/>
    <w:rsid w:val="009C4659"/>
    <w:rsid w:val="009C4B45"/>
    <w:rsid w:val="009C5311"/>
    <w:rsid w:val="009C5CC0"/>
    <w:rsid w:val="009C6287"/>
    <w:rsid w:val="009C663D"/>
    <w:rsid w:val="009C76F6"/>
    <w:rsid w:val="009C7A31"/>
    <w:rsid w:val="009D13C6"/>
    <w:rsid w:val="009D15CE"/>
    <w:rsid w:val="009D16D0"/>
    <w:rsid w:val="009D1F95"/>
    <w:rsid w:val="009D2817"/>
    <w:rsid w:val="009D32B5"/>
    <w:rsid w:val="009D39E8"/>
    <w:rsid w:val="009D3C1A"/>
    <w:rsid w:val="009D60CB"/>
    <w:rsid w:val="009D6B6F"/>
    <w:rsid w:val="009D7148"/>
    <w:rsid w:val="009E0482"/>
    <w:rsid w:val="009E1A8D"/>
    <w:rsid w:val="009E25AC"/>
    <w:rsid w:val="009E3AB9"/>
    <w:rsid w:val="009E40DD"/>
    <w:rsid w:val="009E4FA6"/>
    <w:rsid w:val="009E6AFE"/>
    <w:rsid w:val="009F0173"/>
    <w:rsid w:val="009F028E"/>
    <w:rsid w:val="009F073F"/>
    <w:rsid w:val="009F0FC9"/>
    <w:rsid w:val="009F235A"/>
    <w:rsid w:val="009F2BAF"/>
    <w:rsid w:val="009F3A31"/>
    <w:rsid w:val="009F4237"/>
    <w:rsid w:val="009F567D"/>
    <w:rsid w:val="009F717B"/>
    <w:rsid w:val="009F74D0"/>
    <w:rsid w:val="009F7976"/>
    <w:rsid w:val="00A01021"/>
    <w:rsid w:val="00A014F8"/>
    <w:rsid w:val="00A01815"/>
    <w:rsid w:val="00A03001"/>
    <w:rsid w:val="00A033DA"/>
    <w:rsid w:val="00A03B8F"/>
    <w:rsid w:val="00A03CD0"/>
    <w:rsid w:val="00A042A7"/>
    <w:rsid w:val="00A04CBB"/>
    <w:rsid w:val="00A053AF"/>
    <w:rsid w:val="00A06464"/>
    <w:rsid w:val="00A064A7"/>
    <w:rsid w:val="00A06606"/>
    <w:rsid w:val="00A06859"/>
    <w:rsid w:val="00A10261"/>
    <w:rsid w:val="00A1067B"/>
    <w:rsid w:val="00A106A0"/>
    <w:rsid w:val="00A108F0"/>
    <w:rsid w:val="00A11343"/>
    <w:rsid w:val="00A13F14"/>
    <w:rsid w:val="00A14149"/>
    <w:rsid w:val="00A15D51"/>
    <w:rsid w:val="00A17446"/>
    <w:rsid w:val="00A17880"/>
    <w:rsid w:val="00A20D96"/>
    <w:rsid w:val="00A20F95"/>
    <w:rsid w:val="00A22A94"/>
    <w:rsid w:val="00A239E1"/>
    <w:rsid w:val="00A24D50"/>
    <w:rsid w:val="00A25C42"/>
    <w:rsid w:val="00A25FDF"/>
    <w:rsid w:val="00A30195"/>
    <w:rsid w:val="00A30336"/>
    <w:rsid w:val="00A3036F"/>
    <w:rsid w:val="00A30BB2"/>
    <w:rsid w:val="00A32D75"/>
    <w:rsid w:val="00A33EE3"/>
    <w:rsid w:val="00A34F46"/>
    <w:rsid w:val="00A353FA"/>
    <w:rsid w:val="00A36061"/>
    <w:rsid w:val="00A36E31"/>
    <w:rsid w:val="00A36E34"/>
    <w:rsid w:val="00A36F50"/>
    <w:rsid w:val="00A36F5A"/>
    <w:rsid w:val="00A3775A"/>
    <w:rsid w:val="00A40855"/>
    <w:rsid w:val="00A40948"/>
    <w:rsid w:val="00A40A0A"/>
    <w:rsid w:val="00A41213"/>
    <w:rsid w:val="00A41556"/>
    <w:rsid w:val="00A41558"/>
    <w:rsid w:val="00A416C7"/>
    <w:rsid w:val="00A4322A"/>
    <w:rsid w:val="00A43535"/>
    <w:rsid w:val="00A43AC5"/>
    <w:rsid w:val="00A43D40"/>
    <w:rsid w:val="00A44508"/>
    <w:rsid w:val="00A45C4D"/>
    <w:rsid w:val="00A45D0E"/>
    <w:rsid w:val="00A45ED8"/>
    <w:rsid w:val="00A46058"/>
    <w:rsid w:val="00A46B80"/>
    <w:rsid w:val="00A46CC5"/>
    <w:rsid w:val="00A46D19"/>
    <w:rsid w:val="00A500F6"/>
    <w:rsid w:val="00A50D58"/>
    <w:rsid w:val="00A513C1"/>
    <w:rsid w:val="00A51A24"/>
    <w:rsid w:val="00A521AB"/>
    <w:rsid w:val="00A538CF"/>
    <w:rsid w:val="00A53A10"/>
    <w:rsid w:val="00A53C9A"/>
    <w:rsid w:val="00A54718"/>
    <w:rsid w:val="00A549F5"/>
    <w:rsid w:val="00A56390"/>
    <w:rsid w:val="00A56C49"/>
    <w:rsid w:val="00A575BD"/>
    <w:rsid w:val="00A60E61"/>
    <w:rsid w:val="00A6118B"/>
    <w:rsid w:val="00A62004"/>
    <w:rsid w:val="00A622A3"/>
    <w:rsid w:val="00A63370"/>
    <w:rsid w:val="00A638BC"/>
    <w:rsid w:val="00A654AA"/>
    <w:rsid w:val="00A66196"/>
    <w:rsid w:val="00A66F18"/>
    <w:rsid w:val="00A67264"/>
    <w:rsid w:val="00A72283"/>
    <w:rsid w:val="00A7265C"/>
    <w:rsid w:val="00A7324A"/>
    <w:rsid w:val="00A733B9"/>
    <w:rsid w:val="00A740BC"/>
    <w:rsid w:val="00A75715"/>
    <w:rsid w:val="00A760C8"/>
    <w:rsid w:val="00A76ED1"/>
    <w:rsid w:val="00A7729F"/>
    <w:rsid w:val="00A77A8B"/>
    <w:rsid w:val="00A8062C"/>
    <w:rsid w:val="00A806A2"/>
    <w:rsid w:val="00A81A97"/>
    <w:rsid w:val="00A81BBE"/>
    <w:rsid w:val="00A81E07"/>
    <w:rsid w:val="00A826A8"/>
    <w:rsid w:val="00A832B3"/>
    <w:rsid w:val="00A84015"/>
    <w:rsid w:val="00A84A31"/>
    <w:rsid w:val="00A8550B"/>
    <w:rsid w:val="00A86B65"/>
    <w:rsid w:val="00A870A0"/>
    <w:rsid w:val="00A87153"/>
    <w:rsid w:val="00A87A96"/>
    <w:rsid w:val="00A9094E"/>
    <w:rsid w:val="00A91414"/>
    <w:rsid w:val="00A91AE6"/>
    <w:rsid w:val="00A93106"/>
    <w:rsid w:val="00A931BF"/>
    <w:rsid w:val="00A9332D"/>
    <w:rsid w:val="00A937AA"/>
    <w:rsid w:val="00A938C3"/>
    <w:rsid w:val="00A94F55"/>
    <w:rsid w:val="00A95618"/>
    <w:rsid w:val="00A96217"/>
    <w:rsid w:val="00A9632D"/>
    <w:rsid w:val="00AA0C57"/>
    <w:rsid w:val="00AA0E2D"/>
    <w:rsid w:val="00AA0F8F"/>
    <w:rsid w:val="00AA1DB1"/>
    <w:rsid w:val="00AA208F"/>
    <w:rsid w:val="00AA343E"/>
    <w:rsid w:val="00AA51B3"/>
    <w:rsid w:val="00AA6486"/>
    <w:rsid w:val="00AA7812"/>
    <w:rsid w:val="00AB0CA2"/>
    <w:rsid w:val="00AB105C"/>
    <w:rsid w:val="00AB1BC2"/>
    <w:rsid w:val="00AB1DDA"/>
    <w:rsid w:val="00AB210C"/>
    <w:rsid w:val="00AB2AA0"/>
    <w:rsid w:val="00AB2D64"/>
    <w:rsid w:val="00AB36A0"/>
    <w:rsid w:val="00AB36AA"/>
    <w:rsid w:val="00AB41DA"/>
    <w:rsid w:val="00AB4F7C"/>
    <w:rsid w:val="00AB5C1B"/>
    <w:rsid w:val="00AC11AD"/>
    <w:rsid w:val="00AC4AD0"/>
    <w:rsid w:val="00AC50BA"/>
    <w:rsid w:val="00AC51B2"/>
    <w:rsid w:val="00AC629F"/>
    <w:rsid w:val="00AC6B0A"/>
    <w:rsid w:val="00AC7224"/>
    <w:rsid w:val="00AC78D1"/>
    <w:rsid w:val="00AD134A"/>
    <w:rsid w:val="00AD15FF"/>
    <w:rsid w:val="00AD2221"/>
    <w:rsid w:val="00AD3C6B"/>
    <w:rsid w:val="00AD3D69"/>
    <w:rsid w:val="00AD4F1D"/>
    <w:rsid w:val="00AD4F70"/>
    <w:rsid w:val="00AD65BB"/>
    <w:rsid w:val="00AD6666"/>
    <w:rsid w:val="00AD6853"/>
    <w:rsid w:val="00AD6905"/>
    <w:rsid w:val="00AD7556"/>
    <w:rsid w:val="00AD76ED"/>
    <w:rsid w:val="00AD7A19"/>
    <w:rsid w:val="00AD7B69"/>
    <w:rsid w:val="00AE0286"/>
    <w:rsid w:val="00AE0877"/>
    <w:rsid w:val="00AE0E6D"/>
    <w:rsid w:val="00AE33FC"/>
    <w:rsid w:val="00AE4262"/>
    <w:rsid w:val="00AE44A1"/>
    <w:rsid w:val="00AE5B9E"/>
    <w:rsid w:val="00AE626A"/>
    <w:rsid w:val="00AE67B2"/>
    <w:rsid w:val="00AE7605"/>
    <w:rsid w:val="00AE7745"/>
    <w:rsid w:val="00AE77E4"/>
    <w:rsid w:val="00AE780E"/>
    <w:rsid w:val="00AE7958"/>
    <w:rsid w:val="00AF2977"/>
    <w:rsid w:val="00AF34CD"/>
    <w:rsid w:val="00AF439D"/>
    <w:rsid w:val="00AF4653"/>
    <w:rsid w:val="00AF62F7"/>
    <w:rsid w:val="00AF6429"/>
    <w:rsid w:val="00AF6693"/>
    <w:rsid w:val="00AF6996"/>
    <w:rsid w:val="00AF6A6D"/>
    <w:rsid w:val="00AF6DAA"/>
    <w:rsid w:val="00AF73FB"/>
    <w:rsid w:val="00AF7B7C"/>
    <w:rsid w:val="00B00EB5"/>
    <w:rsid w:val="00B02A93"/>
    <w:rsid w:val="00B0372A"/>
    <w:rsid w:val="00B03C7E"/>
    <w:rsid w:val="00B04EB0"/>
    <w:rsid w:val="00B05235"/>
    <w:rsid w:val="00B070BF"/>
    <w:rsid w:val="00B071F2"/>
    <w:rsid w:val="00B076F0"/>
    <w:rsid w:val="00B078DE"/>
    <w:rsid w:val="00B07924"/>
    <w:rsid w:val="00B10224"/>
    <w:rsid w:val="00B10E4C"/>
    <w:rsid w:val="00B111BE"/>
    <w:rsid w:val="00B1132E"/>
    <w:rsid w:val="00B12349"/>
    <w:rsid w:val="00B12BD0"/>
    <w:rsid w:val="00B13E1D"/>
    <w:rsid w:val="00B1542E"/>
    <w:rsid w:val="00B1612F"/>
    <w:rsid w:val="00B17EE4"/>
    <w:rsid w:val="00B20381"/>
    <w:rsid w:val="00B20B4F"/>
    <w:rsid w:val="00B22BB9"/>
    <w:rsid w:val="00B2324D"/>
    <w:rsid w:val="00B242B7"/>
    <w:rsid w:val="00B24C0F"/>
    <w:rsid w:val="00B2519E"/>
    <w:rsid w:val="00B252F0"/>
    <w:rsid w:val="00B25DEC"/>
    <w:rsid w:val="00B30AC6"/>
    <w:rsid w:val="00B34101"/>
    <w:rsid w:val="00B345C6"/>
    <w:rsid w:val="00B35CE3"/>
    <w:rsid w:val="00B375BC"/>
    <w:rsid w:val="00B37F0B"/>
    <w:rsid w:val="00B40F78"/>
    <w:rsid w:val="00B41610"/>
    <w:rsid w:val="00B4180D"/>
    <w:rsid w:val="00B41AA6"/>
    <w:rsid w:val="00B424FD"/>
    <w:rsid w:val="00B429A5"/>
    <w:rsid w:val="00B443A7"/>
    <w:rsid w:val="00B44BB9"/>
    <w:rsid w:val="00B45944"/>
    <w:rsid w:val="00B46303"/>
    <w:rsid w:val="00B46C82"/>
    <w:rsid w:val="00B47F3A"/>
    <w:rsid w:val="00B50C2F"/>
    <w:rsid w:val="00B50EAE"/>
    <w:rsid w:val="00B5101C"/>
    <w:rsid w:val="00B51273"/>
    <w:rsid w:val="00B515F2"/>
    <w:rsid w:val="00B5241C"/>
    <w:rsid w:val="00B52EDB"/>
    <w:rsid w:val="00B53B1E"/>
    <w:rsid w:val="00B54E96"/>
    <w:rsid w:val="00B55C95"/>
    <w:rsid w:val="00B565BB"/>
    <w:rsid w:val="00B56738"/>
    <w:rsid w:val="00B56C8E"/>
    <w:rsid w:val="00B571F3"/>
    <w:rsid w:val="00B573FB"/>
    <w:rsid w:val="00B57D71"/>
    <w:rsid w:val="00B57E03"/>
    <w:rsid w:val="00B61962"/>
    <w:rsid w:val="00B62C97"/>
    <w:rsid w:val="00B635F3"/>
    <w:rsid w:val="00B6445C"/>
    <w:rsid w:val="00B64E59"/>
    <w:rsid w:val="00B65167"/>
    <w:rsid w:val="00B653E9"/>
    <w:rsid w:val="00B65576"/>
    <w:rsid w:val="00B6582A"/>
    <w:rsid w:val="00B669AC"/>
    <w:rsid w:val="00B66E5C"/>
    <w:rsid w:val="00B6766D"/>
    <w:rsid w:val="00B67C85"/>
    <w:rsid w:val="00B67DD9"/>
    <w:rsid w:val="00B704ED"/>
    <w:rsid w:val="00B70535"/>
    <w:rsid w:val="00B71968"/>
    <w:rsid w:val="00B71A26"/>
    <w:rsid w:val="00B71FCC"/>
    <w:rsid w:val="00B74F0E"/>
    <w:rsid w:val="00B75513"/>
    <w:rsid w:val="00B75712"/>
    <w:rsid w:val="00B75F1F"/>
    <w:rsid w:val="00B76C10"/>
    <w:rsid w:val="00B77B08"/>
    <w:rsid w:val="00B810E3"/>
    <w:rsid w:val="00B81C66"/>
    <w:rsid w:val="00B82671"/>
    <w:rsid w:val="00B83468"/>
    <w:rsid w:val="00B836C2"/>
    <w:rsid w:val="00B846B9"/>
    <w:rsid w:val="00B861AC"/>
    <w:rsid w:val="00B867B0"/>
    <w:rsid w:val="00B86ACD"/>
    <w:rsid w:val="00B871C5"/>
    <w:rsid w:val="00B87439"/>
    <w:rsid w:val="00B8765C"/>
    <w:rsid w:val="00B876C0"/>
    <w:rsid w:val="00B928B2"/>
    <w:rsid w:val="00B931E2"/>
    <w:rsid w:val="00B9404A"/>
    <w:rsid w:val="00B94AFC"/>
    <w:rsid w:val="00B94BA0"/>
    <w:rsid w:val="00B9545E"/>
    <w:rsid w:val="00B97655"/>
    <w:rsid w:val="00B97D13"/>
    <w:rsid w:val="00BA00D0"/>
    <w:rsid w:val="00BA088B"/>
    <w:rsid w:val="00BA0A9A"/>
    <w:rsid w:val="00BA1211"/>
    <w:rsid w:val="00BA19BA"/>
    <w:rsid w:val="00BA1BD6"/>
    <w:rsid w:val="00BA584D"/>
    <w:rsid w:val="00BB06E0"/>
    <w:rsid w:val="00BB1195"/>
    <w:rsid w:val="00BB187F"/>
    <w:rsid w:val="00BB1ADA"/>
    <w:rsid w:val="00BB260C"/>
    <w:rsid w:val="00BB335D"/>
    <w:rsid w:val="00BB54D3"/>
    <w:rsid w:val="00BB5C71"/>
    <w:rsid w:val="00BB72A2"/>
    <w:rsid w:val="00BB786E"/>
    <w:rsid w:val="00BB7990"/>
    <w:rsid w:val="00BC0861"/>
    <w:rsid w:val="00BC1120"/>
    <w:rsid w:val="00BC1EDF"/>
    <w:rsid w:val="00BC284A"/>
    <w:rsid w:val="00BC312C"/>
    <w:rsid w:val="00BC31AF"/>
    <w:rsid w:val="00BC3731"/>
    <w:rsid w:val="00BC5B1B"/>
    <w:rsid w:val="00BC61C1"/>
    <w:rsid w:val="00BC7073"/>
    <w:rsid w:val="00BC72C6"/>
    <w:rsid w:val="00BC72EC"/>
    <w:rsid w:val="00BD0C4F"/>
    <w:rsid w:val="00BD1CB7"/>
    <w:rsid w:val="00BD384A"/>
    <w:rsid w:val="00BD39C9"/>
    <w:rsid w:val="00BD3D36"/>
    <w:rsid w:val="00BD3F99"/>
    <w:rsid w:val="00BD45B5"/>
    <w:rsid w:val="00BD4F27"/>
    <w:rsid w:val="00BD52B7"/>
    <w:rsid w:val="00BD5818"/>
    <w:rsid w:val="00BD5E5C"/>
    <w:rsid w:val="00BD6C1D"/>
    <w:rsid w:val="00BD6EDE"/>
    <w:rsid w:val="00BE00DF"/>
    <w:rsid w:val="00BE1A2F"/>
    <w:rsid w:val="00BE39BD"/>
    <w:rsid w:val="00BE46C9"/>
    <w:rsid w:val="00BE4D6A"/>
    <w:rsid w:val="00BE56FD"/>
    <w:rsid w:val="00BE7619"/>
    <w:rsid w:val="00BF0138"/>
    <w:rsid w:val="00BF3271"/>
    <w:rsid w:val="00BF4920"/>
    <w:rsid w:val="00BF4EAD"/>
    <w:rsid w:val="00BF5102"/>
    <w:rsid w:val="00BF58DD"/>
    <w:rsid w:val="00BF62F5"/>
    <w:rsid w:val="00BF65F4"/>
    <w:rsid w:val="00BF76BD"/>
    <w:rsid w:val="00C00A4B"/>
    <w:rsid w:val="00C00B24"/>
    <w:rsid w:val="00C00C00"/>
    <w:rsid w:val="00C01406"/>
    <w:rsid w:val="00C0164B"/>
    <w:rsid w:val="00C0233C"/>
    <w:rsid w:val="00C0328F"/>
    <w:rsid w:val="00C03D20"/>
    <w:rsid w:val="00C06940"/>
    <w:rsid w:val="00C06D12"/>
    <w:rsid w:val="00C07070"/>
    <w:rsid w:val="00C07915"/>
    <w:rsid w:val="00C07D88"/>
    <w:rsid w:val="00C11A31"/>
    <w:rsid w:val="00C11BC2"/>
    <w:rsid w:val="00C11F9B"/>
    <w:rsid w:val="00C1256F"/>
    <w:rsid w:val="00C143D3"/>
    <w:rsid w:val="00C14423"/>
    <w:rsid w:val="00C144B2"/>
    <w:rsid w:val="00C1459C"/>
    <w:rsid w:val="00C1486B"/>
    <w:rsid w:val="00C14A3F"/>
    <w:rsid w:val="00C1540B"/>
    <w:rsid w:val="00C155E5"/>
    <w:rsid w:val="00C15981"/>
    <w:rsid w:val="00C160D9"/>
    <w:rsid w:val="00C165F2"/>
    <w:rsid w:val="00C167D5"/>
    <w:rsid w:val="00C17849"/>
    <w:rsid w:val="00C17968"/>
    <w:rsid w:val="00C20ED9"/>
    <w:rsid w:val="00C212B3"/>
    <w:rsid w:val="00C220F5"/>
    <w:rsid w:val="00C22774"/>
    <w:rsid w:val="00C227EB"/>
    <w:rsid w:val="00C23F66"/>
    <w:rsid w:val="00C273DC"/>
    <w:rsid w:val="00C27CD4"/>
    <w:rsid w:val="00C31DEA"/>
    <w:rsid w:val="00C31E8E"/>
    <w:rsid w:val="00C3269B"/>
    <w:rsid w:val="00C3271C"/>
    <w:rsid w:val="00C3313E"/>
    <w:rsid w:val="00C34ECD"/>
    <w:rsid w:val="00C36150"/>
    <w:rsid w:val="00C36A3F"/>
    <w:rsid w:val="00C37061"/>
    <w:rsid w:val="00C40CCA"/>
    <w:rsid w:val="00C40CDF"/>
    <w:rsid w:val="00C410CA"/>
    <w:rsid w:val="00C4135A"/>
    <w:rsid w:val="00C41458"/>
    <w:rsid w:val="00C4220F"/>
    <w:rsid w:val="00C42B2F"/>
    <w:rsid w:val="00C4361D"/>
    <w:rsid w:val="00C51C2E"/>
    <w:rsid w:val="00C51E1D"/>
    <w:rsid w:val="00C5273B"/>
    <w:rsid w:val="00C52919"/>
    <w:rsid w:val="00C52A63"/>
    <w:rsid w:val="00C52F6F"/>
    <w:rsid w:val="00C5353E"/>
    <w:rsid w:val="00C53BD5"/>
    <w:rsid w:val="00C5448F"/>
    <w:rsid w:val="00C549DD"/>
    <w:rsid w:val="00C5582B"/>
    <w:rsid w:val="00C56673"/>
    <w:rsid w:val="00C57600"/>
    <w:rsid w:val="00C65391"/>
    <w:rsid w:val="00C67373"/>
    <w:rsid w:val="00C67BE3"/>
    <w:rsid w:val="00C67ED1"/>
    <w:rsid w:val="00C707F4"/>
    <w:rsid w:val="00C70DB1"/>
    <w:rsid w:val="00C71487"/>
    <w:rsid w:val="00C71AA6"/>
    <w:rsid w:val="00C71CCE"/>
    <w:rsid w:val="00C733EA"/>
    <w:rsid w:val="00C744DA"/>
    <w:rsid w:val="00C75EE7"/>
    <w:rsid w:val="00C77473"/>
    <w:rsid w:val="00C80664"/>
    <w:rsid w:val="00C81025"/>
    <w:rsid w:val="00C8105C"/>
    <w:rsid w:val="00C82A68"/>
    <w:rsid w:val="00C83754"/>
    <w:rsid w:val="00C84F66"/>
    <w:rsid w:val="00C854D7"/>
    <w:rsid w:val="00C90CD9"/>
    <w:rsid w:val="00C91175"/>
    <w:rsid w:val="00C92C55"/>
    <w:rsid w:val="00C9324D"/>
    <w:rsid w:val="00C94047"/>
    <w:rsid w:val="00C9435D"/>
    <w:rsid w:val="00C944A8"/>
    <w:rsid w:val="00C95A01"/>
    <w:rsid w:val="00C95D18"/>
    <w:rsid w:val="00C95E4B"/>
    <w:rsid w:val="00C95F21"/>
    <w:rsid w:val="00C96CE5"/>
    <w:rsid w:val="00C976C7"/>
    <w:rsid w:val="00CA1BF6"/>
    <w:rsid w:val="00CA277D"/>
    <w:rsid w:val="00CA2A97"/>
    <w:rsid w:val="00CA2C4E"/>
    <w:rsid w:val="00CA3020"/>
    <w:rsid w:val="00CA45C1"/>
    <w:rsid w:val="00CA53A4"/>
    <w:rsid w:val="00CA55BE"/>
    <w:rsid w:val="00CA5A18"/>
    <w:rsid w:val="00CA6C66"/>
    <w:rsid w:val="00CA78A2"/>
    <w:rsid w:val="00CB02CD"/>
    <w:rsid w:val="00CB0B31"/>
    <w:rsid w:val="00CB0C34"/>
    <w:rsid w:val="00CB2512"/>
    <w:rsid w:val="00CB297F"/>
    <w:rsid w:val="00CB4492"/>
    <w:rsid w:val="00CB4559"/>
    <w:rsid w:val="00CB4F7B"/>
    <w:rsid w:val="00CB533F"/>
    <w:rsid w:val="00CB7684"/>
    <w:rsid w:val="00CB79D7"/>
    <w:rsid w:val="00CB7C3E"/>
    <w:rsid w:val="00CC03CC"/>
    <w:rsid w:val="00CC0BBB"/>
    <w:rsid w:val="00CC13C8"/>
    <w:rsid w:val="00CC243C"/>
    <w:rsid w:val="00CC2517"/>
    <w:rsid w:val="00CC3F4B"/>
    <w:rsid w:val="00CC480F"/>
    <w:rsid w:val="00CC699A"/>
    <w:rsid w:val="00CC793B"/>
    <w:rsid w:val="00CC7A00"/>
    <w:rsid w:val="00CD009B"/>
    <w:rsid w:val="00CD0A7F"/>
    <w:rsid w:val="00CD0B49"/>
    <w:rsid w:val="00CD11F0"/>
    <w:rsid w:val="00CD186F"/>
    <w:rsid w:val="00CD22EC"/>
    <w:rsid w:val="00CD232B"/>
    <w:rsid w:val="00CD25F8"/>
    <w:rsid w:val="00CD467E"/>
    <w:rsid w:val="00CD5627"/>
    <w:rsid w:val="00CD5C87"/>
    <w:rsid w:val="00CD6487"/>
    <w:rsid w:val="00CD7237"/>
    <w:rsid w:val="00CD7F63"/>
    <w:rsid w:val="00CE1D05"/>
    <w:rsid w:val="00CE2191"/>
    <w:rsid w:val="00CE2643"/>
    <w:rsid w:val="00CE3617"/>
    <w:rsid w:val="00CE4A94"/>
    <w:rsid w:val="00CE5273"/>
    <w:rsid w:val="00CE6276"/>
    <w:rsid w:val="00CE7A3D"/>
    <w:rsid w:val="00CF0006"/>
    <w:rsid w:val="00CF0116"/>
    <w:rsid w:val="00CF0415"/>
    <w:rsid w:val="00CF041D"/>
    <w:rsid w:val="00CF23CE"/>
    <w:rsid w:val="00CF2D8A"/>
    <w:rsid w:val="00CF3445"/>
    <w:rsid w:val="00CF3456"/>
    <w:rsid w:val="00CF3817"/>
    <w:rsid w:val="00CF3ABD"/>
    <w:rsid w:val="00CF4208"/>
    <w:rsid w:val="00CF4825"/>
    <w:rsid w:val="00CF5A09"/>
    <w:rsid w:val="00CF5E27"/>
    <w:rsid w:val="00CF7674"/>
    <w:rsid w:val="00D0007A"/>
    <w:rsid w:val="00D006F1"/>
    <w:rsid w:val="00D0078B"/>
    <w:rsid w:val="00D01415"/>
    <w:rsid w:val="00D03029"/>
    <w:rsid w:val="00D03597"/>
    <w:rsid w:val="00D07201"/>
    <w:rsid w:val="00D1086A"/>
    <w:rsid w:val="00D1152B"/>
    <w:rsid w:val="00D11CEC"/>
    <w:rsid w:val="00D15286"/>
    <w:rsid w:val="00D159B6"/>
    <w:rsid w:val="00D15AF6"/>
    <w:rsid w:val="00D17C2A"/>
    <w:rsid w:val="00D17F5F"/>
    <w:rsid w:val="00D206AF"/>
    <w:rsid w:val="00D210FB"/>
    <w:rsid w:val="00D211B2"/>
    <w:rsid w:val="00D22631"/>
    <w:rsid w:val="00D227D9"/>
    <w:rsid w:val="00D2297D"/>
    <w:rsid w:val="00D22D61"/>
    <w:rsid w:val="00D23771"/>
    <w:rsid w:val="00D23DF6"/>
    <w:rsid w:val="00D23E16"/>
    <w:rsid w:val="00D255AA"/>
    <w:rsid w:val="00D256FB"/>
    <w:rsid w:val="00D26483"/>
    <w:rsid w:val="00D27ACE"/>
    <w:rsid w:val="00D30163"/>
    <w:rsid w:val="00D303C1"/>
    <w:rsid w:val="00D3090D"/>
    <w:rsid w:val="00D30AFF"/>
    <w:rsid w:val="00D30FCD"/>
    <w:rsid w:val="00D3100D"/>
    <w:rsid w:val="00D31C34"/>
    <w:rsid w:val="00D31E29"/>
    <w:rsid w:val="00D33203"/>
    <w:rsid w:val="00D33865"/>
    <w:rsid w:val="00D33B2F"/>
    <w:rsid w:val="00D33D5D"/>
    <w:rsid w:val="00D33E96"/>
    <w:rsid w:val="00D3587B"/>
    <w:rsid w:val="00D3607C"/>
    <w:rsid w:val="00D36446"/>
    <w:rsid w:val="00D36CEF"/>
    <w:rsid w:val="00D37B3C"/>
    <w:rsid w:val="00D41460"/>
    <w:rsid w:val="00D42498"/>
    <w:rsid w:val="00D431CB"/>
    <w:rsid w:val="00D436F1"/>
    <w:rsid w:val="00D4597F"/>
    <w:rsid w:val="00D4607D"/>
    <w:rsid w:val="00D46081"/>
    <w:rsid w:val="00D50518"/>
    <w:rsid w:val="00D51609"/>
    <w:rsid w:val="00D52C49"/>
    <w:rsid w:val="00D52C6F"/>
    <w:rsid w:val="00D52F4A"/>
    <w:rsid w:val="00D541F4"/>
    <w:rsid w:val="00D5502E"/>
    <w:rsid w:val="00D5508A"/>
    <w:rsid w:val="00D55116"/>
    <w:rsid w:val="00D56EB2"/>
    <w:rsid w:val="00D5735B"/>
    <w:rsid w:val="00D5742E"/>
    <w:rsid w:val="00D574B7"/>
    <w:rsid w:val="00D6038A"/>
    <w:rsid w:val="00D60E25"/>
    <w:rsid w:val="00D61971"/>
    <w:rsid w:val="00D62A43"/>
    <w:rsid w:val="00D62DA6"/>
    <w:rsid w:val="00D6356E"/>
    <w:rsid w:val="00D636F7"/>
    <w:rsid w:val="00D6590C"/>
    <w:rsid w:val="00D65E15"/>
    <w:rsid w:val="00D6669A"/>
    <w:rsid w:val="00D66785"/>
    <w:rsid w:val="00D67244"/>
    <w:rsid w:val="00D675FE"/>
    <w:rsid w:val="00D72C1B"/>
    <w:rsid w:val="00D74CEB"/>
    <w:rsid w:val="00D762BA"/>
    <w:rsid w:val="00D77BAB"/>
    <w:rsid w:val="00D80437"/>
    <w:rsid w:val="00D8059D"/>
    <w:rsid w:val="00D81A6B"/>
    <w:rsid w:val="00D82228"/>
    <w:rsid w:val="00D83E9A"/>
    <w:rsid w:val="00D84005"/>
    <w:rsid w:val="00D8410C"/>
    <w:rsid w:val="00D84D7F"/>
    <w:rsid w:val="00D86678"/>
    <w:rsid w:val="00D86E82"/>
    <w:rsid w:val="00D908F4"/>
    <w:rsid w:val="00D91618"/>
    <w:rsid w:val="00D92C6D"/>
    <w:rsid w:val="00D9318A"/>
    <w:rsid w:val="00D93A9E"/>
    <w:rsid w:val="00D94149"/>
    <w:rsid w:val="00D94EA9"/>
    <w:rsid w:val="00D965D5"/>
    <w:rsid w:val="00D966D3"/>
    <w:rsid w:val="00D97100"/>
    <w:rsid w:val="00D97A43"/>
    <w:rsid w:val="00DA0445"/>
    <w:rsid w:val="00DA15CB"/>
    <w:rsid w:val="00DA2309"/>
    <w:rsid w:val="00DA2EFD"/>
    <w:rsid w:val="00DA3023"/>
    <w:rsid w:val="00DA3484"/>
    <w:rsid w:val="00DA349B"/>
    <w:rsid w:val="00DA45BE"/>
    <w:rsid w:val="00DA51C9"/>
    <w:rsid w:val="00DA5671"/>
    <w:rsid w:val="00DA6346"/>
    <w:rsid w:val="00DA68F3"/>
    <w:rsid w:val="00DB0372"/>
    <w:rsid w:val="00DB08D9"/>
    <w:rsid w:val="00DB2C38"/>
    <w:rsid w:val="00DB3445"/>
    <w:rsid w:val="00DB3E94"/>
    <w:rsid w:val="00DB6F1E"/>
    <w:rsid w:val="00DB6F76"/>
    <w:rsid w:val="00DB74A9"/>
    <w:rsid w:val="00DC0C0D"/>
    <w:rsid w:val="00DC1674"/>
    <w:rsid w:val="00DC242B"/>
    <w:rsid w:val="00DC2595"/>
    <w:rsid w:val="00DC25A1"/>
    <w:rsid w:val="00DC4A48"/>
    <w:rsid w:val="00DC64DF"/>
    <w:rsid w:val="00DC7CDA"/>
    <w:rsid w:val="00DD0337"/>
    <w:rsid w:val="00DD11E6"/>
    <w:rsid w:val="00DD15B9"/>
    <w:rsid w:val="00DD17F6"/>
    <w:rsid w:val="00DD3724"/>
    <w:rsid w:val="00DD55C1"/>
    <w:rsid w:val="00DD55FB"/>
    <w:rsid w:val="00DD57C9"/>
    <w:rsid w:val="00DD6B9A"/>
    <w:rsid w:val="00DD6BD5"/>
    <w:rsid w:val="00DE24CE"/>
    <w:rsid w:val="00DE2D38"/>
    <w:rsid w:val="00DE31B4"/>
    <w:rsid w:val="00DE3388"/>
    <w:rsid w:val="00DE3EFA"/>
    <w:rsid w:val="00DE72AF"/>
    <w:rsid w:val="00DE7D69"/>
    <w:rsid w:val="00DF0629"/>
    <w:rsid w:val="00DF2302"/>
    <w:rsid w:val="00DF310A"/>
    <w:rsid w:val="00DF36DE"/>
    <w:rsid w:val="00DF3BE8"/>
    <w:rsid w:val="00DF3F3F"/>
    <w:rsid w:val="00DF447B"/>
    <w:rsid w:val="00DF4BAB"/>
    <w:rsid w:val="00DF5D39"/>
    <w:rsid w:val="00DF5E53"/>
    <w:rsid w:val="00DF6989"/>
    <w:rsid w:val="00DF7023"/>
    <w:rsid w:val="00DF79DC"/>
    <w:rsid w:val="00E00814"/>
    <w:rsid w:val="00E01914"/>
    <w:rsid w:val="00E026C7"/>
    <w:rsid w:val="00E03421"/>
    <w:rsid w:val="00E03FFD"/>
    <w:rsid w:val="00E04659"/>
    <w:rsid w:val="00E0501B"/>
    <w:rsid w:val="00E06517"/>
    <w:rsid w:val="00E06A66"/>
    <w:rsid w:val="00E07D43"/>
    <w:rsid w:val="00E1371C"/>
    <w:rsid w:val="00E1473F"/>
    <w:rsid w:val="00E167A9"/>
    <w:rsid w:val="00E20C95"/>
    <w:rsid w:val="00E21EA8"/>
    <w:rsid w:val="00E2262B"/>
    <w:rsid w:val="00E234B5"/>
    <w:rsid w:val="00E2367E"/>
    <w:rsid w:val="00E23A30"/>
    <w:rsid w:val="00E23DB3"/>
    <w:rsid w:val="00E2474F"/>
    <w:rsid w:val="00E25D35"/>
    <w:rsid w:val="00E26502"/>
    <w:rsid w:val="00E32128"/>
    <w:rsid w:val="00E3294E"/>
    <w:rsid w:val="00E32D43"/>
    <w:rsid w:val="00E33F27"/>
    <w:rsid w:val="00E34069"/>
    <w:rsid w:val="00E346CC"/>
    <w:rsid w:val="00E354F8"/>
    <w:rsid w:val="00E40A24"/>
    <w:rsid w:val="00E40A3E"/>
    <w:rsid w:val="00E40EF4"/>
    <w:rsid w:val="00E41675"/>
    <w:rsid w:val="00E42784"/>
    <w:rsid w:val="00E43EBD"/>
    <w:rsid w:val="00E4531F"/>
    <w:rsid w:val="00E45894"/>
    <w:rsid w:val="00E45B41"/>
    <w:rsid w:val="00E46338"/>
    <w:rsid w:val="00E467D0"/>
    <w:rsid w:val="00E46AC4"/>
    <w:rsid w:val="00E4768F"/>
    <w:rsid w:val="00E47A6A"/>
    <w:rsid w:val="00E47B7E"/>
    <w:rsid w:val="00E501E8"/>
    <w:rsid w:val="00E50A54"/>
    <w:rsid w:val="00E50B18"/>
    <w:rsid w:val="00E51172"/>
    <w:rsid w:val="00E525AD"/>
    <w:rsid w:val="00E52740"/>
    <w:rsid w:val="00E529F6"/>
    <w:rsid w:val="00E52EC5"/>
    <w:rsid w:val="00E536F0"/>
    <w:rsid w:val="00E537D0"/>
    <w:rsid w:val="00E54A12"/>
    <w:rsid w:val="00E54CCD"/>
    <w:rsid w:val="00E5592F"/>
    <w:rsid w:val="00E56AB7"/>
    <w:rsid w:val="00E56C2D"/>
    <w:rsid w:val="00E56EC1"/>
    <w:rsid w:val="00E5733A"/>
    <w:rsid w:val="00E5764E"/>
    <w:rsid w:val="00E60764"/>
    <w:rsid w:val="00E6076B"/>
    <w:rsid w:val="00E60BA5"/>
    <w:rsid w:val="00E6145E"/>
    <w:rsid w:val="00E6217D"/>
    <w:rsid w:val="00E62536"/>
    <w:rsid w:val="00E63BAF"/>
    <w:rsid w:val="00E63CD5"/>
    <w:rsid w:val="00E653F5"/>
    <w:rsid w:val="00E66780"/>
    <w:rsid w:val="00E67EBD"/>
    <w:rsid w:val="00E67F47"/>
    <w:rsid w:val="00E703D6"/>
    <w:rsid w:val="00E71BA4"/>
    <w:rsid w:val="00E721C9"/>
    <w:rsid w:val="00E724EA"/>
    <w:rsid w:val="00E73377"/>
    <w:rsid w:val="00E73D47"/>
    <w:rsid w:val="00E73DA8"/>
    <w:rsid w:val="00E73F58"/>
    <w:rsid w:val="00E742B0"/>
    <w:rsid w:val="00E75EA1"/>
    <w:rsid w:val="00E770EB"/>
    <w:rsid w:val="00E824A5"/>
    <w:rsid w:val="00E8299F"/>
    <w:rsid w:val="00E83111"/>
    <w:rsid w:val="00E851CB"/>
    <w:rsid w:val="00E86481"/>
    <w:rsid w:val="00E90A82"/>
    <w:rsid w:val="00E9171C"/>
    <w:rsid w:val="00E919DA"/>
    <w:rsid w:val="00E91E8A"/>
    <w:rsid w:val="00E928BE"/>
    <w:rsid w:val="00E93344"/>
    <w:rsid w:val="00E94378"/>
    <w:rsid w:val="00E94DAD"/>
    <w:rsid w:val="00E95A91"/>
    <w:rsid w:val="00E965DF"/>
    <w:rsid w:val="00E96E01"/>
    <w:rsid w:val="00E9724A"/>
    <w:rsid w:val="00E97DA1"/>
    <w:rsid w:val="00E97F58"/>
    <w:rsid w:val="00EA05EC"/>
    <w:rsid w:val="00EA1C7D"/>
    <w:rsid w:val="00EA1CF9"/>
    <w:rsid w:val="00EA21A1"/>
    <w:rsid w:val="00EA366E"/>
    <w:rsid w:val="00EA437B"/>
    <w:rsid w:val="00EA487A"/>
    <w:rsid w:val="00EA68AB"/>
    <w:rsid w:val="00EA6CA0"/>
    <w:rsid w:val="00EA6EF7"/>
    <w:rsid w:val="00EA7ADD"/>
    <w:rsid w:val="00EB0792"/>
    <w:rsid w:val="00EB0FA5"/>
    <w:rsid w:val="00EB1013"/>
    <w:rsid w:val="00EB1D08"/>
    <w:rsid w:val="00EB1FC3"/>
    <w:rsid w:val="00EB395E"/>
    <w:rsid w:val="00EB518E"/>
    <w:rsid w:val="00EB5AD6"/>
    <w:rsid w:val="00EB609C"/>
    <w:rsid w:val="00EB636A"/>
    <w:rsid w:val="00EB72AC"/>
    <w:rsid w:val="00EC0AFE"/>
    <w:rsid w:val="00EC1D2D"/>
    <w:rsid w:val="00EC2EBF"/>
    <w:rsid w:val="00EC4317"/>
    <w:rsid w:val="00EC6EC3"/>
    <w:rsid w:val="00EC7354"/>
    <w:rsid w:val="00EC77A1"/>
    <w:rsid w:val="00ED039A"/>
    <w:rsid w:val="00ED03A4"/>
    <w:rsid w:val="00ED057C"/>
    <w:rsid w:val="00ED0C6B"/>
    <w:rsid w:val="00ED143D"/>
    <w:rsid w:val="00ED1FD6"/>
    <w:rsid w:val="00ED2BED"/>
    <w:rsid w:val="00ED4CDC"/>
    <w:rsid w:val="00ED73FE"/>
    <w:rsid w:val="00ED7A65"/>
    <w:rsid w:val="00ED7C73"/>
    <w:rsid w:val="00EE01C5"/>
    <w:rsid w:val="00EE07E7"/>
    <w:rsid w:val="00EE10CC"/>
    <w:rsid w:val="00EE14AB"/>
    <w:rsid w:val="00EE1F31"/>
    <w:rsid w:val="00EE28C4"/>
    <w:rsid w:val="00EE3787"/>
    <w:rsid w:val="00EE3D21"/>
    <w:rsid w:val="00EE3E0D"/>
    <w:rsid w:val="00EE56BA"/>
    <w:rsid w:val="00EE6DF4"/>
    <w:rsid w:val="00EE7C14"/>
    <w:rsid w:val="00EF0960"/>
    <w:rsid w:val="00EF15C4"/>
    <w:rsid w:val="00EF16A7"/>
    <w:rsid w:val="00EF18DF"/>
    <w:rsid w:val="00EF2E28"/>
    <w:rsid w:val="00EF38B2"/>
    <w:rsid w:val="00EF43CA"/>
    <w:rsid w:val="00EF484F"/>
    <w:rsid w:val="00EF4C4C"/>
    <w:rsid w:val="00EF5346"/>
    <w:rsid w:val="00EF6948"/>
    <w:rsid w:val="00EF7850"/>
    <w:rsid w:val="00EF7BFC"/>
    <w:rsid w:val="00F001FD"/>
    <w:rsid w:val="00F04011"/>
    <w:rsid w:val="00F058F6"/>
    <w:rsid w:val="00F0741D"/>
    <w:rsid w:val="00F100B4"/>
    <w:rsid w:val="00F10F27"/>
    <w:rsid w:val="00F126EB"/>
    <w:rsid w:val="00F13036"/>
    <w:rsid w:val="00F1357A"/>
    <w:rsid w:val="00F13A92"/>
    <w:rsid w:val="00F142CA"/>
    <w:rsid w:val="00F1578C"/>
    <w:rsid w:val="00F16044"/>
    <w:rsid w:val="00F164B9"/>
    <w:rsid w:val="00F20035"/>
    <w:rsid w:val="00F203F9"/>
    <w:rsid w:val="00F20655"/>
    <w:rsid w:val="00F208E8"/>
    <w:rsid w:val="00F20AFE"/>
    <w:rsid w:val="00F23D61"/>
    <w:rsid w:val="00F24CB4"/>
    <w:rsid w:val="00F25BD2"/>
    <w:rsid w:val="00F2656F"/>
    <w:rsid w:val="00F26A2C"/>
    <w:rsid w:val="00F26BEC"/>
    <w:rsid w:val="00F27FF1"/>
    <w:rsid w:val="00F3038F"/>
    <w:rsid w:val="00F304E5"/>
    <w:rsid w:val="00F32EDA"/>
    <w:rsid w:val="00F33405"/>
    <w:rsid w:val="00F33F1E"/>
    <w:rsid w:val="00F35C8B"/>
    <w:rsid w:val="00F369B7"/>
    <w:rsid w:val="00F37310"/>
    <w:rsid w:val="00F42C3E"/>
    <w:rsid w:val="00F42DEE"/>
    <w:rsid w:val="00F446D1"/>
    <w:rsid w:val="00F44DF2"/>
    <w:rsid w:val="00F44FC9"/>
    <w:rsid w:val="00F45FD4"/>
    <w:rsid w:val="00F4678B"/>
    <w:rsid w:val="00F47606"/>
    <w:rsid w:val="00F47688"/>
    <w:rsid w:val="00F515CC"/>
    <w:rsid w:val="00F52C39"/>
    <w:rsid w:val="00F52C47"/>
    <w:rsid w:val="00F53030"/>
    <w:rsid w:val="00F53209"/>
    <w:rsid w:val="00F5335A"/>
    <w:rsid w:val="00F53A8B"/>
    <w:rsid w:val="00F549B8"/>
    <w:rsid w:val="00F550AF"/>
    <w:rsid w:val="00F55CC8"/>
    <w:rsid w:val="00F55D49"/>
    <w:rsid w:val="00F57CA1"/>
    <w:rsid w:val="00F57CA8"/>
    <w:rsid w:val="00F57D9B"/>
    <w:rsid w:val="00F60AE8"/>
    <w:rsid w:val="00F61915"/>
    <w:rsid w:val="00F62273"/>
    <w:rsid w:val="00F6293A"/>
    <w:rsid w:val="00F62A00"/>
    <w:rsid w:val="00F64166"/>
    <w:rsid w:val="00F64581"/>
    <w:rsid w:val="00F64E98"/>
    <w:rsid w:val="00F665AF"/>
    <w:rsid w:val="00F675C0"/>
    <w:rsid w:val="00F70792"/>
    <w:rsid w:val="00F71BD9"/>
    <w:rsid w:val="00F720E0"/>
    <w:rsid w:val="00F7291C"/>
    <w:rsid w:val="00F74DBD"/>
    <w:rsid w:val="00F7541B"/>
    <w:rsid w:val="00F756E3"/>
    <w:rsid w:val="00F758D3"/>
    <w:rsid w:val="00F75DD7"/>
    <w:rsid w:val="00F76345"/>
    <w:rsid w:val="00F76FCE"/>
    <w:rsid w:val="00F778C5"/>
    <w:rsid w:val="00F77CD1"/>
    <w:rsid w:val="00F806B5"/>
    <w:rsid w:val="00F80799"/>
    <w:rsid w:val="00F817BA"/>
    <w:rsid w:val="00F8406B"/>
    <w:rsid w:val="00F8467E"/>
    <w:rsid w:val="00F84807"/>
    <w:rsid w:val="00F85BB6"/>
    <w:rsid w:val="00F915BF"/>
    <w:rsid w:val="00F91AAB"/>
    <w:rsid w:val="00F92783"/>
    <w:rsid w:val="00F92EAE"/>
    <w:rsid w:val="00F92F8E"/>
    <w:rsid w:val="00F93B5B"/>
    <w:rsid w:val="00F94393"/>
    <w:rsid w:val="00F9440B"/>
    <w:rsid w:val="00F954E4"/>
    <w:rsid w:val="00F96086"/>
    <w:rsid w:val="00FA0451"/>
    <w:rsid w:val="00FA1613"/>
    <w:rsid w:val="00FA3177"/>
    <w:rsid w:val="00FA3FA3"/>
    <w:rsid w:val="00FA5244"/>
    <w:rsid w:val="00FA5F41"/>
    <w:rsid w:val="00FA665A"/>
    <w:rsid w:val="00FA66ED"/>
    <w:rsid w:val="00FB01BC"/>
    <w:rsid w:val="00FB0FB5"/>
    <w:rsid w:val="00FB1092"/>
    <w:rsid w:val="00FB1483"/>
    <w:rsid w:val="00FB1C01"/>
    <w:rsid w:val="00FB1F32"/>
    <w:rsid w:val="00FB218A"/>
    <w:rsid w:val="00FB41BA"/>
    <w:rsid w:val="00FB4E38"/>
    <w:rsid w:val="00FB5090"/>
    <w:rsid w:val="00FB6776"/>
    <w:rsid w:val="00FB7372"/>
    <w:rsid w:val="00FB751F"/>
    <w:rsid w:val="00FB7D58"/>
    <w:rsid w:val="00FC068A"/>
    <w:rsid w:val="00FC081D"/>
    <w:rsid w:val="00FC1B22"/>
    <w:rsid w:val="00FC1EA2"/>
    <w:rsid w:val="00FC2204"/>
    <w:rsid w:val="00FC2992"/>
    <w:rsid w:val="00FC2C3A"/>
    <w:rsid w:val="00FC3690"/>
    <w:rsid w:val="00FC386F"/>
    <w:rsid w:val="00FC4259"/>
    <w:rsid w:val="00FC4B6B"/>
    <w:rsid w:val="00FC5C05"/>
    <w:rsid w:val="00FC67DC"/>
    <w:rsid w:val="00FC71CB"/>
    <w:rsid w:val="00FC7807"/>
    <w:rsid w:val="00FC7924"/>
    <w:rsid w:val="00FD2EEC"/>
    <w:rsid w:val="00FD59BB"/>
    <w:rsid w:val="00FD5EAC"/>
    <w:rsid w:val="00FD60C8"/>
    <w:rsid w:val="00FD6F04"/>
    <w:rsid w:val="00FD6F5A"/>
    <w:rsid w:val="00FD751E"/>
    <w:rsid w:val="00FE05BA"/>
    <w:rsid w:val="00FE05FA"/>
    <w:rsid w:val="00FE070A"/>
    <w:rsid w:val="00FE29AF"/>
    <w:rsid w:val="00FE2AD7"/>
    <w:rsid w:val="00FE364B"/>
    <w:rsid w:val="00FE3CF5"/>
    <w:rsid w:val="00FE4106"/>
    <w:rsid w:val="00FE43D0"/>
    <w:rsid w:val="00FE4473"/>
    <w:rsid w:val="00FE5FC5"/>
    <w:rsid w:val="00FE61AD"/>
    <w:rsid w:val="00FE74A4"/>
    <w:rsid w:val="00FF0067"/>
    <w:rsid w:val="00FF269E"/>
    <w:rsid w:val="00FF4535"/>
    <w:rsid w:val="00FF636A"/>
    <w:rsid w:val="00FF70BE"/>
    <w:rsid w:val="00FF73CD"/>
    <w:rsid w:val="00FF77E3"/>
    <w:rsid w:val="00FF7F65"/>
    <w:rsid w:val="017707BF"/>
    <w:rsid w:val="023A4220"/>
    <w:rsid w:val="02C76EAF"/>
    <w:rsid w:val="0320101F"/>
    <w:rsid w:val="04A512CE"/>
    <w:rsid w:val="088E60FE"/>
    <w:rsid w:val="0B232E0D"/>
    <w:rsid w:val="0BCA06C7"/>
    <w:rsid w:val="0C2D7893"/>
    <w:rsid w:val="12FD1BC4"/>
    <w:rsid w:val="131B7B18"/>
    <w:rsid w:val="132857FB"/>
    <w:rsid w:val="135B2166"/>
    <w:rsid w:val="14260C18"/>
    <w:rsid w:val="1435486F"/>
    <w:rsid w:val="1477718F"/>
    <w:rsid w:val="15695400"/>
    <w:rsid w:val="15C54AC9"/>
    <w:rsid w:val="18213C97"/>
    <w:rsid w:val="187A7211"/>
    <w:rsid w:val="1922118F"/>
    <w:rsid w:val="198937BC"/>
    <w:rsid w:val="1A170A24"/>
    <w:rsid w:val="1DFE520E"/>
    <w:rsid w:val="1F392972"/>
    <w:rsid w:val="1FA208E9"/>
    <w:rsid w:val="2031685D"/>
    <w:rsid w:val="216B2D28"/>
    <w:rsid w:val="218B09F5"/>
    <w:rsid w:val="219F14BE"/>
    <w:rsid w:val="21EE2FB4"/>
    <w:rsid w:val="22646A54"/>
    <w:rsid w:val="24086D57"/>
    <w:rsid w:val="245C59BF"/>
    <w:rsid w:val="24C271F2"/>
    <w:rsid w:val="24FE0C5C"/>
    <w:rsid w:val="26CE5BF0"/>
    <w:rsid w:val="271D3DAB"/>
    <w:rsid w:val="2A7027D3"/>
    <w:rsid w:val="2BDC667E"/>
    <w:rsid w:val="2C1A0C7F"/>
    <w:rsid w:val="2CFD1583"/>
    <w:rsid w:val="2D6C1BD8"/>
    <w:rsid w:val="2DCB6DEE"/>
    <w:rsid w:val="2DD876C7"/>
    <w:rsid w:val="2E6719C5"/>
    <w:rsid w:val="2E97707E"/>
    <w:rsid w:val="31B96E85"/>
    <w:rsid w:val="32C139AC"/>
    <w:rsid w:val="33182706"/>
    <w:rsid w:val="34C13B35"/>
    <w:rsid w:val="34E1639F"/>
    <w:rsid w:val="35A70157"/>
    <w:rsid w:val="366C6F02"/>
    <w:rsid w:val="36FA437E"/>
    <w:rsid w:val="37432E44"/>
    <w:rsid w:val="381E3A64"/>
    <w:rsid w:val="390827C2"/>
    <w:rsid w:val="3926511F"/>
    <w:rsid w:val="39E39C04"/>
    <w:rsid w:val="3A3556CD"/>
    <w:rsid w:val="3A7C4385"/>
    <w:rsid w:val="3C876795"/>
    <w:rsid w:val="3D4337D2"/>
    <w:rsid w:val="3DB108F3"/>
    <w:rsid w:val="3E6C3A2B"/>
    <w:rsid w:val="3E7F9D6D"/>
    <w:rsid w:val="3F7E422F"/>
    <w:rsid w:val="3FF37BCE"/>
    <w:rsid w:val="40666772"/>
    <w:rsid w:val="42BE2FCD"/>
    <w:rsid w:val="480C68EC"/>
    <w:rsid w:val="48274C8F"/>
    <w:rsid w:val="48DB2371"/>
    <w:rsid w:val="4A356B4F"/>
    <w:rsid w:val="4BDD318C"/>
    <w:rsid w:val="4C2524E7"/>
    <w:rsid w:val="4F1B4D49"/>
    <w:rsid w:val="50647DE3"/>
    <w:rsid w:val="51497F84"/>
    <w:rsid w:val="547C48F3"/>
    <w:rsid w:val="54926585"/>
    <w:rsid w:val="56F17766"/>
    <w:rsid w:val="57B976AF"/>
    <w:rsid w:val="590066D1"/>
    <w:rsid w:val="594413F8"/>
    <w:rsid w:val="5B3A12CB"/>
    <w:rsid w:val="5B6D1DB5"/>
    <w:rsid w:val="5B913960"/>
    <w:rsid w:val="5BF60D85"/>
    <w:rsid w:val="5D31477A"/>
    <w:rsid w:val="5DE31F95"/>
    <w:rsid w:val="5FB53FF7"/>
    <w:rsid w:val="5FFF2448"/>
    <w:rsid w:val="60F64773"/>
    <w:rsid w:val="63472B5B"/>
    <w:rsid w:val="63BE7F3E"/>
    <w:rsid w:val="64A63DBE"/>
    <w:rsid w:val="64CE74BB"/>
    <w:rsid w:val="65F53389"/>
    <w:rsid w:val="66CE4A83"/>
    <w:rsid w:val="68131757"/>
    <w:rsid w:val="69023952"/>
    <w:rsid w:val="6A697750"/>
    <w:rsid w:val="6B960BB3"/>
    <w:rsid w:val="6C321505"/>
    <w:rsid w:val="6CBB2471"/>
    <w:rsid w:val="6D174289"/>
    <w:rsid w:val="6D350292"/>
    <w:rsid w:val="6DDA2441"/>
    <w:rsid w:val="6EC44A39"/>
    <w:rsid w:val="6FDA1202"/>
    <w:rsid w:val="708B4B7B"/>
    <w:rsid w:val="711C55EC"/>
    <w:rsid w:val="73806F2D"/>
    <w:rsid w:val="73892D02"/>
    <w:rsid w:val="75227C3D"/>
    <w:rsid w:val="76F64879"/>
    <w:rsid w:val="77A53E33"/>
    <w:rsid w:val="7933353D"/>
    <w:rsid w:val="79A468E0"/>
    <w:rsid w:val="79A87333"/>
    <w:rsid w:val="7A1D7D2E"/>
    <w:rsid w:val="7ABA3C6D"/>
    <w:rsid w:val="7B0B608C"/>
    <w:rsid w:val="7B237F7E"/>
    <w:rsid w:val="7D7B0740"/>
    <w:rsid w:val="7D7E4262"/>
    <w:rsid w:val="7D7FC1BC"/>
    <w:rsid w:val="7E7F5431"/>
    <w:rsid w:val="7EFB3EDD"/>
    <w:rsid w:val="8FFEDB9F"/>
    <w:rsid w:val="9DFB817D"/>
    <w:rsid w:val="BFDF16FC"/>
    <w:rsid w:val="EAD97B82"/>
    <w:rsid w:val="EDDDA7DB"/>
    <w:rsid w:val="EDDEC233"/>
    <w:rsid w:val="EF376043"/>
    <w:rsid w:val="EF7D6DEF"/>
    <w:rsid w:val="F5FD91D7"/>
    <w:rsid w:val="FB6EE7A1"/>
    <w:rsid w:val="FE6FCCE0"/>
    <w:rsid w:val="FF6FDF0D"/>
    <w:rsid w:val="FFBEC1DC"/>
    <w:rsid w:val="FFDCEAEC"/>
    <w:rsid w:val="FFF645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outlineLvl w:val="0"/>
    </w:pPr>
    <w:rPr>
      <w:rFonts w:ascii="黑体" w:hAnsi="黑体" w:eastAsia="黑体"/>
    </w:rPr>
  </w:style>
  <w:style w:type="paragraph" w:styleId="3">
    <w:name w:val="heading 2"/>
    <w:basedOn w:val="4"/>
    <w:next w:val="1"/>
    <w:link w:val="18"/>
    <w:unhideWhenUsed/>
    <w:qFormat/>
    <w:uiPriority w:val="9"/>
    <w:pPr>
      <w:outlineLvl w:val="1"/>
    </w:pPr>
    <w:rPr>
      <w:rFonts w:ascii="楷体_GB2312" w:eastAsia="楷体_GB2312"/>
      <w:b/>
      <w:bCs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我的正文"/>
    <w:basedOn w:val="1"/>
    <w:link w:val="17"/>
    <w:qFormat/>
    <w:uiPriority w:val="0"/>
    <w:pPr>
      <w:adjustRightInd w:val="0"/>
      <w:snapToGrid w:val="0"/>
      <w:spacing w:line="579" w:lineRule="exact"/>
      <w:ind w:firstLine="643" w:firstLineChars="200"/>
    </w:pPr>
    <w:rPr>
      <w:rFonts w:eastAsia="仿宋_GB2312"/>
      <w:sz w:val="32"/>
      <w:szCs w:val="21"/>
    </w:rPr>
  </w:style>
  <w:style w:type="paragraph" w:styleId="5">
    <w:name w:val="annotation text"/>
    <w:basedOn w:val="1"/>
    <w:link w:val="19"/>
    <w:unhideWhenUsed/>
    <w:qFormat/>
    <w:uiPriority w:val="99"/>
    <w:pPr>
      <w:jc w:val="left"/>
    </w:pPr>
  </w:style>
  <w:style w:type="paragraph" w:styleId="6">
    <w:name w:val="Plain Text"/>
    <w:link w:val="20"/>
    <w:qFormat/>
    <w:uiPriority w:val="0"/>
    <w:pPr>
      <w:widowControl w:val="0"/>
      <w:adjustRightInd w:val="0"/>
      <w:spacing w:line="500" w:lineRule="exact"/>
      <w:ind w:firstLine="200" w:firstLineChars="200"/>
      <w:jc w:val="both"/>
    </w:pPr>
    <w:rPr>
      <w:rFonts w:ascii="宋体" w:hAnsi="Courier New" w:eastAsia="宋体" w:cs="Courier New"/>
      <w:color w:val="000000"/>
      <w:kern w:val="2"/>
      <w:sz w:val="21"/>
      <w:szCs w:val="21"/>
      <w:lang w:val="en-US" w:eastAsia="zh-CN" w:bidi="ar-SA"/>
    </w:rPr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5"/>
    <w:next w:val="5"/>
    <w:link w:val="24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7">
    <w:name w:val="我的正文 字符"/>
    <w:basedOn w:val="14"/>
    <w:link w:val="4"/>
    <w:qFormat/>
    <w:uiPriority w:val="0"/>
    <w:rPr>
      <w:rFonts w:ascii="Times New Roman" w:hAnsi="Times New Roman" w:eastAsia="仿宋_GB2312" w:cs="Times New Roman"/>
      <w:sz w:val="32"/>
      <w:szCs w:val="21"/>
    </w:rPr>
  </w:style>
  <w:style w:type="character" w:customStyle="1" w:styleId="18">
    <w:name w:val="标题 2 字符"/>
    <w:basedOn w:val="14"/>
    <w:link w:val="3"/>
    <w:qFormat/>
    <w:uiPriority w:val="9"/>
    <w:rPr>
      <w:rFonts w:ascii="楷体_GB2312" w:eastAsia="楷体_GB2312"/>
      <w:b/>
      <w:bCs/>
    </w:rPr>
  </w:style>
  <w:style w:type="character" w:customStyle="1" w:styleId="19">
    <w:name w:val="批注文字 字符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纯文本 字符"/>
    <w:basedOn w:val="14"/>
    <w:link w:val="6"/>
    <w:qFormat/>
    <w:uiPriority w:val="0"/>
    <w:rPr>
      <w:rFonts w:ascii="宋体" w:hAnsi="Courier New" w:eastAsia="宋体" w:cs="Courier New"/>
      <w:color w:val="000000"/>
      <w:szCs w:val="21"/>
    </w:rPr>
  </w:style>
  <w:style w:type="character" w:customStyle="1" w:styleId="21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4">
    <w:name w:val="批注主题 字符"/>
    <w:basedOn w:val="19"/>
    <w:link w:val="1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table" w:customStyle="1" w:styleId="26">
    <w:name w:val="网格型1"/>
    <w:basedOn w:val="1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重点加黑下面空行"/>
    <w:basedOn w:val="1"/>
    <w:qFormat/>
    <w:uiPriority w:val="0"/>
    <w:pPr>
      <w:widowControl/>
      <w:spacing w:line="120" w:lineRule="atLeast"/>
    </w:pPr>
    <w:rPr>
      <w:rFonts w:hint="eastAsia" w:ascii="Calibri" w:hAnsi="Calibri" w:cs="黑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6204</Words>
  <Characters>6611</Characters>
  <Lines>37</Lines>
  <Paragraphs>10</Paragraphs>
  <TotalTime>1</TotalTime>
  <ScaleCrop>false</ScaleCrop>
  <LinksUpToDate>false</LinksUpToDate>
  <CharactersWithSpaces>6722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2020-04-27T17:31:00Z</dcterms:created>
  <dc:creator>tracysun97@163.com</dc:creator>
  <cp:lastModifiedBy>郑蕴璨</cp:lastModifiedBy>
  <cp:lastPrinted>2025-12-24T02:25:00Z</cp:lastPrinted>
  <dcterms:modified xsi:type="dcterms:W3CDTF">2026-01-13T17:44:26Z</dcterms:modified>
  <cp:revision>4240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9F0B04219F1F4A24A6BC2FC5983609D8</vt:lpwstr>
  </property>
  <property fmtid="{D5CDD505-2E9C-101B-9397-08002B2CF9AE}" pid="4" name="KSOTemplateDocerSaveRecord">
    <vt:lpwstr>eyJoZGlkIjoiZmJkOThiZTYwYzBjMGRkOWU4NGJmMTMwMzE2ZjY3MzMiLCJ1c2VySWQiOiI3ODQ0NTEwMzgifQ==</vt:lpwstr>
  </property>
</Properties>
</file>