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after="156" w:line="520" w:lineRule="exact"/>
        <w:rPr>
          <w:rFonts w:hint="eastAsia"/>
          <w:color w:val="auto"/>
          <w:sz w:val="36"/>
          <w:szCs w:val="36"/>
          <w:highlight w:val="none"/>
        </w:rPr>
      </w:pPr>
      <w:bookmarkStart w:id="0" w:name="_GoBack"/>
      <w:bookmarkEnd w:id="0"/>
      <w:r>
        <w:rPr>
          <w:color w:val="auto"/>
          <w:sz w:val="36"/>
          <w:szCs w:val="36"/>
          <w:highlight w:val="none"/>
        </w:rPr>
        <w:t>福田英才荟在职攻读博士学位支持申</w:t>
      </w:r>
      <w:r>
        <w:rPr>
          <w:rFonts w:hint="eastAsia"/>
          <w:color w:val="auto"/>
          <w:sz w:val="36"/>
          <w:szCs w:val="36"/>
          <w:highlight w:val="none"/>
        </w:rPr>
        <w:t>请</w:t>
      </w:r>
      <w:r>
        <w:rPr>
          <w:color w:val="auto"/>
          <w:sz w:val="36"/>
          <w:szCs w:val="36"/>
          <w:highlight w:val="none"/>
        </w:rPr>
        <w:t>指南</w:t>
      </w:r>
    </w:p>
    <w:p>
      <w:pPr>
        <w:widowControl/>
        <w:spacing w:line="520" w:lineRule="exact"/>
        <w:rPr>
          <w:rFonts w:ascii="Segoe UI" w:hAnsi="Segoe UI" w:eastAsia="Segoe UI" w:cs="Segoe UI"/>
          <w:color w:val="auto"/>
          <w:sz w:val="24"/>
          <w:highlight w:val="none"/>
        </w:rPr>
      </w:pPr>
    </w:p>
    <w:p>
      <w:pPr>
        <w:pStyle w:val="2"/>
        <w:widowControl/>
        <w:numPr>
          <w:ilvl w:val="0"/>
          <w:numId w:val="1"/>
        </w:numPr>
        <w:spacing w:line="520" w:lineRule="exact"/>
        <w:ind w:firstLineChars="0"/>
        <w:rPr>
          <w:rFonts w:hint="eastAsia"/>
          <w:color w:val="auto"/>
          <w:highlight w:val="none"/>
        </w:rPr>
      </w:pPr>
      <w:r>
        <w:rPr>
          <w:color w:val="auto"/>
          <w:highlight w:val="none"/>
        </w:rPr>
        <w:t>政策依据</w:t>
      </w:r>
    </w:p>
    <w:p>
      <w:pPr>
        <w:adjustRightInd w:val="0"/>
        <w:snapToGrid w:val="0"/>
        <w:spacing w:line="560" w:lineRule="exact"/>
        <w:ind w:firstLine="640" w:firstLineChars="200"/>
        <w:jc w:val="left"/>
        <w:rPr>
          <w:rFonts w:hint="eastAsia" w:ascii="仿宋_GB2312" w:hAnsi="仿宋_GB2312" w:eastAsia="仿宋_GB2312" w:cs="仿宋_GB2312"/>
          <w:strike/>
          <w:color w:val="auto"/>
          <w:sz w:val="32"/>
          <w:szCs w:val="32"/>
          <w:highlight w:val="none"/>
        </w:rPr>
      </w:pPr>
      <w:r>
        <w:rPr>
          <w:rFonts w:hint="eastAsia" w:ascii="仿宋_GB2312" w:hAnsi="仿宋_GB2312" w:eastAsia="仿宋_GB2312" w:cs="仿宋_GB2312"/>
          <w:color w:val="auto"/>
          <w:sz w:val="32"/>
          <w:szCs w:val="32"/>
          <w:highlight w:val="none"/>
        </w:rPr>
        <w:t>《关于实施福田英才荟政策的若干措施(2025)》</w:t>
      </w:r>
    </w:p>
    <w:p>
      <w:pPr>
        <w:pStyle w:val="2"/>
        <w:widowControl/>
        <w:numPr>
          <w:ilvl w:val="0"/>
          <w:numId w:val="1"/>
        </w:numPr>
        <w:spacing w:line="520" w:lineRule="exact"/>
        <w:ind w:firstLineChars="0"/>
        <w:rPr>
          <w:rFonts w:hint="eastAsia"/>
          <w:color w:val="auto"/>
          <w:highlight w:val="none"/>
        </w:rPr>
      </w:pPr>
      <w:r>
        <w:rPr>
          <w:color w:val="auto"/>
          <w:highlight w:val="none"/>
        </w:rPr>
        <w:t>政策内容</w:t>
      </w:r>
    </w:p>
    <w:p>
      <w:pPr>
        <w:pStyle w:val="12"/>
        <w:widowControl/>
        <w:spacing w:line="520" w:lineRule="exact"/>
        <w:rPr>
          <w:b/>
          <w:bCs/>
          <w:color w:val="auto"/>
          <w:szCs w:val="32"/>
          <w:highlight w:val="none"/>
        </w:rPr>
      </w:pPr>
      <w:r>
        <w:rPr>
          <w:rFonts w:hint="eastAsia" w:ascii="东文宋体" w:hAnsi="东文宋体" w:eastAsia="东文宋体" w:cs="东文宋体"/>
          <w:b/>
          <w:bCs/>
          <w:color w:val="auto"/>
          <w:szCs w:val="32"/>
          <w:highlight w:val="none"/>
        </w:rPr>
        <w:t>☆</w:t>
      </w:r>
      <w:r>
        <w:rPr>
          <w:rFonts w:hint="eastAsia"/>
          <w:b/>
          <w:bCs/>
          <w:color w:val="auto"/>
          <w:szCs w:val="32"/>
          <w:highlight w:val="none"/>
        </w:rPr>
        <w:t>在职攻读博士学位支持</w:t>
      </w:r>
    </w:p>
    <w:p>
      <w:pPr>
        <w:pStyle w:val="12"/>
        <w:widowControl/>
        <w:spacing w:line="520" w:lineRule="exact"/>
        <w:rPr>
          <w:color w:val="auto"/>
          <w:szCs w:val="32"/>
          <w:highlight w:val="none"/>
        </w:rPr>
      </w:pPr>
      <w:r>
        <w:rPr>
          <w:rFonts w:hint="eastAsia"/>
          <w:color w:val="auto"/>
          <w:szCs w:val="32"/>
          <w:highlight w:val="none"/>
        </w:rPr>
        <w:t>鼓励福田区科技型中小微企业科研人才和工程技术人才,在职攻读知名高校STEM(科学、技术、工程、数学)学科博士学位,由用人单位申报,对取得学位的人才给予不超过10万元一次性支持。</w:t>
      </w:r>
    </w:p>
    <w:p>
      <w:pPr>
        <w:pStyle w:val="2"/>
        <w:widowControl/>
        <w:numPr>
          <w:ilvl w:val="0"/>
          <w:numId w:val="1"/>
        </w:numPr>
        <w:spacing w:line="520" w:lineRule="exact"/>
        <w:ind w:firstLineChars="0"/>
        <w:rPr>
          <w:rFonts w:hint="eastAsia"/>
          <w:color w:val="auto"/>
          <w:highlight w:val="none"/>
        </w:rPr>
      </w:pPr>
      <w:r>
        <w:rPr>
          <w:color w:val="auto"/>
          <w:highlight w:val="none"/>
        </w:rPr>
        <w:t>申请对象和条件</w:t>
      </w:r>
    </w:p>
    <w:p>
      <w:pPr>
        <w:pStyle w:val="3"/>
        <w:widowControl/>
        <w:numPr>
          <w:ilvl w:val="0"/>
          <w:numId w:val="2"/>
        </w:numPr>
        <w:spacing w:line="520" w:lineRule="exact"/>
        <w:ind w:firstLineChars="0"/>
        <w:rPr>
          <w:rFonts w:hint="eastAsia" w:ascii="华文楷体" w:hAnsi="华文楷体" w:eastAsia="华文楷体" w:cs="华文楷体"/>
          <w:color w:val="auto"/>
          <w:highlight w:val="none"/>
        </w:rPr>
      </w:pPr>
      <w:r>
        <w:rPr>
          <w:rFonts w:hint="eastAsia" w:ascii="华文楷体" w:hAnsi="华文楷体" w:eastAsia="华文楷体" w:cs="华文楷体"/>
          <w:color w:val="auto"/>
          <w:highlight w:val="none"/>
        </w:rPr>
        <w:t>申请企业条件</w:t>
      </w:r>
    </w:p>
    <w:p>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辖区科技型中小微企业,是指在福田区注册登记，从业人员在500人以下的国家高新技术企业、“专精特新”企业、“独角兽”企业、制造业单项冠军企业等科技型企业，以及其他认定入库的国家科技型中小企业。</w:t>
      </w:r>
    </w:p>
    <w:p>
      <w:pPr>
        <w:pStyle w:val="3"/>
        <w:widowControl/>
        <w:numPr>
          <w:ilvl w:val="0"/>
          <w:numId w:val="2"/>
        </w:numPr>
        <w:spacing w:line="520" w:lineRule="exact"/>
        <w:ind w:firstLineChars="0"/>
        <w:rPr>
          <w:rFonts w:hint="eastAsia" w:ascii="华文楷体" w:hAnsi="华文楷体" w:eastAsia="华文楷体" w:cs="华文楷体"/>
          <w:color w:val="auto"/>
          <w:highlight w:val="none"/>
        </w:rPr>
      </w:pPr>
      <w:r>
        <w:rPr>
          <w:rFonts w:hint="eastAsia" w:ascii="华文楷体" w:hAnsi="华文楷体" w:eastAsia="华文楷体" w:cs="华文楷体"/>
          <w:color w:val="auto"/>
          <w:highlight w:val="none"/>
        </w:rPr>
        <w:t>申请人条件</w:t>
      </w:r>
    </w:p>
    <w:p>
      <w:pPr>
        <w:pStyle w:val="12"/>
        <w:widowControl/>
        <w:spacing w:line="520" w:lineRule="exact"/>
        <w:rPr>
          <w:rFonts w:hint="eastAsia" w:hAnsi="仿宋_GB2312" w:cs="仿宋_GB2312"/>
          <w:color w:val="auto"/>
          <w:szCs w:val="32"/>
          <w:highlight w:val="none"/>
        </w:rPr>
      </w:pPr>
      <w:r>
        <w:rPr>
          <w:rFonts w:hint="eastAsia" w:hAnsi="仿宋_GB2312" w:cs="仿宋_GB2312"/>
          <w:color w:val="auto"/>
          <w:szCs w:val="32"/>
          <w:highlight w:val="none"/>
        </w:rPr>
        <w:t>1、辖区中小微企业的科研人才和工程技术人才，申报时在辖区中小微企业全职工作，签订劳动合同并连续缴纳社保满12个月以上（含12个月）的。</w:t>
      </w:r>
    </w:p>
    <w:p>
      <w:pPr>
        <w:pStyle w:val="12"/>
        <w:widowControl/>
        <w:spacing w:line="520" w:lineRule="exact"/>
        <w:rPr>
          <w:rFonts w:hint="eastAsia" w:hAnsi="仿宋_GB2312" w:cs="仿宋_GB2312"/>
          <w:color w:val="auto"/>
          <w:szCs w:val="32"/>
          <w:highlight w:val="none"/>
        </w:rPr>
      </w:pPr>
      <w:r>
        <w:rPr>
          <w:rFonts w:hint="eastAsia" w:hAnsi="仿宋_GB2312" w:cs="仿宋_GB2312"/>
          <w:color w:val="auto"/>
          <w:szCs w:val="32"/>
          <w:highlight w:val="none"/>
        </w:rPr>
        <w:t>2、攻读博士学位期间需保持在职状态，研究方向为STEM(科学、技术、工程、数学)学科，且就读的世界知名高校应满足（申报时最近一次）官方公布的QS世界大学排名、THE泰晤士高等教育世界大学排名、ARWU软科世界大学学术排名、U.S.NEWS世界大学排名四大榜单中任意一个榜单前150名。</w:t>
      </w:r>
    </w:p>
    <w:p>
      <w:pPr>
        <w:pStyle w:val="12"/>
        <w:widowControl/>
        <w:spacing w:line="520" w:lineRule="exact"/>
        <w:rPr>
          <w:rFonts w:hint="eastAsia" w:hAnsi="仿宋_GB2312" w:cs="仿宋_GB2312"/>
          <w:color w:val="auto"/>
          <w:szCs w:val="32"/>
          <w:highlight w:val="none"/>
        </w:rPr>
      </w:pPr>
      <w:r>
        <w:rPr>
          <w:rFonts w:hint="eastAsia" w:hAnsi="仿宋_GB2312" w:cs="仿宋_GB2312"/>
          <w:color w:val="auto"/>
          <w:szCs w:val="32"/>
          <w:highlight w:val="none"/>
        </w:rPr>
        <w:t>3、申请人需在2025年5月1日后取得博士学位证书，并提交教育部学历认证或留学服务中心认证书。</w:t>
      </w:r>
    </w:p>
    <w:p>
      <w:pPr>
        <w:widowControl/>
        <w:spacing w:line="52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zh-CN"/>
        </w:rPr>
        <w:t>申请人在本市未享受过同类型的人才优惠政策、未领取过本市其他各区的新引进人才补贴或奖励。</w:t>
      </w:r>
    </w:p>
    <w:p>
      <w:pPr>
        <w:pStyle w:val="2"/>
        <w:widowControl/>
        <w:numPr>
          <w:ilvl w:val="0"/>
          <w:numId w:val="1"/>
        </w:numPr>
        <w:spacing w:line="520" w:lineRule="exact"/>
        <w:ind w:firstLineChars="0"/>
        <w:rPr>
          <w:rFonts w:hint="eastAsia"/>
          <w:color w:val="auto"/>
          <w:highlight w:val="none"/>
        </w:rPr>
      </w:pPr>
      <w:r>
        <w:rPr>
          <w:color w:val="auto"/>
          <w:highlight w:val="none"/>
        </w:rPr>
        <w:t>支持事项</w:t>
      </w:r>
    </w:p>
    <w:p>
      <w:pPr>
        <w:pStyle w:val="12"/>
        <w:widowControl/>
        <w:spacing w:line="520" w:lineRule="exact"/>
        <w:ind w:firstLine="641"/>
        <w:rPr>
          <w:color w:val="auto"/>
          <w:szCs w:val="32"/>
          <w:highlight w:val="none"/>
        </w:rPr>
      </w:pPr>
      <w:r>
        <w:rPr>
          <w:rStyle w:val="21"/>
          <w:rFonts w:hint="eastAsia" w:ascii="华文楷体" w:hAnsi="华文楷体" w:eastAsia="华文楷体" w:cs="华文楷体"/>
          <w:color w:val="auto"/>
          <w:szCs w:val="32"/>
          <w:highlight w:val="none"/>
        </w:rPr>
        <w:t>（一）补贴标准</w:t>
      </w:r>
      <w:r>
        <w:rPr>
          <w:rFonts w:hint="eastAsia" w:ascii="华文楷体" w:hAnsi="华文楷体" w:eastAsia="华文楷体" w:cs="华文楷体"/>
          <w:color w:val="auto"/>
          <w:szCs w:val="32"/>
          <w:highlight w:val="none"/>
        </w:rPr>
        <w:t>：</w:t>
      </w:r>
      <w:r>
        <w:rPr>
          <w:color w:val="auto"/>
          <w:szCs w:val="32"/>
          <w:highlight w:val="none"/>
        </w:rPr>
        <w:t>10万元/人。</w:t>
      </w:r>
    </w:p>
    <w:p>
      <w:pPr>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Style w:val="21"/>
          <w:rFonts w:hint="eastAsia" w:ascii="华文楷体" w:hAnsi="华文楷体" w:eastAsia="华文楷体" w:cs="华文楷体"/>
          <w:color w:val="auto"/>
          <w:kern w:val="0"/>
          <w:sz w:val="32"/>
          <w:szCs w:val="32"/>
          <w:highlight w:val="none"/>
        </w:rPr>
        <w:t>（二）申请形式：</w:t>
      </w:r>
      <w:r>
        <w:rPr>
          <w:rFonts w:hint="eastAsia" w:ascii="仿宋_GB2312" w:hAnsi="仿宋_GB2312" w:eastAsia="仿宋_GB2312" w:cs="仿宋_GB2312"/>
          <w:color w:val="auto"/>
          <w:sz w:val="32"/>
          <w:szCs w:val="32"/>
          <w:highlight w:val="none"/>
        </w:rPr>
        <w:t>由申请人所在用人单位（以下称申报人）向区人力资源部门提出申请，并指定经办人提交申请材料。</w:t>
      </w:r>
    </w:p>
    <w:p>
      <w:pPr>
        <w:pStyle w:val="12"/>
        <w:widowControl/>
        <w:spacing w:line="520" w:lineRule="exact"/>
        <w:ind w:firstLine="641"/>
        <w:rPr>
          <w:color w:val="auto"/>
          <w:szCs w:val="32"/>
          <w:highlight w:val="none"/>
        </w:rPr>
      </w:pPr>
      <w:r>
        <w:rPr>
          <w:rStyle w:val="21"/>
          <w:rFonts w:hint="eastAsia" w:ascii="华文楷体" w:hAnsi="华文楷体" w:eastAsia="华文楷体" w:cs="华文楷体"/>
          <w:color w:val="auto"/>
          <w:szCs w:val="32"/>
          <w:highlight w:val="none"/>
        </w:rPr>
        <w:t>（三）资金发放</w:t>
      </w:r>
      <w:r>
        <w:rPr>
          <w:rFonts w:hint="eastAsia" w:ascii="华文楷体" w:hAnsi="华文楷体" w:eastAsia="华文楷体" w:cs="华文楷体"/>
          <w:color w:val="auto"/>
          <w:szCs w:val="32"/>
          <w:highlight w:val="none"/>
        </w:rPr>
        <w:t>：</w:t>
      </w:r>
      <w:r>
        <w:rPr>
          <w:color w:val="auto"/>
          <w:szCs w:val="32"/>
          <w:highlight w:val="none"/>
        </w:rPr>
        <w:t>审核通过后，补贴一次性拨付至申请人个人</w:t>
      </w:r>
      <w:r>
        <w:rPr>
          <w:rFonts w:hint="eastAsia"/>
          <w:color w:val="auto"/>
          <w:szCs w:val="32"/>
          <w:highlight w:val="none"/>
        </w:rPr>
        <w:t>银行</w:t>
      </w:r>
      <w:r>
        <w:rPr>
          <w:color w:val="auto"/>
          <w:szCs w:val="32"/>
          <w:highlight w:val="none"/>
        </w:rPr>
        <w:t>账户。</w:t>
      </w:r>
    </w:p>
    <w:p>
      <w:pPr>
        <w:pStyle w:val="2"/>
        <w:widowControl/>
        <w:numPr>
          <w:ilvl w:val="0"/>
          <w:numId w:val="1"/>
        </w:numPr>
        <w:spacing w:line="520" w:lineRule="exact"/>
        <w:ind w:firstLineChars="0"/>
        <w:rPr>
          <w:rFonts w:hint="eastAsia"/>
          <w:color w:val="auto"/>
          <w:highlight w:val="none"/>
        </w:rPr>
      </w:pPr>
      <w:r>
        <w:rPr>
          <w:color w:val="auto"/>
          <w:highlight w:val="none"/>
        </w:rPr>
        <w:t>申请材料</w:t>
      </w:r>
    </w:p>
    <w:p>
      <w:pPr>
        <w:pStyle w:val="3"/>
        <w:widowControl/>
        <w:numPr>
          <w:ilvl w:val="0"/>
          <w:numId w:val="3"/>
        </w:numPr>
        <w:spacing w:line="520" w:lineRule="exact"/>
        <w:ind w:firstLineChars="0"/>
        <w:rPr>
          <w:rFonts w:hint="eastAsia" w:ascii="华文楷体" w:hAnsi="华文楷体" w:eastAsia="华文楷体" w:cs="华文楷体"/>
          <w:color w:val="auto"/>
          <w:highlight w:val="none"/>
        </w:rPr>
      </w:pPr>
      <w:r>
        <w:rPr>
          <w:rFonts w:hint="eastAsia" w:ascii="华文楷体" w:hAnsi="华文楷体" w:eastAsia="华文楷体" w:cs="华文楷体"/>
          <w:color w:val="auto"/>
          <w:highlight w:val="none"/>
        </w:rPr>
        <w:t>企业材料</w:t>
      </w:r>
    </w:p>
    <w:p>
      <w:pPr>
        <w:pStyle w:val="3"/>
        <w:widowControl/>
        <w:spacing w:line="520" w:lineRule="exact"/>
        <w:ind w:firstLine="640"/>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1、《福田英才荟在职攻读博士学位支持申请表》（附件1）；</w:t>
      </w:r>
    </w:p>
    <w:p>
      <w:pPr>
        <w:pStyle w:val="12"/>
        <w:widowControl/>
        <w:spacing w:line="520" w:lineRule="exact"/>
        <w:rPr>
          <w:rFonts w:hint="eastAsia" w:hAnsi="仿宋_GB2312" w:cs="仿宋_GB2312"/>
          <w:color w:val="auto"/>
          <w:highlight w:val="none"/>
        </w:rPr>
      </w:pPr>
      <w:r>
        <w:rPr>
          <w:rFonts w:hint="eastAsia" w:hAnsi="仿宋_GB2312" w:cs="仿宋_GB2312"/>
          <w:color w:val="auto"/>
          <w:highlight w:val="none"/>
        </w:rPr>
        <w:t>2、</w:t>
      </w:r>
      <w:r>
        <w:rPr>
          <w:rFonts w:hint="eastAsia" w:hAnsi="仿宋_GB2312" w:cs="仿宋_GB2312"/>
          <w:color w:val="auto"/>
          <w:kern w:val="2"/>
          <w:szCs w:val="32"/>
          <w:highlight w:val="none"/>
        </w:rPr>
        <w:t>企业《营业执照》复印件等</w:t>
      </w:r>
      <w:r>
        <w:rPr>
          <w:rFonts w:hint="eastAsia" w:hAnsi="仿宋_GB2312" w:cs="仿宋_GB2312"/>
          <w:color w:val="auto"/>
          <w:highlight w:val="none"/>
        </w:rPr>
        <w:t>；</w:t>
      </w:r>
    </w:p>
    <w:p>
      <w:pPr>
        <w:pStyle w:val="12"/>
        <w:widowControl/>
        <w:spacing w:line="520" w:lineRule="exact"/>
        <w:rPr>
          <w:rFonts w:hint="eastAsia" w:hAnsi="仿宋_GB2312" w:cs="仿宋_GB2312"/>
          <w:color w:val="auto"/>
          <w:highlight w:val="none"/>
        </w:rPr>
      </w:pPr>
      <w:r>
        <w:rPr>
          <w:rFonts w:hint="eastAsia" w:hAnsi="仿宋_GB2312" w:cs="仿宋_GB2312"/>
          <w:color w:val="auto"/>
          <w:highlight w:val="none"/>
        </w:rPr>
        <w:t>3、科技型中小微企业资质证明（如入库证书、高新技术企业证书等）；</w:t>
      </w:r>
    </w:p>
    <w:p>
      <w:pPr>
        <w:pStyle w:val="12"/>
        <w:widowControl/>
        <w:spacing w:line="520" w:lineRule="exact"/>
        <w:rPr>
          <w:rFonts w:hint="eastAsia" w:hAnsi="仿宋_GB2312" w:cs="仿宋_GB2312"/>
          <w:color w:val="auto"/>
          <w:highlight w:val="none"/>
        </w:rPr>
      </w:pPr>
      <w:r>
        <w:rPr>
          <w:rFonts w:hint="eastAsia" w:hAnsi="仿宋_GB2312" w:cs="仿宋_GB2312"/>
          <w:color w:val="auto"/>
          <w:highlight w:val="none"/>
        </w:rPr>
        <w:t>4、企业推荐函（说明申请人岗位重要性及与业务的关联性）。</w:t>
      </w:r>
    </w:p>
    <w:p>
      <w:pPr>
        <w:pStyle w:val="3"/>
        <w:widowControl/>
        <w:numPr>
          <w:ilvl w:val="0"/>
          <w:numId w:val="3"/>
        </w:numPr>
        <w:spacing w:line="520" w:lineRule="exact"/>
        <w:ind w:firstLineChars="0"/>
        <w:rPr>
          <w:rFonts w:hint="eastAsia" w:ascii="华文楷体" w:hAnsi="华文楷体" w:eastAsia="华文楷体" w:cs="华文楷体"/>
          <w:color w:val="auto"/>
          <w:highlight w:val="none"/>
        </w:rPr>
      </w:pPr>
      <w:r>
        <w:rPr>
          <w:rFonts w:hint="eastAsia" w:ascii="华文楷体" w:hAnsi="华文楷体" w:eastAsia="华文楷体" w:cs="华文楷体"/>
          <w:color w:val="auto"/>
          <w:highlight w:val="none"/>
        </w:rPr>
        <w:t>个人材料</w:t>
      </w:r>
    </w:p>
    <w:p>
      <w:pPr>
        <w:spacing w:line="520" w:lineRule="exact"/>
        <w:ind w:firstLine="64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1、身份信息材料：</w:t>
      </w:r>
      <w:r>
        <w:rPr>
          <w:rFonts w:hint="eastAsia" w:ascii="仿宋_GB2312" w:hAnsi="仿宋_GB2312" w:eastAsia="仿宋_GB2312" w:cs="仿宋_GB2312"/>
          <w:color w:val="auto"/>
          <w:sz w:val="32"/>
          <w:szCs w:val="32"/>
          <w:highlight w:val="none"/>
          <w:lang w:val="zh-CN"/>
        </w:rPr>
        <w:t>申请人有效身份证、《户口簿》首页及本人页（复印件）；</w:t>
      </w:r>
    </w:p>
    <w:p>
      <w:pPr>
        <w:spacing w:line="520" w:lineRule="exact"/>
        <w:ind w:firstLine="642"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b/>
          <w:bCs/>
          <w:color w:val="auto"/>
          <w:sz w:val="32"/>
          <w:szCs w:val="32"/>
          <w:highlight w:val="none"/>
        </w:rPr>
        <w:t>2、学历证明材料：</w:t>
      </w:r>
      <w:r>
        <w:rPr>
          <w:rFonts w:hint="eastAsia" w:ascii="仿宋_GB2312" w:hAnsi="仿宋_GB2312" w:eastAsia="仿宋_GB2312" w:cs="仿宋_GB2312"/>
          <w:color w:val="auto"/>
          <w:sz w:val="32"/>
          <w:szCs w:val="32"/>
          <w:highlight w:val="none"/>
        </w:rPr>
        <w:t>《毕业证明》《学位证》及验证证明（</w:t>
      </w:r>
      <w:r>
        <w:rPr>
          <w:rFonts w:hint="eastAsia" w:ascii="仿宋_GB2312" w:hAnsi="仿宋_GB2312" w:eastAsia="仿宋_GB2312" w:cs="仿宋_GB2312"/>
          <w:color w:val="auto"/>
          <w:sz w:val="32"/>
          <w:szCs w:val="32"/>
          <w:highlight w:val="none"/>
          <w:shd w:val="clear" w:color="auto" w:fill="FFFFFF"/>
          <w:lang w:eastAsia="zh-CN"/>
        </w:rPr>
        <w:t>教育部</w:t>
      </w:r>
      <w:r>
        <w:rPr>
          <w:rFonts w:hint="eastAsia" w:ascii="仿宋_GB2312" w:hAnsi="仿宋_GB2312" w:eastAsia="仿宋_GB2312" w:cs="仿宋_GB2312"/>
          <w:color w:val="auto"/>
          <w:sz w:val="32"/>
          <w:szCs w:val="32"/>
          <w:highlight w:val="none"/>
          <w:shd w:val="clear" w:color="auto" w:fill="FFFFFF"/>
        </w:rPr>
        <w:t>学历查询网站出具的《教育部学历证书电子注册备案表》，</w:t>
      </w:r>
      <w:r>
        <w:rPr>
          <w:rFonts w:hint="eastAsia" w:ascii="仿宋_GB2312" w:hAnsi="仿宋_GB2312" w:eastAsia="仿宋_GB2312" w:cs="仿宋_GB2312"/>
          <w:color w:val="auto"/>
          <w:sz w:val="32"/>
          <w:szCs w:val="32"/>
          <w:highlight w:val="none"/>
          <w:shd w:val="clear" w:color="auto" w:fill="FFFFFF"/>
          <w:lang w:eastAsia="zh-CN"/>
        </w:rPr>
        <w:t>教育部</w:t>
      </w:r>
      <w:r>
        <w:rPr>
          <w:rFonts w:hint="eastAsia" w:ascii="仿宋_GB2312" w:hAnsi="仿宋_GB2312" w:eastAsia="仿宋_GB2312" w:cs="仿宋_GB2312"/>
          <w:color w:val="auto"/>
          <w:sz w:val="32"/>
          <w:szCs w:val="32"/>
          <w:highlight w:val="none"/>
          <w:shd w:val="clear" w:color="auto" w:fill="FFFFFF"/>
        </w:rPr>
        <w:t>留学服务中心出具的《香港、澳门特别行政区学历学位认证书》《台湾地区学历学位认证书》或《国外学历学位认证书》)；</w:t>
      </w:r>
    </w:p>
    <w:p>
      <w:pPr>
        <w:pStyle w:val="12"/>
        <w:widowControl/>
        <w:spacing w:line="520" w:lineRule="exact"/>
        <w:rPr>
          <w:b/>
          <w:bCs/>
          <w:color w:val="auto"/>
          <w:highlight w:val="none"/>
        </w:rPr>
      </w:pPr>
      <w:r>
        <w:rPr>
          <w:rFonts w:hint="eastAsia"/>
          <w:b/>
          <w:bCs/>
          <w:color w:val="auto"/>
          <w:highlight w:val="none"/>
        </w:rPr>
        <w:t>3、工作证明材料：</w:t>
      </w:r>
      <w:r>
        <w:rPr>
          <w:rFonts w:hint="eastAsia"/>
          <w:color w:val="auto"/>
          <w:highlight w:val="none"/>
        </w:rPr>
        <w:t>《劳动合同》、申请人社保清单</w:t>
      </w:r>
      <w:r>
        <w:rPr>
          <w:rFonts w:hint="eastAsia" w:hAnsi="仿宋_GB2312" w:cs="仿宋_GB2312"/>
          <w:color w:val="auto"/>
          <w:szCs w:val="32"/>
          <w:highlight w:val="none"/>
          <w:lang w:val="zh-CN"/>
        </w:rPr>
        <w:t>或个人所得纳税证明</w:t>
      </w:r>
      <w:r>
        <w:rPr>
          <w:rFonts w:hint="eastAsia"/>
          <w:color w:val="auto"/>
          <w:highlight w:val="none"/>
        </w:rPr>
        <w:t>，以及一类银行卡复印件；</w:t>
      </w:r>
    </w:p>
    <w:p>
      <w:pPr>
        <w:pStyle w:val="12"/>
        <w:widowControl/>
        <w:spacing w:line="520" w:lineRule="exact"/>
        <w:rPr>
          <w:color w:val="auto"/>
          <w:highlight w:val="none"/>
        </w:rPr>
      </w:pPr>
      <w:r>
        <w:rPr>
          <w:rFonts w:hint="eastAsia"/>
          <w:b/>
          <w:bCs/>
          <w:color w:val="auto"/>
          <w:highlight w:val="none"/>
        </w:rPr>
        <w:t>4、</w:t>
      </w:r>
      <w:r>
        <w:rPr>
          <w:b/>
          <w:bCs/>
          <w:color w:val="auto"/>
          <w:highlight w:val="none"/>
        </w:rPr>
        <w:t>研究计划及成果摘要</w:t>
      </w:r>
      <w:r>
        <w:rPr>
          <w:color w:val="auto"/>
          <w:highlight w:val="none"/>
        </w:rPr>
        <w:t>（不少于1000字）</w:t>
      </w:r>
      <w:r>
        <w:rPr>
          <w:rFonts w:hint="eastAsia"/>
          <w:color w:val="auto"/>
          <w:highlight w:val="none"/>
        </w:rPr>
        <w:t>。</w:t>
      </w:r>
    </w:p>
    <w:p>
      <w:pPr>
        <w:spacing w:line="560" w:lineRule="exact"/>
        <w:rPr>
          <w:color w:val="auto"/>
          <w:highlight w:val="none"/>
        </w:rPr>
      </w:pPr>
      <w:r>
        <w:rPr>
          <w:rFonts w:hint="eastAsia" w:ascii="仿宋_GB2312" w:hAnsi="仿宋_GB2312" w:eastAsia="仿宋_GB2312" w:cs="仿宋_GB2312"/>
          <w:b/>
          <w:bCs/>
          <w:color w:val="auto"/>
          <w:sz w:val="32"/>
          <w:szCs w:val="32"/>
          <w:highlight w:val="none"/>
        </w:rPr>
        <w:t>（注：</w:t>
      </w:r>
      <w:r>
        <w:rPr>
          <w:rFonts w:hint="eastAsia" w:ascii="仿宋_GB2312" w:hAnsi="Calibri" w:eastAsia="仿宋_GB2312" w:cs="Times New Roman"/>
          <w:b/>
          <w:bCs/>
          <w:color w:val="auto"/>
          <w:sz w:val="32"/>
          <w:szCs w:val="32"/>
          <w:highlight w:val="none"/>
        </w:rPr>
        <w:t>以上材料均需加盖</w:t>
      </w:r>
      <w:r>
        <w:rPr>
          <w:rFonts w:hint="eastAsia" w:ascii="仿宋_GB2312" w:hAnsi="Calibri" w:eastAsia="仿宋_GB2312" w:cs="Times New Roman"/>
          <w:b/>
          <w:bCs/>
          <w:color w:val="auto"/>
          <w:sz w:val="32"/>
          <w:szCs w:val="32"/>
          <w:highlight w:val="none"/>
          <w:lang w:eastAsia="zh-CN"/>
        </w:rPr>
        <w:t>申请人所在单位</w:t>
      </w:r>
      <w:r>
        <w:rPr>
          <w:rFonts w:hint="eastAsia" w:ascii="仿宋_GB2312" w:hAnsi="Calibri" w:eastAsia="仿宋_GB2312" w:cs="Times New Roman"/>
          <w:b/>
          <w:bCs/>
          <w:color w:val="auto"/>
          <w:sz w:val="32"/>
          <w:szCs w:val="32"/>
          <w:highlight w:val="none"/>
        </w:rPr>
        <w:t>公章，多页的还需加盖骑缝章，装订成册；</w:t>
      </w:r>
      <w:r>
        <w:rPr>
          <w:rFonts w:hint="eastAsia" w:ascii="仿宋_GB2312" w:hAnsi="仿宋_GB2312" w:eastAsia="仿宋_GB2312" w:cs="仿宋_GB2312"/>
          <w:b/>
          <w:bCs/>
          <w:color w:val="auto"/>
          <w:sz w:val="32"/>
          <w:szCs w:val="32"/>
          <w:highlight w:val="none"/>
        </w:rPr>
        <w:t>并上传电子档，命名与纸质材料名称一致）</w:t>
      </w:r>
    </w:p>
    <w:p>
      <w:pPr>
        <w:pStyle w:val="2"/>
        <w:widowControl/>
        <w:numPr>
          <w:ilvl w:val="0"/>
          <w:numId w:val="1"/>
        </w:numPr>
        <w:spacing w:line="520" w:lineRule="exact"/>
        <w:ind w:firstLineChars="0"/>
        <w:rPr>
          <w:rFonts w:hint="eastAsia"/>
          <w:color w:val="auto"/>
          <w:highlight w:val="none"/>
        </w:rPr>
      </w:pPr>
      <w:r>
        <w:rPr>
          <w:color w:val="auto"/>
          <w:highlight w:val="none"/>
        </w:rPr>
        <w:t>申报程序</w:t>
      </w:r>
    </w:p>
    <w:p>
      <w:pPr>
        <w:adjustRightInd w:val="0"/>
        <w:snapToGrid w:val="0"/>
        <w:spacing w:line="560" w:lineRule="exact"/>
        <w:ind w:firstLine="640" w:firstLineChars="200"/>
        <w:rPr>
          <w:rFonts w:hint="eastAsia" w:ascii="华文楷体" w:hAnsi="华文楷体" w:eastAsia="华文楷体" w:cs="华文楷体"/>
          <w:b/>
          <w:bCs/>
          <w:color w:val="auto"/>
          <w:sz w:val="32"/>
          <w:szCs w:val="32"/>
          <w:highlight w:val="none"/>
        </w:rPr>
      </w:pPr>
      <w:r>
        <w:rPr>
          <w:rFonts w:hint="eastAsia" w:ascii="华文楷体" w:hAnsi="华文楷体" w:eastAsia="华文楷体" w:cs="华文楷体"/>
          <w:b/>
          <w:bCs/>
          <w:color w:val="auto"/>
          <w:sz w:val="32"/>
          <w:szCs w:val="32"/>
          <w:highlight w:val="none"/>
        </w:rPr>
        <w:t>（一）网上申请。</w:t>
      </w:r>
      <w:r>
        <w:rPr>
          <w:rFonts w:hint="eastAsia" w:ascii="仿宋_GB2312" w:hAnsi="仿宋_GB2312" w:eastAsia="仿宋_GB2312" w:cs="仿宋_GB2312"/>
          <w:color w:val="auto"/>
          <w:sz w:val="32"/>
          <w:szCs w:val="32"/>
          <w:highlight w:val="none"/>
        </w:rPr>
        <w:t>申报人通过“福田区企业服务平台”（https://qfzx.szft.gov.cn）填报并提交申请信息，上传相关资料。</w:t>
      </w:r>
    </w:p>
    <w:p>
      <w:pPr>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华文楷体" w:hAnsi="华文楷体" w:eastAsia="华文楷体" w:cs="华文楷体"/>
          <w:b/>
          <w:bCs/>
          <w:color w:val="auto"/>
          <w:sz w:val="32"/>
          <w:szCs w:val="32"/>
          <w:highlight w:val="none"/>
        </w:rPr>
        <w:t>（二）预审。</w:t>
      </w:r>
      <w:r>
        <w:rPr>
          <w:rFonts w:hint="eastAsia" w:ascii="仿宋_GB2312" w:hAnsi="仿宋_GB2312" w:eastAsia="仿宋_GB2312" w:cs="仿宋_GB2312"/>
          <w:color w:val="auto"/>
          <w:sz w:val="32"/>
          <w:szCs w:val="32"/>
          <w:highlight w:val="none"/>
        </w:rPr>
        <w:t>区人力资源综合事务中心进行信息预审，就是否符合申报主体资格在申报当季度内作出受理、不受理、退回处理的决定。</w:t>
      </w:r>
    </w:p>
    <w:p>
      <w:pPr>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华文楷体" w:hAnsi="华文楷体" w:eastAsia="华文楷体" w:cs="华文楷体"/>
          <w:b/>
          <w:bCs/>
          <w:color w:val="auto"/>
          <w:sz w:val="32"/>
          <w:szCs w:val="32"/>
          <w:highlight w:val="none"/>
        </w:rPr>
        <w:t>（三）材料提交。</w:t>
      </w:r>
      <w:r>
        <w:rPr>
          <w:rFonts w:hint="eastAsia" w:ascii="仿宋_GB2312" w:hAnsi="仿宋_GB2312" w:eastAsia="仿宋_GB2312" w:cs="仿宋_GB2312"/>
          <w:color w:val="auto"/>
          <w:sz w:val="32"/>
          <w:szCs w:val="32"/>
          <w:highlight w:val="none"/>
        </w:rPr>
        <w:t>符合受理条件的由用人单位每季度汇总后向区人力资源综合事务中心提交纸质材料。</w:t>
      </w:r>
    </w:p>
    <w:p>
      <w:pPr>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华文楷体" w:hAnsi="华文楷体" w:eastAsia="华文楷体" w:cs="华文楷体"/>
          <w:b/>
          <w:bCs/>
          <w:color w:val="auto"/>
          <w:sz w:val="32"/>
          <w:szCs w:val="32"/>
          <w:highlight w:val="none"/>
        </w:rPr>
        <w:t>（四）审核确认。</w:t>
      </w:r>
      <w:r>
        <w:rPr>
          <w:rFonts w:hint="eastAsia" w:ascii="仿宋_GB2312" w:hAnsi="仿宋_GB2312" w:eastAsia="仿宋_GB2312" w:cs="仿宋_GB2312"/>
          <w:color w:val="auto"/>
          <w:sz w:val="32"/>
          <w:szCs w:val="32"/>
          <w:highlight w:val="none"/>
        </w:rPr>
        <w:t>区人力资源综合事务中心根据用人单位提交的人员名单，按照相关政策规定和本申报指南规定的条件对纸质材料和申请信息进行审核。</w:t>
      </w:r>
    </w:p>
    <w:p>
      <w:pPr>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华文楷体" w:hAnsi="华文楷体" w:eastAsia="华文楷体" w:cs="华文楷体"/>
          <w:b/>
          <w:bCs/>
          <w:color w:val="auto"/>
          <w:sz w:val="32"/>
          <w:szCs w:val="32"/>
          <w:highlight w:val="none"/>
        </w:rPr>
        <w:t>（五）公示。</w:t>
      </w:r>
      <w:r>
        <w:rPr>
          <w:rFonts w:hint="eastAsia" w:ascii="仿宋_GB2312" w:hAnsi="仿宋_GB2312" w:eastAsia="仿宋_GB2312" w:cs="仿宋_GB2312"/>
          <w:color w:val="auto"/>
          <w:sz w:val="32"/>
          <w:szCs w:val="32"/>
          <w:highlight w:val="none"/>
        </w:rPr>
        <w:t>根据审核结果，对符合条件的申</w:t>
      </w:r>
      <w:r>
        <w:rPr>
          <w:rFonts w:hint="eastAsia" w:ascii="仿宋_GB2312" w:hAnsi="仿宋_GB2312" w:eastAsia="仿宋_GB2312" w:cs="仿宋_GB2312"/>
          <w:color w:val="auto"/>
          <w:sz w:val="32"/>
          <w:szCs w:val="32"/>
          <w:highlight w:val="none"/>
          <w:lang w:eastAsia="zh-CN"/>
        </w:rPr>
        <w:t>请</w:t>
      </w:r>
      <w:r>
        <w:rPr>
          <w:rFonts w:hint="eastAsia" w:ascii="仿宋_GB2312" w:hAnsi="仿宋_GB2312" w:eastAsia="仿宋_GB2312" w:cs="仿宋_GB2312"/>
          <w:color w:val="auto"/>
          <w:sz w:val="32"/>
          <w:szCs w:val="32"/>
          <w:highlight w:val="none"/>
        </w:rPr>
        <w:t>人在“福田政府在线”公示五个工作日；公示不通过的，本次申报终止。</w:t>
      </w:r>
    </w:p>
    <w:p>
      <w:pPr>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公示过程中如有异议产生，区人力资源综合事务中心有权要求申报人和申请人提供相关证明材料对异议问题进行补充说明，申报人和申请人有配合区人力资源综合事务中心进行异议审查的义务，否则视为自动放弃申报。</w:t>
      </w:r>
    </w:p>
    <w:p>
      <w:pPr>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华文楷体" w:hAnsi="华文楷体" w:eastAsia="华文楷体" w:cs="华文楷体"/>
          <w:b/>
          <w:bCs/>
          <w:color w:val="auto"/>
          <w:sz w:val="32"/>
          <w:szCs w:val="32"/>
          <w:highlight w:val="none"/>
        </w:rPr>
        <w:t>(六)拨款。</w:t>
      </w:r>
      <w:r>
        <w:rPr>
          <w:rFonts w:hint="eastAsia" w:ascii="仿宋_GB2312" w:hAnsi="仿宋_GB2312" w:eastAsia="仿宋_GB2312" w:cs="仿宋_GB2312"/>
          <w:color w:val="auto"/>
          <w:sz w:val="32"/>
          <w:szCs w:val="32"/>
          <w:highlight w:val="none"/>
        </w:rPr>
        <w:t>经公示无异议或异议不成立的，由区人力资源综合事务中心将申请人纳入补贴发放名单，将在职博士补贴款拨付至申请人的银行账户。申请人因个人信息不准确造成补贴发放不成功的，在更正个人信息后纳入下一个拨付周期。</w:t>
      </w:r>
    </w:p>
    <w:p>
      <w:pPr>
        <w:pStyle w:val="2"/>
        <w:widowControl/>
        <w:spacing w:line="520" w:lineRule="exact"/>
        <w:ind w:left="640" w:firstLine="0" w:firstLineChars="0"/>
        <w:rPr>
          <w:rFonts w:hint="eastAsia"/>
          <w:color w:val="auto"/>
          <w:highlight w:val="none"/>
        </w:rPr>
      </w:pPr>
      <w:r>
        <w:rPr>
          <w:rFonts w:hint="eastAsia"/>
          <w:color w:val="auto"/>
          <w:highlight w:val="none"/>
        </w:rPr>
        <w:t>七、办</w:t>
      </w:r>
      <w:r>
        <w:rPr>
          <w:color w:val="auto"/>
          <w:highlight w:val="none"/>
        </w:rPr>
        <w:t>理</w:t>
      </w:r>
      <w:r>
        <w:rPr>
          <w:rFonts w:hint="eastAsia"/>
          <w:color w:val="auto"/>
          <w:highlight w:val="none"/>
        </w:rPr>
        <w:t>时限</w:t>
      </w:r>
      <w:r>
        <w:rPr>
          <w:color w:val="auto"/>
          <w:highlight w:val="none"/>
        </w:rPr>
        <w:t>及</w:t>
      </w:r>
      <w:r>
        <w:rPr>
          <w:rFonts w:hint="eastAsia"/>
          <w:color w:val="auto"/>
          <w:highlight w:val="none"/>
        </w:rPr>
        <w:t>地点</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华文楷体" w:hAnsi="华文楷体" w:eastAsia="华文楷体" w:cs="华文楷体"/>
          <w:b/>
          <w:bCs/>
          <w:color w:val="auto"/>
          <w:sz w:val="32"/>
          <w:szCs w:val="32"/>
          <w:highlight w:val="none"/>
        </w:rPr>
        <w:t>（一）办理时限：</w:t>
      </w:r>
      <w:r>
        <w:rPr>
          <w:rFonts w:hint="eastAsia" w:ascii="仿宋_GB2312" w:hAnsi="仿宋_GB2312" w:eastAsia="仿宋_GB2312" w:cs="仿宋_GB2312"/>
          <w:color w:val="auto"/>
          <w:sz w:val="32"/>
          <w:szCs w:val="32"/>
          <w:highlight w:val="none"/>
        </w:rPr>
        <w:t>全年受理集中审批，</w:t>
      </w:r>
      <w:r>
        <w:rPr>
          <w:rFonts w:hint="eastAsia" w:ascii="仿宋_GB2312" w:hAnsi="仿宋_GB2312" w:eastAsia="仿宋_GB2312" w:cs="仿宋_GB2312"/>
          <w:color w:val="auto"/>
          <w:sz w:val="32"/>
          <w:szCs w:val="32"/>
          <w:highlight w:val="none"/>
          <w:shd w:val="clear" w:color="auto" w:fill="FFFFFF"/>
        </w:rPr>
        <w:t>每季度审核上季度在职博士补贴申</w:t>
      </w:r>
      <w:r>
        <w:rPr>
          <w:rFonts w:hint="eastAsia" w:ascii="仿宋_GB2312" w:hAnsi="仿宋_GB2312" w:eastAsia="仿宋_GB2312" w:cs="仿宋_GB2312"/>
          <w:color w:val="auto"/>
          <w:sz w:val="32"/>
          <w:szCs w:val="32"/>
          <w:highlight w:val="none"/>
          <w:shd w:val="clear" w:color="auto" w:fill="FFFFFF"/>
          <w:lang w:eastAsia="zh-CN"/>
        </w:rPr>
        <w:t>请</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rPr>
        <w:t>申请材料由申报人统一汇总报送。</w:t>
      </w:r>
    </w:p>
    <w:p>
      <w:pPr>
        <w:adjustRightInd w:val="0"/>
        <w:snapToGrid w:val="0"/>
        <w:spacing w:line="560" w:lineRule="exact"/>
        <w:ind w:firstLine="640" w:firstLineChars="200"/>
        <w:jc w:val="left"/>
        <w:rPr>
          <w:color w:val="auto"/>
          <w:highlight w:val="none"/>
        </w:rPr>
      </w:pPr>
      <w:r>
        <w:rPr>
          <w:rFonts w:hint="eastAsia" w:ascii="华文楷体" w:hAnsi="华文楷体" w:eastAsia="华文楷体" w:cs="华文楷体"/>
          <w:b/>
          <w:bCs/>
          <w:color w:val="auto"/>
          <w:sz w:val="32"/>
          <w:szCs w:val="32"/>
          <w:highlight w:val="none"/>
        </w:rPr>
        <w:t>（二）递交材料地址：</w:t>
      </w:r>
      <w:r>
        <w:rPr>
          <w:rFonts w:hint="eastAsia" w:ascii="仿宋_GB2312" w:hAnsi="仿宋_GB2312" w:eastAsia="仿宋_GB2312" w:cs="仿宋_GB2312"/>
          <w:color w:val="auto"/>
          <w:sz w:val="32"/>
          <w:szCs w:val="32"/>
          <w:highlight w:val="none"/>
        </w:rPr>
        <w:t>深圳市福田区中康路136号深圳新一代产业园4栋2层福田区人力资源综合事务中心</w:t>
      </w:r>
    </w:p>
    <w:p>
      <w:pPr>
        <w:pStyle w:val="2"/>
        <w:widowControl/>
        <w:spacing w:line="520" w:lineRule="exact"/>
        <w:rPr>
          <w:rFonts w:hint="eastAsia"/>
          <w:color w:val="auto"/>
          <w:highlight w:val="none"/>
        </w:rPr>
      </w:pPr>
      <w:r>
        <w:rPr>
          <w:rFonts w:hint="eastAsia"/>
          <w:color w:val="auto"/>
          <w:highlight w:val="none"/>
        </w:rPr>
        <w:t>八、咨询监督</w:t>
      </w:r>
    </w:p>
    <w:p>
      <w:pPr>
        <w:adjustRightInd w:val="0"/>
        <w:snapToGrid w:val="0"/>
        <w:spacing w:line="520" w:lineRule="exact"/>
        <w:ind w:firstLine="640" w:firstLineChars="200"/>
        <w:rPr>
          <w:rFonts w:ascii="仿宋_GB2312" w:eastAsia="仿宋_GB2312" w:cs="Calibri"/>
          <w:color w:val="auto"/>
          <w:kern w:val="0"/>
          <w:sz w:val="32"/>
          <w:szCs w:val="32"/>
          <w:highlight w:val="none"/>
        </w:rPr>
      </w:pPr>
      <w:r>
        <w:rPr>
          <w:rFonts w:hint="eastAsia" w:ascii="仿宋_GB2312" w:eastAsia="仿宋_GB2312" w:cs="Calibri"/>
          <w:color w:val="auto"/>
          <w:kern w:val="0"/>
          <w:sz w:val="32"/>
          <w:szCs w:val="32"/>
          <w:highlight w:val="none"/>
        </w:rPr>
        <w:t>（一）本指南所指支持资金为税前金额，项目受年度财政预算安排总量的控制和调整。</w:t>
      </w:r>
    </w:p>
    <w:p>
      <w:pPr>
        <w:adjustRightInd w:val="0"/>
        <w:snapToGrid w:val="0"/>
        <w:spacing w:line="520" w:lineRule="exact"/>
        <w:ind w:firstLine="640" w:firstLineChars="200"/>
        <w:rPr>
          <w:rFonts w:ascii="仿宋_GB2312" w:eastAsia="仿宋_GB2312" w:cs="Calibri"/>
          <w:color w:val="auto"/>
          <w:kern w:val="0"/>
          <w:sz w:val="32"/>
          <w:szCs w:val="32"/>
          <w:highlight w:val="none"/>
        </w:rPr>
      </w:pPr>
      <w:r>
        <w:rPr>
          <w:rFonts w:hint="eastAsia" w:ascii="仿宋_GB2312" w:hAnsi="Times New Roman" w:eastAsia="仿宋_GB2312" w:cs="Calibri"/>
          <w:color w:val="auto"/>
          <w:kern w:val="0"/>
          <w:sz w:val="32"/>
          <w:szCs w:val="32"/>
          <w:highlight w:val="none"/>
        </w:rPr>
        <w:t>（二）申请企业及个人对申请材料的真实性、完整性和准确性负责，如</w:t>
      </w:r>
      <w:r>
        <w:rPr>
          <w:rFonts w:hint="eastAsia" w:ascii="仿宋_GB2312" w:eastAsia="仿宋_GB2312" w:cs="Calibri"/>
          <w:color w:val="auto"/>
          <w:kern w:val="0"/>
          <w:sz w:val="32"/>
          <w:szCs w:val="32"/>
          <w:highlight w:val="none"/>
        </w:rPr>
        <w:t>存在</w:t>
      </w:r>
      <w:r>
        <w:rPr>
          <w:rFonts w:hint="eastAsia" w:ascii="仿宋_GB2312" w:hAnsi="Times New Roman" w:eastAsia="仿宋_GB2312" w:cs="Calibri"/>
          <w:color w:val="auto"/>
          <w:kern w:val="0"/>
          <w:sz w:val="32"/>
          <w:szCs w:val="32"/>
          <w:highlight w:val="none"/>
        </w:rPr>
        <w:t>弄虚作假</w:t>
      </w:r>
      <w:r>
        <w:rPr>
          <w:rFonts w:hint="eastAsia" w:ascii="仿宋_GB2312" w:hAnsi="仿宋_GB2312" w:eastAsia="仿宋_GB2312" w:cs="仿宋_GB2312"/>
          <w:color w:val="auto"/>
          <w:sz w:val="32"/>
          <w:szCs w:val="32"/>
          <w:highlight w:val="none"/>
        </w:rPr>
        <w:t>及其它违规申报行为，将追回本政策支持资金且五年内不得申报本区人才政策；触犯法律的，依法追究</w:t>
      </w:r>
      <w:r>
        <w:rPr>
          <w:rFonts w:hint="eastAsia" w:ascii="仿宋_GB2312" w:hAnsi="Times New Roman" w:eastAsia="仿宋_GB2312" w:cs="Calibri"/>
          <w:color w:val="auto"/>
          <w:kern w:val="0"/>
          <w:sz w:val="32"/>
          <w:szCs w:val="32"/>
          <w:highlight w:val="none"/>
        </w:rPr>
        <w:t>相关法律</w:t>
      </w:r>
      <w:r>
        <w:rPr>
          <w:rFonts w:hint="eastAsia" w:ascii="仿宋_GB2312" w:hAnsi="仿宋_GB2312" w:eastAsia="仿宋_GB2312" w:cs="仿宋_GB2312"/>
          <w:color w:val="auto"/>
          <w:sz w:val="32"/>
          <w:szCs w:val="32"/>
          <w:highlight w:val="none"/>
        </w:rPr>
        <w:t>责任。</w:t>
      </w:r>
    </w:p>
    <w:p>
      <w:pPr>
        <w:adjustRightInd w:val="0"/>
        <w:snapToGrid w:val="0"/>
        <w:spacing w:line="520" w:lineRule="exact"/>
        <w:ind w:firstLine="640" w:firstLineChars="200"/>
        <w:rPr>
          <w:rFonts w:ascii="仿宋_GB2312" w:eastAsia="仿宋_GB2312" w:cs="Calibri"/>
          <w:color w:val="auto"/>
          <w:kern w:val="0"/>
          <w:sz w:val="32"/>
          <w:szCs w:val="32"/>
          <w:highlight w:val="none"/>
        </w:rPr>
      </w:pPr>
      <w:r>
        <w:rPr>
          <w:rFonts w:hint="eastAsia" w:ascii="仿宋_GB2312" w:hAnsi="仿宋_GB2312" w:eastAsia="仿宋_GB2312" w:cs="仿宋_GB2312"/>
          <w:color w:val="auto"/>
          <w:sz w:val="32"/>
          <w:szCs w:val="32"/>
          <w:highlight w:val="none"/>
        </w:rPr>
        <w:t>（三）</w:t>
      </w:r>
      <w:r>
        <w:rPr>
          <w:rFonts w:hint="eastAsia" w:ascii="仿宋_GB2312" w:eastAsia="仿宋_GB2312" w:cs="Calibri"/>
          <w:color w:val="auto"/>
          <w:kern w:val="0"/>
          <w:sz w:val="32"/>
          <w:szCs w:val="32"/>
          <w:highlight w:val="none"/>
        </w:rPr>
        <w:t>本指南由福田区人力资源局负责解释，咨询电话：0755-83456543。</w:t>
      </w:r>
    </w:p>
    <w:p>
      <w:pPr>
        <w:spacing w:line="520" w:lineRule="exact"/>
        <w:ind w:firstLine="640" w:firstLineChars="200"/>
        <w:rPr>
          <w:rFonts w:ascii="仿宋_GB2312" w:eastAsia="仿宋_GB2312" w:cs="Calibri"/>
          <w:color w:val="auto"/>
          <w:kern w:val="0"/>
          <w:sz w:val="32"/>
          <w:szCs w:val="32"/>
          <w:highlight w:val="none"/>
        </w:rPr>
      </w:pPr>
      <w:r>
        <w:rPr>
          <w:rFonts w:hint="eastAsia" w:ascii="仿宋_GB2312" w:hAnsi="仿宋_GB2312" w:eastAsia="仿宋_GB2312" w:cs="仿宋_GB2312"/>
          <w:color w:val="auto"/>
          <w:sz w:val="32"/>
          <w:szCs w:val="32"/>
          <w:highlight w:val="none"/>
        </w:rPr>
        <w:t>（四）</w:t>
      </w:r>
      <w:r>
        <w:rPr>
          <w:rFonts w:hint="eastAsia" w:ascii="仿宋_GB2312" w:eastAsia="仿宋_GB2312" w:cs="Calibri"/>
          <w:color w:val="auto"/>
          <w:kern w:val="0"/>
          <w:sz w:val="32"/>
          <w:szCs w:val="32"/>
          <w:highlight w:val="none"/>
        </w:rPr>
        <w:t>本指南有效期为自发布之日起至202</w:t>
      </w:r>
      <w:r>
        <w:rPr>
          <w:rFonts w:hint="eastAsia" w:ascii="仿宋_GB2312" w:eastAsia="仿宋_GB2312" w:cs="Calibri"/>
          <w:color w:val="auto"/>
          <w:kern w:val="0"/>
          <w:sz w:val="32"/>
          <w:szCs w:val="32"/>
          <w:highlight w:val="none"/>
          <w:lang w:eastAsia="zh-CN"/>
        </w:rPr>
        <w:t>6</w:t>
      </w:r>
      <w:r>
        <w:rPr>
          <w:rFonts w:hint="eastAsia" w:ascii="仿宋_GB2312" w:eastAsia="仿宋_GB2312" w:cs="Calibri"/>
          <w:color w:val="auto"/>
          <w:kern w:val="0"/>
          <w:sz w:val="32"/>
          <w:szCs w:val="32"/>
          <w:highlight w:val="none"/>
        </w:rPr>
        <w:t>年12月31日止</w:t>
      </w:r>
      <w:r>
        <w:rPr>
          <w:rFonts w:hint="default" w:ascii="仿宋_GB2312" w:eastAsia="仿宋_GB2312" w:cs="Calibri"/>
          <w:color w:val="auto"/>
          <w:kern w:val="0"/>
          <w:sz w:val="32"/>
          <w:szCs w:val="32"/>
          <w:highlight w:val="none"/>
          <w:lang w:val="en"/>
        </w:rPr>
        <w:t>，《关于实施福田英才荟政策的若干措施（2025）》有效期内，指南将按年度更新。</w:t>
      </w:r>
    </w:p>
    <w:p>
      <w:pPr>
        <w:rPr>
          <w:rFonts w:hint="eastAsia" w:hAnsi="仿宋_GB2312" w:cs="仿宋_GB2312"/>
          <w:color w:val="auto"/>
          <w:kern w:val="2"/>
          <w:szCs w:val="32"/>
          <w:highlight w:val="none"/>
        </w:rPr>
      </w:pPr>
      <w:r>
        <w:rPr>
          <w:rFonts w:hint="eastAsia" w:hAnsi="仿宋_GB2312" w:cs="仿宋_GB2312"/>
          <w:color w:val="auto"/>
          <w:kern w:val="2"/>
          <w:szCs w:val="32"/>
          <w:highlight w:val="none"/>
        </w:rPr>
        <w:br w:type="page"/>
      </w:r>
    </w:p>
    <w:tbl>
      <w:tblPr>
        <w:tblStyle w:val="19"/>
        <w:tblpPr w:leftFromText="181" w:rightFromText="181" w:vertAnchor="text" w:horzAnchor="page" w:tblpX="738" w:tblpY="-12261"/>
        <w:tblOverlap w:val="never"/>
        <w:tblW w:w="10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1233"/>
        <w:gridCol w:w="467"/>
        <w:gridCol w:w="666"/>
        <w:gridCol w:w="950"/>
        <w:gridCol w:w="317"/>
        <w:gridCol w:w="1100"/>
        <w:gridCol w:w="1217"/>
        <w:gridCol w:w="1333"/>
        <w:gridCol w:w="665"/>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0766" w:type="dxa"/>
            <w:gridSpan w:val="11"/>
            <w:tcBorders>
              <w:top w:val="nil"/>
              <w:left w:val="nil"/>
              <w:bottom w:val="single" w:color="auto" w:sz="4" w:space="0"/>
              <w:right w:val="nil"/>
            </w:tcBorders>
            <w:vAlign w:val="center"/>
          </w:tcPr>
          <w:p>
            <w:pPr>
              <w:pStyle w:val="12"/>
              <w:widowControl/>
              <w:spacing w:line="520" w:lineRule="exact"/>
              <w:ind w:firstLine="0" w:firstLineChars="0"/>
              <w:rPr>
                <w:rFonts w:hint="eastAsia" w:ascii="方正小标宋简体" w:hAnsi="方正小标宋简体" w:eastAsia="方正小标宋简体" w:cs="方正小标宋简体"/>
                <w:color w:val="auto"/>
                <w:sz w:val="40"/>
                <w:szCs w:val="44"/>
                <w:highlight w:val="none"/>
              </w:rPr>
            </w:pPr>
            <w:r>
              <w:rPr>
                <w:rFonts w:hint="eastAsia" w:hAnsi="仿宋_GB2312" w:cs="仿宋_GB2312"/>
                <w:color w:val="auto"/>
                <w:kern w:val="2"/>
                <w:szCs w:val="32"/>
                <w:highlight w:val="none"/>
              </w:rPr>
              <w:t>附件1：《福田英才荟在职攻读博士学位支持申请表》</w:t>
            </w:r>
          </w:p>
          <w:p>
            <w:pPr>
              <w:widowControl/>
              <w:adjustRightInd w:val="0"/>
              <w:snapToGrid w:val="0"/>
              <w:spacing w:after="156" w:afterLines="50" w:line="560" w:lineRule="exact"/>
              <w:ind w:firstLine="1600" w:firstLineChars="400"/>
              <w:outlineLvl w:val="1"/>
              <w:rPr>
                <w:rFonts w:hint="eastAsia" w:ascii="宋体" w:hAnsi="宋体" w:cs="宋体"/>
                <w:color w:val="auto"/>
                <w:kern w:val="0"/>
                <w:highlight w:val="none"/>
              </w:rPr>
            </w:pPr>
            <w:r>
              <w:rPr>
                <w:rFonts w:hint="eastAsia" w:ascii="方正小标宋简体" w:hAnsi="方正小标宋简体" w:eastAsia="方正小标宋简体" w:cs="方正小标宋简体"/>
                <w:color w:val="auto"/>
                <w:sz w:val="40"/>
                <w:szCs w:val="44"/>
                <w:highlight w:val="none"/>
              </w:rPr>
              <w:t>福田英才荟在职攻读博士学位支持申</w:t>
            </w:r>
            <w:r>
              <w:rPr>
                <w:rFonts w:hint="eastAsia" w:ascii="方正小标宋简体" w:hAnsi="方正小标宋简体" w:eastAsia="方正小标宋简体" w:cs="方正小标宋简体"/>
                <w:color w:val="auto"/>
                <w:sz w:val="40"/>
                <w:szCs w:val="44"/>
                <w:highlight w:val="none"/>
                <w:lang w:eastAsia="zh-CN"/>
              </w:rPr>
              <w:t>请</w:t>
            </w:r>
            <w:r>
              <w:rPr>
                <w:rFonts w:hint="eastAsia" w:ascii="方正小标宋简体" w:hAnsi="方正小标宋简体" w:eastAsia="方正小标宋简体" w:cs="方正小标宋简体"/>
                <w:color w:val="auto"/>
                <w:sz w:val="40"/>
                <w:szCs w:val="44"/>
                <w:highlight w:val="none"/>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0766" w:type="dxa"/>
            <w:gridSpan w:val="11"/>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highlight w:val="none"/>
              </w:rPr>
            </w:pPr>
            <w:r>
              <w:rPr>
                <w:rFonts w:hint="eastAsia" w:ascii="宋体" w:hAnsi="宋体" w:eastAsia="宋体" w:cs="宋体"/>
                <w:b/>
                <w:bCs/>
                <w:color w:val="auto"/>
                <w:kern w:val="0"/>
                <w:highlight w:val="none"/>
              </w:rPr>
              <w:t>个人信息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483"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hint="eastAsia" w:ascii="宋体" w:hAnsi="宋体" w:eastAsia="宋体" w:cs="宋体"/>
                <w:color w:val="auto"/>
                <w:kern w:val="0"/>
                <w:highlight w:val="none"/>
              </w:rPr>
            </w:pPr>
            <w:r>
              <w:rPr>
                <w:rFonts w:hint="eastAsia" w:ascii="宋体" w:hAnsi="宋体" w:eastAsia="宋体" w:cs="宋体"/>
                <w:color w:val="auto"/>
                <w:kern w:val="0"/>
                <w:highlight w:val="none"/>
              </w:rPr>
              <w:t>姓</w:t>
            </w:r>
            <w:r>
              <w:rPr>
                <w:rFonts w:hint="eastAsia" w:ascii="宋体" w:hAnsi="宋体" w:eastAsia="宋体" w:cs="宋体"/>
                <w:color w:val="auto"/>
                <w:kern w:val="0"/>
                <w:highlight w:val="none"/>
                <w:lang w:val="en"/>
              </w:rPr>
              <w:t xml:space="preserve"> </w:t>
            </w:r>
            <w:r>
              <w:rPr>
                <w:rFonts w:hint="eastAsia" w:ascii="宋体" w:hAnsi="宋体" w:eastAsia="宋体" w:cs="宋体"/>
                <w:color w:val="auto"/>
                <w:kern w:val="0"/>
                <w:highlight w:val="none"/>
              </w:rPr>
              <w:t xml:space="preserve">   名</w:t>
            </w:r>
          </w:p>
        </w:tc>
        <w:tc>
          <w:tcPr>
            <w:tcW w:w="12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highlight w:val="none"/>
              </w:rPr>
            </w:pPr>
          </w:p>
        </w:tc>
        <w:tc>
          <w:tcPr>
            <w:tcW w:w="113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性   别</w:t>
            </w:r>
          </w:p>
        </w:tc>
        <w:tc>
          <w:tcPr>
            <w:tcW w:w="126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highlight w:val="none"/>
              </w:rPr>
            </w:pPr>
          </w:p>
        </w:tc>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出生年月</w:t>
            </w:r>
          </w:p>
        </w:tc>
        <w:tc>
          <w:tcPr>
            <w:tcW w:w="12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highlight w:val="none"/>
              </w:rPr>
            </w:pPr>
          </w:p>
        </w:tc>
        <w:tc>
          <w:tcPr>
            <w:tcW w:w="13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证件类别</w:t>
            </w:r>
          </w:p>
        </w:tc>
        <w:tc>
          <w:tcPr>
            <w:tcW w:w="20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4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现户籍地</w:t>
            </w:r>
          </w:p>
        </w:tc>
        <w:tc>
          <w:tcPr>
            <w:tcW w:w="3633"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例：深圳市**区</w:t>
            </w:r>
          </w:p>
        </w:tc>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证件号码</w:t>
            </w:r>
          </w:p>
        </w:tc>
        <w:tc>
          <w:tcPr>
            <w:tcW w:w="4550"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8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学   历</w:t>
            </w:r>
          </w:p>
        </w:tc>
        <w:tc>
          <w:tcPr>
            <w:tcW w:w="1233" w:type="dxa"/>
            <w:tcBorders>
              <w:top w:val="single" w:color="auto" w:sz="4" w:space="0"/>
              <w:left w:val="single" w:color="auto" w:sz="4" w:space="0"/>
              <w:bottom w:val="single" w:color="auto" w:sz="4" w:space="0"/>
              <w:right w:val="single" w:color="auto" w:sz="4" w:space="0"/>
            </w:tcBorders>
          </w:tcPr>
          <w:p>
            <w:pPr>
              <w:spacing w:line="280" w:lineRule="exact"/>
              <w:rPr>
                <w:rFonts w:hint="eastAsia" w:ascii="宋体" w:hAnsi="宋体" w:eastAsia="宋体" w:cs="宋体"/>
                <w:color w:val="auto"/>
                <w:kern w:val="0"/>
                <w:highlight w:val="none"/>
              </w:rPr>
            </w:pPr>
          </w:p>
        </w:tc>
        <w:tc>
          <w:tcPr>
            <w:tcW w:w="113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毕业院校</w:t>
            </w:r>
          </w:p>
        </w:tc>
        <w:tc>
          <w:tcPr>
            <w:tcW w:w="2367" w:type="dxa"/>
            <w:gridSpan w:val="3"/>
            <w:tcBorders>
              <w:top w:val="single" w:color="auto" w:sz="4" w:space="0"/>
              <w:left w:val="single" w:color="auto" w:sz="4" w:space="0"/>
              <w:bottom w:val="single" w:color="auto" w:sz="4" w:space="0"/>
              <w:right w:val="single" w:color="auto" w:sz="4" w:space="0"/>
            </w:tcBorders>
          </w:tcPr>
          <w:p>
            <w:pPr>
              <w:spacing w:line="280" w:lineRule="exact"/>
              <w:rPr>
                <w:rFonts w:hint="eastAsia" w:ascii="宋体" w:hAnsi="宋体" w:eastAsia="宋体" w:cs="宋体"/>
                <w:color w:val="auto"/>
                <w:kern w:val="0"/>
                <w:highlight w:val="none"/>
              </w:rPr>
            </w:pPr>
          </w:p>
        </w:tc>
        <w:tc>
          <w:tcPr>
            <w:tcW w:w="12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kern w:val="0"/>
                <w:highlight w:val="none"/>
              </w:rPr>
              <w:t>四大榜单排名</w:t>
            </w:r>
          </w:p>
        </w:tc>
        <w:tc>
          <w:tcPr>
            <w:tcW w:w="13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例：QS150</w:t>
            </w:r>
          </w:p>
        </w:tc>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专业</w:t>
            </w:r>
          </w:p>
        </w:tc>
        <w:tc>
          <w:tcPr>
            <w:tcW w:w="13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联系电话</w:t>
            </w:r>
          </w:p>
        </w:tc>
        <w:tc>
          <w:tcPr>
            <w:tcW w:w="123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color w:val="auto"/>
                <w:kern w:val="0"/>
                <w:highlight w:val="none"/>
              </w:rPr>
            </w:pPr>
          </w:p>
        </w:tc>
        <w:tc>
          <w:tcPr>
            <w:tcW w:w="113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电子邮箱</w:t>
            </w:r>
          </w:p>
        </w:tc>
        <w:tc>
          <w:tcPr>
            <w:tcW w:w="2367"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21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r>
              <w:rPr>
                <w:rFonts w:hint="eastAsia" w:ascii="宋体" w:hAnsi="宋体" w:cs="宋体"/>
                <w:color w:val="auto"/>
                <w:highlight w:val="none"/>
              </w:rPr>
              <w:t>获得博士学位时间</w:t>
            </w:r>
          </w:p>
        </w:tc>
        <w:tc>
          <w:tcPr>
            <w:tcW w:w="3333"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48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申请补贴金额</w:t>
            </w:r>
          </w:p>
        </w:tc>
        <w:tc>
          <w:tcPr>
            <w:tcW w:w="12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               </w:t>
            </w:r>
          </w:p>
        </w:tc>
        <w:tc>
          <w:tcPr>
            <w:tcW w:w="1133"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申请人</w:t>
            </w:r>
          </w:p>
          <w:p>
            <w:pPr>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账户信息</w:t>
            </w:r>
          </w:p>
        </w:tc>
        <w:tc>
          <w:tcPr>
            <w:tcW w:w="236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kern w:val="0"/>
                <w:highlight w:val="none"/>
              </w:rPr>
              <w:t>例：**银行深圳市***支行</w:t>
            </w:r>
          </w:p>
        </w:tc>
        <w:tc>
          <w:tcPr>
            <w:tcW w:w="12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银行卡号（一类账户）</w:t>
            </w:r>
          </w:p>
        </w:tc>
        <w:tc>
          <w:tcPr>
            <w:tcW w:w="333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766" w:type="dxa"/>
            <w:gridSpan w:val="11"/>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highlight w:val="none"/>
              </w:rPr>
            </w:pPr>
            <w:r>
              <w:rPr>
                <w:rFonts w:hint="eastAsia" w:ascii="宋体" w:hAnsi="宋体" w:eastAsia="宋体" w:cs="宋体"/>
                <w:b/>
                <w:bCs/>
                <w:color w:val="auto"/>
                <w:kern w:val="0"/>
                <w:highlight w:val="none"/>
              </w:rPr>
              <w:t>工作单位信息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48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工作单位名称</w:t>
            </w:r>
          </w:p>
        </w:tc>
        <w:tc>
          <w:tcPr>
            <w:tcW w:w="2366"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p>
        </w:tc>
        <w:tc>
          <w:tcPr>
            <w:tcW w:w="1267"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注册地址</w:t>
            </w:r>
          </w:p>
        </w:tc>
        <w:tc>
          <w:tcPr>
            <w:tcW w:w="11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例：福田区***</w:t>
            </w:r>
          </w:p>
        </w:tc>
        <w:tc>
          <w:tcPr>
            <w:tcW w:w="12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统一社会信用代码</w:t>
            </w:r>
          </w:p>
        </w:tc>
        <w:tc>
          <w:tcPr>
            <w:tcW w:w="3333"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48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经办人姓名</w:t>
            </w:r>
          </w:p>
        </w:tc>
        <w:tc>
          <w:tcPr>
            <w:tcW w:w="236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Cs w:val="21"/>
                <w:highlight w:val="none"/>
              </w:rPr>
            </w:pPr>
          </w:p>
        </w:tc>
        <w:tc>
          <w:tcPr>
            <w:tcW w:w="1267"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经办人联系电话号码</w:t>
            </w:r>
          </w:p>
        </w:tc>
        <w:tc>
          <w:tcPr>
            <w:tcW w:w="2317"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座机：</w:t>
            </w:r>
          </w:p>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手机：</w:t>
            </w:r>
          </w:p>
          <w:p>
            <w:pPr>
              <w:rPr>
                <w:rFonts w:hint="eastAsia" w:ascii="宋体" w:hAnsi="宋体" w:eastAsia="宋体" w:cs="宋体"/>
                <w:color w:val="auto"/>
                <w:szCs w:val="21"/>
                <w:highlight w:val="none"/>
              </w:rPr>
            </w:pPr>
          </w:p>
        </w:tc>
        <w:tc>
          <w:tcPr>
            <w:tcW w:w="13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经办人电子邮箱</w:t>
            </w:r>
          </w:p>
        </w:tc>
        <w:tc>
          <w:tcPr>
            <w:tcW w:w="20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849" w:type="dxa"/>
            <w:gridSpan w:val="4"/>
            <w:tcBorders>
              <w:top w:val="single" w:color="auto" w:sz="4" w:space="0"/>
              <w:left w:val="single" w:color="auto" w:sz="4" w:space="0"/>
              <w:bottom w:val="single" w:color="auto" w:sz="4" w:space="0"/>
              <w:right w:val="single" w:color="auto" w:sz="4" w:space="0"/>
            </w:tcBorders>
            <w:vAlign w:val="center"/>
          </w:tcPr>
          <w:p>
            <w:pPr>
              <w:spacing w:line="160" w:lineRule="atLeast"/>
              <w:rPr>
                <w:rFonts w:hint="eastAsia" w:ascii="宋体" w:hAnsi="宋体" w:eastAsia="仿宋_GB2312" w:cs="宋体"/>
                <w:color w:val="auto"/>
                <w:kern w:val="0"/>
                <w:highlight w:val="none"/>
              </w:rPr>
            </w:pPr>
            <w:r>
              <w:rPr>
                <w:rFonts w:hint="eastAsia" w:ascii="宋体" w:hAnsi="宋体" w:eastAsia="宋体" w:cs="宋体"/>
                <w:color w:val="auto"/>
                <w:sz w:val="18"/>
                <w:szCs w:val="18"/>
                <w:highlight w:val="none"/>
              </w:rPr>
              <w:t>中小微企业类型（如：国家高新技术企业、“专精特新”企业、“独角兽”企业、制造业单项冠军企业等科技型企业，以及其他认定入库的国家科技型中小企业。）</w:t>
            </w:r>
          </w:p>
        </w:tc>
        <w:tc>
          <w:tcPr>
            <w:tcW w:w="6917" w:type="dxa"/>
            <w:gridSpan w:val="7"/>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766" w:type="dxa"/>
            <w:gridSpan w:val="11"/>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诚信申报声明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14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申请人声明</w:t>
            </w:r>
          </w:p>
        </w:tc>
        <w:tc>
          <w:tcPr>
            <w:tcW w:w="9283" w:type="dxa"/>
            <w:gridSpan w:val="10"/>
            <w:tcBorders>
              <w:top w:val="single" w:color="auto" w:sz="4" w:space="0"/>
              <w:left w:val="single" w:color="auto" w:sz="4" w:space="0"/>
              <w:bottom w:val="single" w:color="auto" w:sz="4" w:space="0"/>
              <w:right w:val="single" w:color="auto" w:sz="4" w:space="0"/>
            </w:tcBorders>
            <w:vAlign w:val="center"/>
          </w:tcPr>
          <w:p>
            <w:pPr>
              <w:spacing w:line="180" w:lineRule="atLeast"/>
              <w:ind w:firstLine="360" w:firstLineChars="200"/>
              <w:jc w:val="left"/>
              <w:rPr>
                <w:rFonts w:hint="eastAsia" w:ascii="宋体" w:hAnsi="宋体" w:eastAsia="宋体" w:cs="宋体"/>
                <w:color w:val="auto"/>
                <w:kern w:val="0"/>
                <w:sz w:val="18"/>
                <w:szCs w:val="18"/>
                <w:highlight w:val="none"/>
                <w:lang w:val="zh-TW" w:eastAsia="zh-TW"/>
              </w:rPr>
            </w:pPr>
            <w:r>
              <w:rPr>
                <w:rFonts w:hint="eastAsia" w:ascii="宋体" w:hAnsi="宋体" w:eastAsia="宋体" w:cs="宋体"/>
                <w:color w:val="auto"/>
                <w:kern w:val="0"/>
                <w:sz w:val="18"/>
                <w:szCs w:val="18"/>
                <w:highlight w:val="none"/>
                <w:lang w:val="zh-TW" w:eastAsia="zh-TW"/>
              </w:rPr>
              <w:t>本</w:t>
            </w:r>
            <w:r>
              <w:rPr>
                <w:rFonts w:hint="eastAsia" w:ascii="宋体" w:hAnsi="宋体" w:eastAsia="宋体" w:cs="宋体"/>
                <w:color w:val="auto"/>
                <w:kern w:val="0"/>
                <w:sz w:val="18"/>
                <w:szCs w:val="18"/>
                <w:highlight w:val="none"/>
                <w:lang w:val="zh-TW"/>
              </w:rPr>
              <w:t>人承诺自</w:t>
            </w:r>
            <w:r>
              <w:rPr>
                <w:rFonts w:hint="eastAsia" w:ascii="宋体" w:hAnsi="宋体" w:eastAsia="宋体" w:cs="宋体"/>
                <w:color w:val="auto"/>
                <w:kern w:val="0"/>
                <w:sz w:val="18"/>
                <w:szCs w:val="18"/>
                <w:highlight w:val="none"/>
                <w:lang w:val="zh-TW" w:eastAsia="zh-TW"/>
              </w:rPr>
              <w:t>愿遵守</w:t>
            </w:r>
            <w:r>
              <w:rPr>
                <w:rFonts w:hint="eastAsia" w:ascii="宋体" w:hAnsi="宋体" w:eastAsia="宋体" w:cs="宋体"/>
                <w:color w:val="auto"/>
                <w:sz w:val="18"/>
                <w:szCs w:val="18"/>
                <w:highlight w:val="none"/>
              </w:rPr>
              <w:t>《关于实施福田英才荟政策的若干措施(2025)》第</w:t>
            </w:r>
            <w:r>
              <w:rPr>
                <w:rFonts w:hint="eastAsia" w:ascii="宋体" w:hAnsi="宋体" w:cs="宋体"/>
                <w:color w:val="auto"/>
                <w:sz w:val="18"/>
                <w:szCs w:val="18"/>
                <w:highlight w:val="none"/>
              </w:rPr>
              <w:t>13</w:t>
            </w:r>
            <w:r>
              <w:rPr>
                <w:rFonts w:hint="eastAsia" w:ascii="宋体" w:hAnsi="宋体" w:eastAsia="宋体" w:cs="宋体"/>
                <w:color w:val="auto"/>
                <w:sz w:val="18"/>
                <w:szCs w:val="18"/>
                <w:highlight w:val="none"/>
              </w:rPr>
              <w:t>条</w:t>
            </w:r>
            <w:r>
              <w:rPr>
                <w:rFonts w:hint="eastAsia" w:ascii="宋体" w:hAnsi="宋体" w:eastAsia="宋体" w:cs="宋体"/>
                <w:color w:val="auto"/>
                <w:kern w:val="0"/>
                <w:sz w:val="18"/>
                <w:szCs w:val="18"/>
                <w:highlight w:val="none"/>
                <w:lang w:val="zh-TW" w:eastAsia="zh-TW"/>
              </w:rPr>
              <w:t>及其配套申请指南</w:t>
            </w:r>
            <w:r>
              <w:rPr>
                <w:rFonts w:hint="eastAsia" w:ascii="宋体" w:hAnsi="宋体" w:eastAsia="宋体" w:cs="宋体"/>
                <w:color w:val="auto"/>
                <w:kern w:val="0"/>
                <w:sz w:val="18"/>
                <w:szCs w:val="18"/>
                <w:highlight w:val="none"/>
                <w:lang w:val="zh-TW"/>
              </w:rPr>
              <w:t>相关</w:t>
            </w:r>
            <w:r>
              <w:rPr>
                <w:rFonts w:hint="eastAsia" w:ascii="宋体" w:hAnsi="宋体" w:eastAsia="宋体" w:cs="宋体"/>
                <w:color w:val="auto"/>
                <w:kern w:val="0"/>
                <w:sz w:val="18"/>
                <w:szCs w:val="18"/>
                <w:highlight w:val="none"/>
                <w:lang w:val="zh-TW" w:eastAsia="zh-TW"/>
              </w:rPr>
              <w:t>规定</w:t>
            </w:r>
            <w:r>
              <w:rPr>
                <w:rFonts w:hint="eastAsia" w:ascii="宋体" w:hAnsi="宋体" w:eastAsia="宋体" w:cs="宋体"/>
                <w:color w:val="auto"/>
                <w:kern w:val="0"/>
                <w:sz w:val="18"/>
                <w:szCs w:val="18"/>
                <w:highlight w:val="none"/>
                <w:lang w:val="zh-TW"/>
              </w:rPr>
              <w:t>，</w:t>
            </w:r>
            <w:r>
              <w:rPr>
                <w:rFonts w:hint="eastAsia" w:ascii="宋体" w:hAnsi="宋体" w:eastAsia="宋体" w:cs="宋体"/>
                <w:color w:val="auto"/>
                <w:kern w:val="0"/>
                <w:sz w:val="18"/>
                <w:szCs w:val="18"/>
                <w:highlight w:val="none"/>
                <w:lang w:val="zh-CN"/>
              </w:rPr>
              <w:t>对本人所提交资料的真实性、完整性、有效性和合法性负责，并接受有关部门的监督</w:t>
            </w:r>
            <w:r>
              <w:rPr>
                <w:rFonts w:hint="eastAsia" w:ascii="宋体" w:hAnsi="宋体" w:eastAsia="宋体" w:cs="宋体"/>
                <w:color w:val="auto"/>
                <w:kern w:val="0"/>
                <w:sz w:val="18"/>
                <w:szCs w:val="18"/>
                <w:highlight w:val="none"/>
              </w:rPr>
              <w:t>核</w:t>
            </w:r>
            <w:r>
              <w:rPr>
                <w:rFonts w:hint="eastAsia" w:ascii="宋体" w:hAnsi="宋体" w:eastAsia="宋体" w:cs="宋体"/>
                <w:color w:val="auto"/>
                <w:kern w:val="0"/>
                <w:sz w:val="18"/>
                <w:szCs w:val="18"/>
                <w:highlight w:val="none"/>
                <w:lang w:val="zh-CN"/>
              </w:rPr>
              <w:t>查。</w:t>
            </w:r>
            <w:r>
              <w:rPr>
                <w:rFonts w:hint="eastAsia" w:ascii="宋体" w:hAnsi="宋体" w:eastAsia="宋体" w:cs="宋体"/>
                <w:color w:val="auto"/>
                <w:kern w:val="0"/>
                <w:sz w:val="18"/>
                <w:szCs w:val="18"/>
                <w:highlight w:val="none"/>
                <w:lang w:val="zh-TW" w:eastAsia="zh-TW"/>
              </w:rPr>
              <w:t xml:space="preserve">                                                    </w:t>
            </w:r>
          </w:p>
          <w:p>
            <w:pPr>
              <w:spacing w:line="180" w:lineRule="atLeast"/>
              <w:ind w:firstLine="360" w:firstLineChars="200"/>
              <w:jc w:val="left"/>
              <w:rPr>
                <w:rFonts w:hint="eastAsia" w:ascii="宋体" w:hAnsi="宋体" w:eastAsia="宋体" w:cs="宋体"/>
                <w:color w:val="auto"/>
                <w:kern w:val="0"/>
                <w:sz w:val="18"/>
                <w:szCs w:val="18"/>
                <w:highlight w:val="none"/>
                <w:lang w:val="zh-TW" w:eastAsia="zh-TW"/>
              </w:rPr>
            </w:pPr>
            <w:r>
              <w:rPr>
                <w:rFonts w:hint="eastAsia" w:ascii="宋体" w:hAnsi="宋体" w:eastAsia="宋体" w:cs="宋体"/>
                <w:color w:val="auto"/>
                <w:kern w:val="0"/>
                <w:sz w:val="18"/>
                <w:szCs w:val="18"/>
                <w:highlight w:val="none"/>
                <w:lang w:val="zh-TW" w:eastAsia="zh-TW"/>
              </w:rPr>
              <w:t>本</w:t>
            </w:r>
            <w:r>
              <w:rPr>
                <w:rFonts w:hint="eastAsia" w:ascii="宋体" w:hAnsi="宋体" w:eastAsia="宋体" w:cs="宋体"/>
                <w:color w:val="auto"/>
                <w:kern w:val="0"/>
                <w:sz w:val="18"/>
                <w:szCs w:val="18"/>
                <w:highlight w:val="none"/>
                <w:lang w:val="zh-TW"/>
              </w:rPr>
              <w:t>人</w:t>
            </w:r>
            <w:r>
              <w:rPr>
                <w:rFonts w:hint="eastAsia" w:ascii="宋体" w:hAnsi="宋体" w:eastAsia="宋体" w:cs="宋体"/>
                <w:color w:val="auto"/>
                <w:kern w:val="0"/>
                <w:sz w:val="18"/>
                <w:szCs w:val="18"/>
                <w:highlight w:val="none"/>
                <w:lang w:val="zh-TW" w:eastAsia="zh-TW"/>
              </w:rPr>
              <w:t>知晓上述承诺是</w:t>
            </w:r>
            <w:r>
              <w:rPr>
                <w:rFonts w:hint="eastAsia" w:ascii="宋体" w:hAnsi="宋体" w:eastAsia="宋体" w:cs="宋体"/>
                <w:color w:val="auto"/>
                <w:kern w:val="0"/>
                <w:sz w:val="18"/>
                <w:szCs w:val="18"/>
                <w:highlight w:val="none"/>
                <w:lang w:val="zh-CN"/>
              </w:rPr>
              <w:t>“福田英才荟</w:t>
            </w:r>
            <w:r>
              <w:rPr>
                <w:rFonts w:hint="eastAsia" w:ascii="宋体" w:hAnsi="宋体" w:cs="宋体"/>
                <w:color w:val="auto"/>
                <w:kern w:val="0"/>
                <w:sz w:val="18"/>
                <w:szCs w:val="18"/>
                <w:highlight w:val="none"/>
              </w:rPr>
              <w:t>在职攻读博士学位支持</w:t>
            </w:r>
            <w:r>
              <w:rPr>
                <w:rFonts w:hint="eastAsia" w:ascii="宋体" w:hAnsi="宋体" w:eastAsia="宋体" w:cs="宋体"/>
                <w:color w:val="auto"/>
                <w:kern w:val="0"/>
                <w:sz w:val="18"/>
                <w:szCs w:val="18"/>
                <w:highlight w:val="none"/>
                <w:lang w:val="zh-CN"/>
              </w:rPr>
              <w:t>”项目</w:t>
            </w:r>
            <w:r>
              <w:rPr>
                <w:rFonts w:hint="eastAsia" w:ascii="宋体" w:hAnsi="宋体" w:eastAsia="宋体" w:cs="宋体"/>
                <w:color w:val="auto"/>
                <w:kern w:val="0"/>
                <w:sz w:val="18"/>
                <w:szCs w:val="18"/>
                <w:highlight w:val="none"/>
                <w:lang w:val="zh-TW" w:eastAsia="zh-TW"/>
              </w:rPr>
              <w:t>的法定条件，如违反上述承诺事宜，由本</w:t>
            </w:r>
            <w:r>
              <w:rPr>
                <w:rFonts w:hint="eastAsia" w:ascii="宋体" w:hAnsi="宋体" w:eastAsia="宋体" w:cs="宋体"/>
                <w:color w:val="auto"/>
                <w:kern w:val="0"/>
                <w:sz w:val="18"/>
                <w:szCs w:val="18"/>
                <w:highlight w:val="none"/>
                <w:lang w:val="zh-TW"/>
              </w:rPr>
              <w:t>人</w:t>
            </w:r>
            <w:r>
              <w:rPr>
                <w:rFonts w:hint="eastAsia" w:ascii="宋体" w:hAnsi="宋体" w:eastAsia="宋体" w:cs="宋体"/>
                <w:color w:val="auto"/>
                <w:kern w:val="0"/>
                <w:sz w:val="18"/>
                <w:szCs w:val="18"/>
                <w:highlight w:val="none"/>
                <w:lang w:val="zh-TW" w:eastAsia="zh-TW"/>
              </w:rPr>
              <w:t>承担一切</w:t>
            </w:r>
            <w:r>
              <w:rPr>
                <w:rFonts w:hint="eastAsia" w:ascii="宋体" w:hAnsi="宋体" w:eastAsia="宋体" w:cs="宋体"/>
                <w:color w:val="auto"/>
                <w:kern w:val="0"/>
                <w:sz w:val="18"/>
                <w:szCs w:val="18"/>
                <w:highlight w:val="none"/>
                <w:lang w:val="zh-CN"/>
              </w:rPr>
              <w:t>法律责任和</w:t>
            </w:r>
            <w:r>
              <w:rPr>
                <w:rFonts w:hint="eastAsia" w:ascii="宋体" w:hAnsi="宋体" w:eastAsia="宋体" w:cs="宋体"/>
                <w:color w:val="auto"/>
                <w:kern w:val="0"/>
                <w:sz w:val="18"/>
                <w:szCs w:val="18"/>
                <w:highlight w:val="none"/>
                <w:lang w:val="zh-TW" w:eastAsia="zh-TW"/>
              </w:rPr>
              <w:t>后果。</w:t>
            </w:r>
          </w:p>
          <w:p>
            <w:pPr>
              <w:spacing w:line="180" w:lineRule="atLeast"/>
              <w:ind w:firstLine="360" w:firstLineChars="200"/>
              <w:jc w:val="left"/>
              <w:rPr>
                <w:rFonts w:hint="eastAsia" w:ascii="宋体" w:hAnsi="宋体" w:eastAsia="宋体" w:cs="宋体"/>
                <w:color w:val="auto"/>
                <w:kern w:val="0"/>
                <w:sz w:val="18"/>
                <w:szCs w:val="18"/>
                <w:highlight w:val="none"/>
                <w:lang w:val="zh-TW" w:eastAsia="zh-TW"/>
              </w:rPr>
            </w:pPr>
            <w:r>
              <w:rPr>
                <w:rFonts w:hint="eastAsia" w:ascii="宋体" w:hAnsi="宋体" w:eastAsia="宋体" w:cs="宋体"/>
                <w:color w:val="auto"/>
                <w:kern w:val="0"/>
                <w:sz w:val="18"/>
                <w:szCs w:val="18"/>
                <w:highlight w:val="none"/>
                <w:lang w:val="zh-CN"/>
              </w:rPr>
              <w:t>特此承诺。</w:t>
            </w:r>
            <w:r>
              <w:rPr>
                <w:rFonts w:hint="eastAsia" w:ascii="宋体" w:hAnsi="宋体" w:eastAsia="宋体" w:cs="宋体"/>
                <w:color w:val="auto"/>
                <w:kern w:val="0"/>
                <w:sz w:val="18"/>
                <w:szCs w:val="18"/>
                <w:highlight w:val="none"/>
              </w:rPr>
              <w:t xml:space="preserve"> </w:t>
            </w:r>
          </w:p>
          <w:p>
            <w:pPr>
              <w:spacing w:line="180" w:lineRule="atLeast"/>
              <w:ind w:firstLine="6300" w:firstLineChars="350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申请人签名：</w:t>
            </w:r>
          </w:p>
          <w:p>
            <w:pPr>
              <w:spacing w:line="180" w:lineRule="atLeas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（手印）            </w:t>
            </w:r>
          </w:p>
          <w:p>
            <w:pPr>
              <w:spacing w:line="18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 w:val="18"/>
                <w:szCs w:val="18"/>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atLeast"/>
        </w:trPr>
        <w:tc>
          <w:tcPr>
            <w:tcW w:w="14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申请人所在</w:t>
            </w:r>
          </w:p>
          <w:p>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单位意见</w:t>
            </w:r>
          </w:p>
        </w:tc>
        <w:tc>
          <w:tcPr>
            <w:tcW w:w="9283" w:type="dxa"/>
            <w:gridSpan w:val="10"/>
            <w:tcBorders>
              <w:top w:val="single" w:color="auto" w:sz="4" w:space="0"/>
              <w:left w:val="single" w:color="auto" w:sz="4" w:space="0"/>
              <w:bottom w:val="single" w:color="auto" w:sz="4" w:space="0"/>
              <w:right w:val="single" w:color="auto" w:sz="4" w:space="0"/>
            </w:tcBorders>
            <w:vAlign w:val="center"/>
          </w:tcPr>
          <w:p>
            <w:pPr>
              <w:spacing w:line="160" w:lineRule="atLeast"/>
              <w:ind w:firstLine="360" w:firstLineChars="200"/>
              <w:jc w:val="left"/>
              <w:rPr>
                <w:rFonts w:hint="eastAsia" w:ascii="宋体" w:hAnsi="宋体" w:eastAsia="宋体" w:cs="宋体"/>
                <w:color w:val="auto"/>
                <w:kern w:val="0"/>
                <w:sz w:val="18"/>
                <w:szCs w:val="18"/>
                <w:highlight w:val="none"/>
                <w:lang w:val="zh-TW" w:eastAsia="zh-TW"/>
              </w:rPr>
            </w:pPr>
            <w:r>
              <w:rPr>
                <w:rFonts w:hint="eastAsia" w:ascii="宋体" w:hAnsi="宋体" w:eastAsia="宋体" w:cs="宋体"/>
                <w:color w:val="auto"/>
                <w:kern w:val="0"/>
                <w:sz w:val="18"/>
                <w:szCs w:val="18"/>
                <w:highlight w:val="none"/>
                <w:lang w:val="zh-TW" w:eastAsia="zh-TW"/>
              </w:rPr>
              <w:t>本企业自愿遵守</w:t>
            </w:r>
            <w:r>
              <w:rPr>
                <w:rFonts w:hint="eastAsia" w:ascii="宋体" w:hAnsi="宋体" w:eastAsia="宋体" w:cs="宋体"/>
                <w:color w:val="auto"/>
                <w:sz w:val="18"/>
                <w:szCs w:val="18"/>
                <w:highlight w:val="none"/>
              </w:rPr>
              <w:t>《关于实施福田英才荟政策的若干措施(2025)》第</w:t>
            </w:r>
            <w:r>
              <w:rPr>
                <w:rFonts w:hint="eastAsia" w:ascii="宋体" w:hAnsi="宋体" w:cs="宋体"/>
                <w:color w:val="auto"/>
                <w:sz w:val="18"/>
                <w:szCs w:val="18"/>
                <w:highlight w:val="none"/>
              </w:rPr>
              <w:t>13</w:t>
            </w:r>
            <w:r>
              <w:rPr>
                <w:rFonts w:hint="eastAsia" w:ascii="宋体" w:hAnsi="宋体" w:eastAsia="宋体" w:cs="宋体"/>
                <w:color w:val="auto"/>
                <w:sz w:val="18"/>
                <w:szCs w:val="18"/>
                <w:highlight w:val="none"/>
              </w:rPr>
              <w:t>条</w:t>
            </w:r>
            <w:r>
              <w:rPr>
                <w:rFonts w:hint="eastAsia" w:ascii="宋体" w:hAnsi="宋体" w:eastAsia="宋体" w:cs="宋体"/>
                <w:color w:val="auto"/>
                <w:kern w:val="0"/>
                <w:sz w:val="18"/>
                <w:szCs w:val="18"/>
                <w:highlight w:val="none"/>
                <w:lang w:val="zh-TW" w:eastAsia="zh-TW"/>
              </w:rPr>
              <w:t>及其配套申请指南</w:t>
            </w:r>
            <w:r>
              <w:rPr>
                <w:rFonts w:hint="eastAsia" w:ascii="宋体" w:hAnsi="宋体" w:eastAsia="宋体" w:cs="宋体"/>
                <w:color w:val="auto"/>
                <w:kern w:val="0"/>
                <w:sz w:val="18"/>
                <w:szCs w:val="18"/>
                <w:highlight w:val="none"/>
                <w:lang w:val="zh-TW"/>
              </w:rPr>
              <w:t>相关</w:t>
            </w:r>
            <w:r>
              <w:rPr>
                <w:rFonts w:hint="eastAsia" w:ascii="宋体" w:hAnsi="宋体" w:eastAsia="宋体" w:cs="宋体"/>
                <w:color w:val="auto"/>
                <w:kern w:val="0"/>
                <w:sz w:val="18"/>
                <w:szCs w:val="18"/>
                <w:highlight w:val="none"/>
                <w:lang w:val="zh-TW" w:eastAsia="zh-TW"/>
              </w:rPr>
              <w:t>规定，并作出如下承诺：</w:t>
            </w:r>
          </w:p>
          <w:p>
            <w:pPr>
              <w:spacing w:line="160" w:lineRule="atLeast"/>
              <w:ind w:firstLine="360" w:firstLineChars="200"/>
              <w:jc w:val="left"/>
              <w:rPr>
                <w:rFonts w:hint="eastAsia" w:ascii="宋体" w:hAnsi="宋体" w:eastAsia="宋体" w:cs="宋体"/>
                <w:color w:val="auto"/>
                <w:kern w:val="0"/>
                <w:sz w:val="18"/>
                <w:szCs w:val="18"/>
                <w:highlight w:val="none"/>
                <w:lang w:eastAsia="zh-TW"/>
              </w:rPr>
            </w:pPr>
            <w:r>
              <w:rPr>
                <w:rFonts w:hint="eastAsia" w:ascii="宋体" w:hAnsi="宋体" w:eastAsia="宋体" w:cs="宋体"/>
                <w:color w:val="auto"/>
                <w:kern w:val="0"/>
                <w:sz w:val="18"/>
                <w:szCs w:val="18"/>
                <w:highlight w:val="none"/>
                <w:lang w:val="zh-TW" w:eastAsia="zh-TW"/>
              </w:rPr>
              <w:t>一、</w:t>
            </w:r>
            <w:r>
              <w:rPr>
                <w:rFonts w:hint="eastAsia" w:ascii="宋体" w:hAnsi="宋体" w:eastAsia="宋体" w:cs="宋体"/>
                <w:color w:val="auto"/>
                <w:kern w:val="0"/>
                <w:sz w:val="18"/>
                <w:szCs w:val="18"/>
                <w:highlight w:val="none"/>
                <w:lang w:val="zh-CN"/>
              </w:rPr>
              <w:t>本企业推荐员工</w:t>
            </w:r>
            <w:r>
              <w:rPr>
                <w:rFonts w:hint="eastAsia" w:ascii="宋体" w:hAnsi="宋体" w:eastAsia="宋体" w:cs="宋体"/>
                <w:color w:val="auto"/>
                <w:kern w:val="0"/>
                <w:sz w:val="18"/>
                <w:szCs w:val="18"/>
                <w:highlight w:val="none"/>
                <w:u w:val="single"/>
              </w:rPr>
              <w:t xml:space="preserve">         </w:t>
            </w:r>
            <w:r>
              <w:rPr>
                <w:rFonts w:hint="eastAsia" w:ascii="宋体" w:hAnsi="宋体" w:eastAsia="宋体" w:cs="宋体"/>
                <w:color w:val="auto"/>
                <w:kern w:val="0"/>
                <w:sz w:val="18"/>
                <w:szCs w:val="18"/>
                <w:highlight w:val="none"/>
                <w:lang w:val="zh-CN"/>
              </w:rPr>
              <w:t>作为“福田英才荟</w:t>
            </w:r>
            <w:r>
              <w:rPr>
                <w:rFonts w:hint="eastAsia" w:ascii="宋体" w:hAnsi="宋体" w:cs="宋体"/>
                <w:color w:val="auto"/>
                <w:kern w:val="0"/>
                <w:sz w:val="18"/>
                <w:szCs w:val="18"/>
                <w:highlight w:val="none"/>
              </w:rPr>
              <w:t>在职攻读博士学位支持</w:t>
            </w:r>
            <w:r>
              <w:rPr>
                <w:rFonts w:hint="eastAsia" w:ascii="宋体" w:hAnsi="宋体" w:eastAsia="宋体" w:cs="宋体"/>
                <w:color w:val="auto"/>
                <w:kern w:val="0"/>
                <w:sz w:val="18"/>
                <w:szCs w:val="18"/>
                <w:highlight w:val="none"/>
                <w:lang w:val="zh-CN"/>
              </w:rPr>
              <w:t>”项目的</w:t>
            </w:r>
            <w:r>
              <w:rPr>
                <w:rFonts w:hint="eastAsia" w:ascii="宋体" w:hAnsi="宋体" w:eastAsia="宋体" w:cs="宋体"/>
                <w:color w:val="auto"/>
                <w:kern w:val="0"/>
                <w:sz w:val="18"/>
                <w:szCs w:val="18"/>
                <w:highlight w:val="none"/>
              </w:rPr>
              <w:t>支持对象，确认其符合《关于实施福田英才荟政策的若干措施(2025)》第13条及申请指南规定的条件要求。</w:t>
            </w:r>
          </w:p>
          <w:p>
            <w:pPr>
              <w:spacing w:line="160" w:lineRule="atLeast"/>
              <w:ind w:firstLine="360" w:firstLineChars="200"/>
              <w:jc w:val="left"/>
              <w:rPr>
                <w:rFonts w:hint="eastAsia" w:ascii="宋体" w:hAnsi="宋体" w:eastAsia="宋体" w:cs="宋体"/>
                <w:color w:val="auto"/>
                <w:kern w:val="0"/>
                <w:sz w:val="18"/>
                <w:szCs w:val="18"/>
                <w:highlight w:val="none"/>
                <w:lang w:val="zh-TW" w:eastAsia="zh-TW"/>
              </w:rPr>
            </w:pPr>
            <w:r>
              <w:rPr>
                <w:rFonts w:hint="eastAsia" w:ascii="宋体" w:hAnsi="宋体" w:eastAsia="宋体" w:cs="宋体"/>
                <w:color w:val="auto"/>
                <w:kern w:val="0"/>
                <w:sz w:val="18"/>
                <w:szCs w:val="18"/>
                <w:highlight w:val="none"/>
                <w:lang w:val="zh-CN"/>
              </w:rPr>
              <w:t>二、</w:t>
            </w:r>
            <w:r>
              <w:rPr>
                <w:rFonts w:hint="eastAsia" w:ascii="宋体" w:hAnsi="宋体" w:eastAsia="宋体" w:cs="宋体"/>
                <w:color w:val="auto"/>
                <w:kern w:val="0"/>
                <w:sz w:val="18"/>
                <w:szCs w:val="18"/>
                <w:highlight w:val="none"/>
                <w:lang w:val="zh-TW" w:eastAsia="zh-TW"/>
              </w:rPr>
              <w:t>本企业知悉</w:t>
            </w:r>
            <w:r>
              <w:rPr>
                <w:rFonts w:hint="eastAsia" w:ascii="宋体" w:hAnsi="宋体" w:eastAsia="宋体" w:cs="宋体"/>
                <w:color w:val="auto"/>
                <w:kern w:val="0"/>
                <w:sz w:val="18"/>
                <w:szCs w:val="18"/>
                <w:highlight w:val="none"/>
                <w:lang w:val="zh-CN"/>
              </w:rPr>
              <w:t>关于“福田英才荟</w:t>
            </w:r>
            <w:r>
              <w:rPr>
                <w:rFonts w:hint="eastAsia" w:ascii="宋体" w:hAnsi="宋体" w:cs="宋体"/>
                <w:color w:val="auto"/>
                <w:kern w:val="0"/>
                <w:sz w:val="18"/>
                <w:szCs w:val="18"/>
                <w:highlight w:val="none"/>
              </w:rPr>
              <w:t>在职攻读博士学位支持</w:t>
            </w:r>
            <w:r>
              <w:rPr>
                <w:rFonts w:hint="eastAsia" w:ascii="宋体" w:hAnsi="宋体" w:eastAsia="宋体" w:cs="宋体"/>
                <w:color w:val="auto"/>
                <w:kern w:val="0"/>
                <w:sz w:val="18"/>
                <w:szCs w:val="18"/>
                <w:highlight w:val="none"/>
                <w:lang w:val="zh-CN"/>
              </w:rPr>
              <w:t>”项目的</w:t>
            </w:r>
            <w:r>
              <w:rPr>
                <w:rFonts w:hint="eastAsia" w:ascii="宋体" w:hAnsi="宋体" w:eastAsia="宋体" w:cs="宋体"/>
                <w:color w:val="auto"/>
                <w:kern w:val="0"/>
                <w:sz w:val="18"/>
                <w:szCs w:val="18"/>
                <w:highlight w:val="none"/>
                <w:lang w:val="zh-TW" w:eastAsia="zh-TW"/>
              </w:rPr>
              <w:t>所有申请材料，并对材料的真实性、完整性和准确性负责。</w:t>
            </w:r>
          </w:p>
          <w:p>
            <w:pPr>
              <w:spacing w:line="160" w:lineRule="atLeast"/>
              <w:ind w:firstLine="360" w:firstLineChars="200"/>
              <w:jc w:val="left"/>
              <w:rPr>
                <w:rFonts w:hint="eastAsia" w:ascii="宋体" w:hAnsi="宋体" w:eastAsia="宋体" w:cs="宋体"/>
                <w:color w:val="auto"/>
                <w:kern w:val="0"/>
                <w:sz w:val="18"/>
                <w:szCs w:val="18"/>
                <w:highlight w:val="none"/>
                <w:lang w:val="zh-TW" w:eastAsia="zh-TW"/>
              </w:rPr>
            </w:pPr>
            <w:r>
              <w:rPr>
                <w:rFonts w:hint="eastAsia" w:ascii="宋体" w:hAnsi="宋体" w:eastAsia="宋体" w:cs="宋体"/>
                <w:color w:val="auto"/>
                <w:kern w:val="0"/>
                <w:sz w:val="18"/>
                <w:szCs w:val="18"/>
                <w:highlight w:val="none"/>
                <w:lang w:val="zh-TW" w:eastAsia="zh-TW"/>
              </w:rPr>
              <w:t>本企业知晓上述承诺是</w:t>
            </w:r>
            <w:r>
              <w:rPr>
                <w:rFonts w:hint="eastAsia" w:ascii="宋体" w:hAnsi="宋体" w:eastAsia="宋体" w:cs="宋体"/>
                <w:color w:val="auto"/>
                <w:kern w:val="0"/>
                <w:sz w:val="18"/>
                <w:szCs w:val="18"/>
                <w:highlight w:val="none"/>
                <w:lang w:val="zh-CN"/>
              </w:rPr>
              <w:t>“福田英才荟</w:t>
            </w:r>
            <w:r>
              <w:rPr>
                <w:rFonts w:hint="eastAsia" w:ascii="宋体" w:hAnsi="宋体" w:cs="宋体"/>
                <w:color w:val="auto"/>
                <w:kern w:val="0"/>
                <w:sz w:val="18"/>
                <w:szCs w:val="18"/>
                <w:highlight w:val="none"/>
              </w:rPr>
              <w:t>在职攻读博士学位支持</w:t>
            </w:r>
            <w:r>
              <w:rPr>
                <w:rFonts w:hint="eastAsia" w:ascii="宋体" w:hAnsi="宋体" w:eastAsia="宋体" w:cs="宋体"/>
                <w:color w:val="auto"/>
                <w:kern w:val="0"/>
                <w:sz w:val="18"/>
                <w:szCs w:val="18"/>
                <w:highlight w:val="none"/>
                <w:lang w:val="zh-CN"/>
              </w:rPr>
              <w:t>”项目</w:t>
            </w:r>
            <w:r>
              <w:rPr>
                <w:rFonts w:hint="eastAsia" w:ascii="宋体" w:hAnsi="宋体" w:eastAsia="宋体" w:cs="宋体"/>
                <w:color w:val="auto"/>
                <w:kern w:val="0"/>
                <w:sz w:val="18"/>
                <w:szCs w:val="18"/>
                <w:highlight w:val="none"/>
                <w:lang w:val="zh-TW" w:eastAsia="zh-TW"/>
              </w:rPr>
              <w:t>的法定条件，如违反上述承诺事宜，由本企业承担一切</w:t>
            </w:r>
            <w:r>
              <w:rPr>
                <w:rFonts w:hint="eastAsia" w:ascii="宋体" w:hAnsi="宋体" w:eastAsia="宋体" w:cs="宋体"/>
                <w:color w:val="auto"/>
                <w:kern w:val="0"/>
                <w:sz w:val="18"/>
                <w:szCs w:val="18"/>
                <w:highlight w:val="none"/>
                <w:lang w:val="zh-CN"/>
              </w:rPr>
              <w:t>法律责任和</w:t>
            </w:r>
            <w:r>
              <w:rPr>
                <w:rFonts w:hint="eastAsia" w:ascii="宋体" w:hAnsi="宋体" w:eastAsia="宋体" w:cs="宋体"/>
                <w:color w:val="auto"/>
                <w:kern w:val="0"/>
                <w:sz w:val="18"/>
                <w:szCs w:val="18"/>
                <w:highlight w:val="none"/>
                <w:lang w:val="zh-TW" w:eastAsia="zh-TW"/>
              </w:rPr>
              <w:t>后果。</w:t>
            </w:r>
          </w:p>
          <w:p>
            <w:pPr>
              <w:spacing w:line="160" w:lineRule="atLeast"/>
              <w:ind w:firstLine="360" w:firstLineChars="20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zh-CN"/>
              </w:rPr>
              <w:t>特此承诺。</w:t>
            </w:r>
          </w:p>
          <w:p>
            <w:pPr>
              <w:spacing w:line="160" w:lineRule="atLeas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用人单位负责人签名（单位公章）：</w:t>
            </w:r>
          </w:p>
          <w:p>
            <w:pPr>
              <w:spacing w:line="200" w:lineRule="atLeas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0766" w:type="dxa"/>
            <w:gridSpan w:val="11"/>
            <w:tcBorders>
              <w:top w:val="single" w:color="auto" w:sz="4" w:space="0"/>
              <w:left w:val="single" w:color="auto" w:sz="4" w:space="0"/>
              <w:bottom w:val="single" w:color="auto" w:sz="4" w:space="0"/>
              <w:right w:val="single" w:color="auto" w:sz="4" w:space="0"/>
            </w:tcBorders>
            <w:vAlign w:val="center"/>
          </w:tcPr>
          <w:p>
            <w:pPr>
              <w:tabs>
                <w:tab w:val="left" w:pos="4406"/>
              </w:tabs>
              <w:jc w:val="center"/>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人力资源部门受理审核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1483"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人才服务窗口受理意见</w:t>
            </w:r>
          </w:p>
        </w:tc>
        <w:tc>
          <w:tcPr>
            <w:tcW w:w="1700" w:type="dxa"/>
            <w:gridSpan w:val="2"/>
            <w:vMerge w:val="restart"/>
            <w:tcBorders>
              <w:top w:val="single" w:color="auto" w:sz="4" w:space="0"/>
              <w:left w:val="single" w:color="auto" w:sz="4" w:space="0"/>
              <w:right w:val="single" w:color="auto" w:sz="4" w:space="0"/>
            </w:tcBorders>
            <w:vAlign w:val="center"/>
          </w:tcPr>
          <w:p>
            <w:pPr>
              <w:spacing w:line="32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受理意见：</w:t>
            </w:r>
          </w:p>
          <w:p>
            <w:pPr>
              <w:spacing w:line="320" w:lineRule="exact"/>
              <w:rPr>
                <w:rFonts w:hint="eastAsia" w:ascii="宋体" w:hAnsi="宋体" w:eastAsia="宋体" w:cs="宋体"/>
                <w:bCs/>
                <w:color w:val="auto"/>
                <w:szCs w:val="21"/>
                <w:highlight w:val="none"/>
              </w:rPr>
            </w:pPr>
          </w:p>
          <w:p>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已核，符合受理条件，同意受理。</w:t>
            </w:r>
          </w:p>
          <w:p>
            <w:pPr>
              <w:spacing w:line="500" w:lineRule="exact"/>
              <w:rPr>
                <w:rFonts w:hint="eastAsia" w:ascii="宋体" w:hAnsi="宋体" w:eastAsia="宋体" w:cs="宋体"/>
                <w:color w:val="auto"/>
                <w:szCs w:val="21"/>
                <w:highlight w:val="none"/>
              </w:rPr>
            </w:pPr>
          </w:p>
          <w:p>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经办人签名：</w:t>
            </w:r>
          </w:p>
          <w:p>
            <w:pPr>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bCs/>
                <w:color w:val="auto"/>
                <w:szCs w:val="21"/>
                <w:highlight w:val="none"/>
              </w:rPr>
              <w:t>年   月   日</w:t>
            </w:r>
          </w:p>
        </w:tc>
        <w:tc>
          <w:tcPr>
            <w:tcW w:w="1616" w:type="dxa"/>
            <w:gridSpan w:val="2"/>
            <w:vMerge w:val="restart"/>
            <w:tcBorders>
              <w:top w:val="single" w:color="auto" w:sz="4" w:space="0"/>
              <w:left w:val="single" w:color="auto" w:sz="4" w:space="0"/>
              <w:right w:val="single" w:color="auto" w:sz="4" w:space="0"/>
            </w:tcBorders>
            <w:vAlign w:val="center"/>
          </w:tcPr>
          <w:p>
            <w:pPr>
              <w:spacing w:line="32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复核意见：</w:t>
            </w:r>
          </w:p>
          <w:p>
            <w:pPr>
              <w:spacing w:line="320" w:lineRule="exact"/>
              <w:rPr>
                <w:rFonts w:hint="eastAsia" w:ascii="宋体" w:hAnsi="宋体" w:eastAsia="宋体" w:cs="宋体"/>
                <w:bCs/>
                <w:color w:val="auto"/>
                <w:szCs w:val="21"/>
                <w:highlight w:val="none"/>
              </w:rPr>
            </w:pPr>
          </w:p>
          <w:p>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已核，符合条件，同意申报。</w:t>
            </w:r>
          </w:p>
          <w:p>
            <w:pPr>
              <w:spacing w:line="500" w:lineRule="exact"/>
              <w:rPr>
                <w:rFonts w:hint="eastAsia" w:ascii="宋体" w:hAnsi="宋体" w:eastAsia="宋体" w:cs="宋体"/>
                <w:color w:val="auto"/>
                <w:szCs w:val="21"/>
                <w:highlight w:val="none"/>
              </w:rPr>
            </w:pPr>
          </w:p>
          <w:p>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经办人签名：</w:t>
            </w:r>
          </w:p>
          <w:p>
            <w:pP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bCs/>
                <w:color w:val="auto"/>
                <w:szCs w:val="21"/>
                <w:highlight w:val="none"/>
              </w:rPr>
              <w:t>年  月  日</w:t>
            </w:r>
          </w:p>
        </w:tc>
        <w:tc>
          <w:tcPr>
            <w:tcW w:w="1417" w:type="dxa"/>
            <w:gridSpan w:val="2"/>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bCs/>
                <w:color w:val="auto"/>
                <w:kern w:val="0"/>
                <w:szCs w:val="21"/>
                <w:highlight w:val="none"/>
              </w:rPr>
            </w:pPr>
            <w:r>
              <w:rPr>
                <w:rFonts w:hint="eastAsia" w:ascii="宋体" w:hAnsi="宋体" w:eastAsia="宋体" w:cs="宋体"/>
                <w:b/>
                <w:color w:val="auto"/>
                <w:kern w:val="0"/>
                <w:szCs w:val="21"/>
                <w:highlight w:val="none"/>
              </w:rPr>
              <w:t>区人力资源中心审批意见</w:t>
            </w:r>
          </w:p>
        </w:tc>
        <w:tc>
          <w:tcPr>
            <w:tcW w:w="455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审批意见：</w:t>
            </w:r>
          </w:p>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经核，拟同意发放。</w:t>
            </w:r>
          </w:p>
          <w:p>
            <w:pPr>
              <w:spacing w:line="360" w:lineRule="exact"/>
              <w:rPr>
                <w:rFonts w:hint="eastAsia" w:ascii="宋体" w:hAnsi="宋体" w:eastAsia="宋体" w:cs="宋体"/>
                <w:color w:val="auto"/>
                <w:szCs w:val="21"/>
                <w:highlight w:val="none"/>
              </w:rPr>
            </w:pPr>
          </w:p>
          <w:p>
            <w:pPr>
              <w:spacing w:line="360" w:lineRule="exact"/>
              <w:ind w:firstLine="2730" w:firstLineChars="1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签名：</w:t>
            </w:r>
          </w:p>
          <w:p>
            <w:pPr>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1483"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1700" w:type="dxa"/>
            <w:gridSpan w:val="2"/>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1616" w:type="dxa"/>
            <w:gridSpan w:val="2"/>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1417" w:type="dxa"/>
            <w:gridSpan w:val="2"/>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4550"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区人力资源综合事务中心终审意见：</w:t>
            </w:r>
          </w:p>
          <w:p>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同意发放。</w:t>
            </w:r>
          </w:p>
          <w:p>
            <w:pPr>
              <w:spacing w:line="360" w:lineRule="exact"/>
              <w:ind w:firstLine="2520" w:firstLineChars="1200"/>
              <w:rPr>
                <w:rFonts w:hint="eastAsia" w:ascii="宋体" w:hAnsi="宋体" w:eastAsia="宋体" w:cs="宋体"/>
                <w:color w:val="auto"/>
                <w:szCs w:val="21"/>
                <w:highlight w:val="none"/>
              </w:rPr>
            </w:pPr>
          </w:p>
          <w:p>
            <w:pPr>
              <w:spacing w:line="360" w:lineRule="exact"/>
              <w:ind w:firstLine="2520" w:firstLineChars="1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签名：</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                     </w:t>
            </w:r>
          </w:p>
          <w:p>
            <w:pPr>
              <w:jc w:val="center"/>
              <w:rPr>
                <w:rFonts w:hint="eastAsia" w:ascii="宋体" w:hAnsi="宋体" w:eastAsia="宋体" w:cs="宋体"/>
                <w:color w:val="auto"/>
                <w:kern w:val="0"/>
                <w:szCs w:val="21"/>
                <w:highlight w:val="none"/>
              </w:rPr>
            </w:pPr>
          </w:p>
        </w:tc>
      </w:tr>
    </w:tbl>
    <w:p>
      <w:pPr>
        <w:rPr>
          <w:color w:val="auto"/>
          <w:highlight w:val="none"/>
        </w:rPr>
      </w:pPr>
    </w:p>
    <w:p>
      <w:pPr>
        <w:pStyle w:val="12"/>
        <w:widowControl/>
        <w:spacing w:line="520" w:lineRule="exact"/>
        <w:ind w:firstLine="0" w:firstLineChars="0"/>
        <w:rPr>
          <w:color w:val="auto"/>
          <w:sz w:val="28"/>
          <w:szCs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东文宋体">
    <w:altName w:val="方正书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Segoe UI">
    <w:panose1 w:val="020B0502040204020203"/>
    <w:charset w:val="00"/>
    <w:family w:val="swiss"/>
    <w:pitch w:val="default"/>
    <w:sig w:usb0="E10022FF" w:usb1="C000E47F" w:usb2="00000029" w:usb3="00000000" w:csb0="200001DF" w:csb1="2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72988D"/>
    <w:multiLevelType w:val="singleLevel"/>
    <w:tmpl w:val="A672988D"/>
    <w:lvl w:ilvl="0" w:tentative="0">
      <w:start w:val="1"/>
      <w:numFmt w:val="chineseCounting"/>
      <w:suff w:val="nothing"/>
      <w:lvlText w:val="（%1）"/>
      <w:lvlJc w:val="left"/>
      <w:pPr>
        <w:ind w:left="0" w:firstLine="643"/>
      </w:pPr>
      <w:rPr>
        <w:rFonts w:hint="eastAsia"/>
      </w:rPr>
    </w:lvl>
  </w:abstractNum>
  <w:abstractNum w:abstractNumId="1">
    <w:nsid w:val="E02DD764"/>
    <w:multiLevelType w:val="singleLevel"/>
    <w:tmpl w:val="E02DD764"/>
    <w:lvl w:ilvl="0" w:tentative="0">
      <w:start w:val="1"/>
      <w:numFmt w:val="chineseCounting"/>
      <w:suff w:val="nothing"/>
      <w:lvlText w:val="%1、"/>
      <w:lvlJc w:val="left"/>
      <w:pPr>
        <w:ind w:left="0" w:firstLine="640"/>
      </w:pPr>
      <w:rPr>
        <w:rFonts w:hint="eastAsia"/>
      </w:rPr>
    </w:lvl>
  </w:abstractNum>
  <w:abstractNum w:abstractNumId="2">
    <w:nsid w:val="5CF84F54"/>
    <w:multiLevelType w:val="singleLevel"/>
    <w:tmpl w:val="5CF84F54"/>
    <w:lvl w:ilvl="0" w:tentative="0">
      <w:start w:val="1"/>
      <w:numFmt w:val="chineseCounting"/>
      <w:suff w:val="nothing"/>
      <w:lvlText w:val="（%1）"/>
      <w:lvlJc w:val="left"/>
      <w:pPr>
        <w:ind w:left="0" w:firstLine="643"/>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DA3C4D"/>
    <w:rsid w:val="001D66C1"/>
    <w:rsid w:val="001F6B68"/>
    <w:rsid w:val="00311481"/>
    <w:rsid w:val="0068644F"/>
    <w:rsid w:val="007416F7"/>
    <w:rsid w:val="00777C70"/>
    <w:rsid w:val="00780F44"/>
    <w:rsid w:val="00A21F62"/>
    <w:rsid w:val="00AB4077"/>
    <w:rsid w:val="00B34291"/>
    <w:rsid w:val="0232229C"/>
    <w:rsid w:val="2A69764D"/>
    <w:rsid w:val="2B3734D5"/>
    <w:rsid w:val="313FD6F2"/>
    <w:rsid w:val="35FD22CF"/>
    <w:rsid w:val="3CAC263B"/>
    <w:rsid w:val="3E7D9BFD"/>
    <w:rsid w:val="3EFFA66B"/>
    <w:rsid w:val="3F4E4E96"/>
    <w:rsid w:val="47F7FD1C"/>
    <w:rsid w:val="4FE50045"/>
    <w:rsid w:val="566E5532"/>
    <w:rsid w:val="56DA3C4D"/>
    <w:rsid w:val="57F6D4CA"/>
    <w:rsid w:val="5F95601E"/>
    <w:rsid w:val="65A90CD3"/>
    <w:rsid w:val="67FF5791"/>
    <w:rsid w:val="69DF68DF"/>
    <w:rsid w:val="6BBD2EA5"/>
    <w:rsid w:val="6EEBDF62"/>
    <w:rsid w:val="6FABED57"/>
    <w:rsid w:val="6FBFBFFB"/>
    <w:rsid w:val="70442756"/>
    <w:rsid w:val="70FBD12F"/>
    <w:rsid w:val="77106528"/>
    <w:rsid w:val="79D60EF7"/>
    <w:rsid w:val="7A6FA5C5"/>
    <w:rsid w:val="7ADD6341"/>
    <w:rsid w:val="7B7EEB97"/>
    <w:rsid w:val="7BFF790A"/>
    <w:rsid w:val="7CFED76D"/>
    <w:rsid w:val="7DD598F1"/>
    <w:rsid w:val="7EEFA468"/>
    <w:rsid w:val="7EFDC429"/>
    <w:rsid w:val="7F79F45E"/>
    <w:rsid w:val="7FDFCE7D"/>
    <w:rsid w:val="7FE99896"/>
    <w:rsid w:val="7FFFED1C"/>
    <w:rsid w:val="8FE6B7C5"/>
    <w:rsid w:val="9F3BCEAB"/>
    <w:rsid w:val="AEF39DCF"/>
    <w:rsid w:val="AF7BFB0D"/>
    <w:rsid w:val="BDFD7AB9"/>
    <w:rsid w:val="C76EFDAD"/>
    <w:rsid w:val="CFEDE992"/>
    <w:rsid w:val="DF937522"/>
    <w:rsid w:val="DFFF7CE1"/>
    <w:rsid w:val="E5DEB015"/>
    <w:rsid w:val="E7B7F9DB"/>
    <w:rsid w:val="EBDC51B1"/>
    <w:rsid w:val="ED3EEF92"/>
    <w:rsid w:val="ED86AF41"/>
    <w:rsid w:val="EEFBA549"/>
    <w:rsid w:val="EEFF01FC"/>
    <w:rsid w:val="F6BBEF9F"/>
    <w:rsid w:val="F9FC361D"/>
    <w:rsid w:val="FB368462"/>
    <w:rsid w:val="FBB76A8D"/>
    <w:rsid w:val="FBDFB3EB"/>
    <w:rsid w:val="FBF55BC1"/>
    <w:rsid w:val="FD972FBD"/>
    <w:rsid w:val="FEA3FF44"/>
    <w:rsid w:val="FF7E3158"/>
    <w:rsid w:val="FF9D38DC"/>
    <w:rsid w:val="FFEEE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adjustRightInd w:val="0"/>
      <w:spacing w:line="560" w:lineRule="exact"/>
      <w:ind w:firstLine="640" w:firstLineChars="200"/>
      <w:outlineLvl w:val="0"/>
    </w:pPr>
    <w:rPr>
      <w:rFonts w:ascii="黑体" w:hAnsi="黑体" w:eastAsia="黑体" w:cs="黑体"/>
      <w:color w:val="000000" w:themeColor="text1"/>
      <w:sz w:val="32"/>
      <w:szCs w:val="32"/>
      <w14:textFill>
        <w14:solidFill>
          <w14:schemeClr w14:val="tx1"/>
        </w14:solidFill>
      </w14:textFill>
    </w:rPr>
  </w:style>
  <w:style w:type="paragraph" w:styleId="3">
    <w:name w:val="heading 2"/>
    <w:next w:val="1"/>
    <w:unhideWhenUsed/>
    <w:qFormat/>
    <w:uiPriority w:val="0"/>
    <w:pPr>
      <w:widowControl w:val="0"/>
      <w:adjustRightInd w:val="0"/>
      <w:spacing w:line="560" w:lineRule="exact"/>
      <w:ind w:firstLine="643" w:firstLineChars="200"/>
      <w:jc w:val="both"/>
      <w:outlineLvl w:val="1"/>
    </w:pPr>
    <w:rPr>
      <w:rFonts w:ascii="东文宋体" w:hAnsi="东文宋体" w:eastAsia="东文宋体" w:cs="东文宋体"/>
      <w:b/>
      <w:bCs/>
      <w:color w:val="000000" w:themeColor="text1"/>
      <w:kern w:val="2"/>
      <w:sz w:val="32"/>
      <w:szCs w:val="32"/>
      <w:lang w:val="en-US" w:eastAsia="zh-CN" w:bidi="ar-SA"/>
      <w14:textFill>
        <w14:solidFill>
          <w14:schemeClr w14:val="tx1"/>
        </w14:solidFill>
      </w14:textFill>
    </w:rPr>
  </w:style>
  <w:style w:type="paragraph" w:styleId="4">
    <w:name w:val="heading 3"/>
    <w:next w:val="1"/>
    <w:semiHidden/>
    <w:unhideWhenUsed/>
    <w:qFormat/>
    <w:uiPriority w:val="0"/>
    <w:pPr>
      <w:keepNext/>
      <w:keepLines/>
      <w:widowControl w:val="0"/>
      <w:adjustRightInd w:val="0"/>
      <w:spacing w:before="100" w:after="100" w:line="360" w:lineRule="auto"/>
      <w:jc w:val="both"/>
      <w:outlineLvl w:val="2"/>
    </w:pPr>
    <w:rPr>
      <w:rFonts w:ascii="Times New Roman" w:hAnsi="Times New Roman" w:eastAsia="宋体" w:cs="Times New Roman"/>
      <w:b/>
      <w:kern w:val="2"/>
      <w:sz w:val="30"/>
      <w:szCs w:val="24"/>
      <w:lang w:val="en-US" w:eastAsia="zh-CN" w:bidi="ar-SA"/>
    </w:rPr>
  </w:style>
  <w:style w:type="paragraph" w:styleId="5">
    <w:name w:val="heading 4"/>
    <w:next w:val="1"/>
    <w:semiHidden/>
    <w:unhideWhenUsed/>
    <w:qFormat/>
    <w:uiPriority w:val="0"/>
    <w:pPr>
      <w:keepNext/>
      <w:keepLines/>
      <w:widowControl w:val="0"/>
      <w:adjustRightInd w:val="0"/>
      <w:spacing w:before="100" w:after="100" w:line="360" w:lineRule="auto"/>
      <w:jc w:val="both"/>
      <w:outlineLvl w:val="3"/>
    </w:pPr>
    <w:rPr>
      <w:rFonts w:ascii="Times New Roman" w:hAnsi="Times New Roman" w:eastAsia="宋体" w:cs="Times New Roman"/>
      <w:b/>
      <w:bCs/>
      <w:kern w:val="2"/>
      <w:sz w:val="28"/>
      <w:szCs w:val="28"/>
      <w:lang w:val="en-US" w:eastAsia="zh-CN" w:bidi="ar-SA"/>
    </w:rPr>
  </w:style>
  <w:style w:type="paragraph" w:styleId="6">
    <w:name w:val="heading 5"/>
    <w:next w:val="1"/>
    <w:semiHidden/>
    <w:unhideWhenUsed/>
    <w:qFormat/>
    <w:uiPriority w:val="0"/>
    <w:pPr>
      <w:keepNext/>
      <w:keepLines/>
      <w:widowControl w:val="0"/>
      <w:adjustRightInd w:val="0"/>
      <w:spacing w:before="100" w:after="100" w:line="360" w:lineRule="auto"/>
      <w:jc w:val="both"/>
      <w:outlineLvl w:val="4"/>
    </w:pPr>
    <w:rPr>
      <w:rFonts w:ascii="Times New Roman" w:hAnsi="Times New Roman" w:eastAsia="宋体" w:cs="Times New Roman"/>
      <w:b/>
      <w:bCs/>
      <w:kern w:val="2"/>
      <w:sz w:val="28"/>
      <w:szCs w:val="28"/>
      <w:lang w:val="en-US" w:eastAsia="zh-CN" w:bidi="ar-SA"/>
    </w:rPr>
  </w:style>
  <w:style w:type="paragraph" w:styleId="7">
    <w:name w:val="heading 6"/>
    <w:next w:val="1"/>
    <w:semiHidden/>
    <w:unhideWhenUsed/>
    <w:qFormat/>
    <w:uiPriority w:val="0"/>
    <w:pPr>
      <w:keepNext/>
      <w:keepLines/>
      <w:widowControl w:val="0"/>
      <w:adjustRightInd w:val="0"/>
      <w:spacing w:before="100" w:after="100" w:line="360" w:lineRule="auto"/>
      <w:jc w:val="both"/>
      <w:outlineLvl w:val="5"/>
    </w:pPr>
    <w:rPr>
      <w:rFonts w:ascii="Times New Roman" w:hAnsi="Times New Roman" w:eastAsia="宋体" w:cs="Times New Roman"/>
      <w:b/>
      <w:bCs/>
      <w:kern w:val="2"/>
      <w:sz w:val="28"/>
      <w:szCs w:val="24"/>
      <w:lang w:val="en-US" w:eastAsia="zh-CN" w:bidi="ar-SA"/>
    </w:rPr>
  </w:style>
  <w:style w:type="paragraph" w:styleId="8">
    <w:name w:val="heading 7"/>
    <w:next w:val="1"/>
    <w:semiHidden/>
    <w:unhideWhenUsed/>
    <w:qFormat/>
    <w:uiPriority w:val="0"/>
    <w:pPr>
      <w:keepNext/>
      <w:keepLines/>
      <w:widowControl w:val="0"/>
      <w:adjustRightInd w:val="0"/>
      <w:spacing w:before="100" w:after="100" w:line="360" w:lineRule="auto"/>
      <w:jc w:val="both"/>
      <w:outlineLvl w:val="6"/>
    </w:pPr>
    <w:rPr>
      <w:rFonts w:ascii="Times New Roman" w:hAnsi="Times New Roman" w:eastAsia="宋体" w:cs="Times New Roman"/>
      <w:b/>
      <w:bCs/>
      <w:kern w:val="2"/>
      <w:sz w:val="24"/>
      <w:szCs w:val="24"/>
      <w:lang w:val="en-US" w:eastAsia="zh-CN" w:bidi="ar-SA"/>
    </w:rPr>
  </w:style>
  <w:style w:type="paragraph" w:styleId="9">
    <w:name w:val="heading 8"/>
    <w:next w:val="1"/>
    <w:semiHidden/>
    <w:unhideWhenUsed/>
    <w:qFormat/>
    <w:uiPriority w:val="0"/>
    <w:pPr>
      <w:keepNext/>
      <w:keepLines/>
      <w:widowControl w:val="0"/>
      <w:adjustRightInd w:val="0"/>
      <w:spacing w:before="100" w:after="100" w:line="360" w:lineRule="auto"/>
      <w:jc w:val="both"/>
      <w:outlineLvl w:val="7"/>
    </w:pPr>
    <w:rPr>
      <w:rFonts w:ascii="Times New Roman" w:hAnsi="Times New Roman" w:eastAsia="宋体" w:cs="Times New Roman"/>
      <w:b/>
      <w:kern w:val="2"/>
      <w:sz w:val="24"/>
      <w:szCs w:val="24"/>
      <w:lang w:val="en-US" w:eastAsia="zh-CN" w:bidi="ar-SA"/>
    </w:rPr>
  </w:style>
  <w:style w:type="paragraph" w:styleId="10">
    <w:name w:val="heading 9"/>
    <w:next w:val="1"/>
    <w:semiHidden/>
    <w:unhideWhenUsed/>
    <w:qFormat/>
    <w:uiPriority w:val="0"/>
    <w:pPr>
      <w:keepNext/>
      <w:keepLines/>
      <w:widowControl w:val="0"/>
      <w:adjustRightInd w:val="0"/>
      <w:spacing w:before="100" w:after="100" w:line="360" w:lineRule="auto"/>
      <w:jc w:val="both"/>
      <w:outlineLvl w:val="8"/>
    </w:pPr>
    <w:rPr>
      <w:rFonts w:ascii="Times New Roman" w:hAnsi="Times New Roman" w:eastAsia="宋体" w:cs="Times New Roman"/>
      <w:b/>
      <w:kern w:val="2"/>
      <w:sz w:val="21"/>
      <w:szCs w:val="21"/>
      <w:lang w:val="en-US" w:eastAsia="zh-CN" w:bidi="ar-SA"/>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24"/>
    <w:qFormat/>
    <w:uiPriority w:val="0"/>
    <w:pPr>
      <w:jc w:val="left"/>
    </w:pPr>
  </w:style>
  <w:style w:type="paragraph" w:styleId="12">
    <w:name w:val="Body Text"/>
    <w:qFormat/>
    <w:uiPriority w:val="0"/>
    <w:pPr>
      <w:widowControl w:val="0"/>
      <w:ind w:firstLine="640" w:firstLineChars="200"/>
      <w:jc w:val="both"/>
    </w:pPr>
    <w:rPr>
      <w:rFonts w:ascii="仿宋_GB2312" w:hAnsi="Calibri" w:eastAsia="仿宋_GB2312" w:cs="Times New Roman"/>
      <w:sz w:val="32"/>
      <w:lang w:val="en-US" w:eastAsia="zh-CN" w:bidi="ar-SA"/>
    </w:rPr>
  </w:style>
  <w:style w:type="paragraph" w:styleId="13">
    <w:name w:val="footer"/>
    <w:basedOn w:val="1"/>
    <w:link w:val="27"/>
    <w:qFormat/>
    <w:uiPriority w:val="0"/>
    <w:pPr>
      <w:tabs>
        <w:tab w:val="center" w:pos="4153"/>
        <w:tab w:val="right" w:pos="8306"/>
      </w:tabs>
      <w:snapToGrid w:val="0"/>
      <w:jc w:val="left"/>
    </w:pPr>
    <w:rPr>
      <w:sz w:val="18"/>
      <w:szCs w:val="18"/>
    </w:rPr>
  </w:style>
  <w:style w:type="paragraph" w:styleId="14">
    <w:name w:val="header"/>
    <w:basedOn w:val="1"/>
    <w:link w:val="26"/>
    <w:qFormat/>
    <w:uiPriority w:val="0"/>
    <w:pPr>
      <w:tabs>
        <w:tab w:val="center" w:pos="4153"/>
        <w:tab w:val="right" w:pos="8306"/>
      </w:tabs>
      <w:snapToGrid w:val="0"/>
      <w:jc w:val="center"/>
    </w:pPr>
    <w:rPr>
      <w:sz w:val="18"/>
      <w:szCs w:val="18"/>
    </w:rPr>
  </w:style>
  <w:style w:type="paragraph" w:styleId="15">
    <w:name w:val="Subtitle"/>
    <w:qFormat/>
    <w:uiPriority w:val="0"/>
    <w:pPr>
      <w:widowControl w:val="0"/>
      <w:adjustRightInd w:val="0"/>
      <w:spacing w:before="100" w:after="100"/>
      <w:jc w:val="center"/>
    </w:pPr>
    <w:rPr>
      <w:rFonts w:ascii="Times New Roman" w:hAnsi="Times New Roman" w:eastAsia="黑体" w:cs="Times New Roman"/>
      <w:b/>
      <w:kern w:val="28"/>
      <w:sz w:val="32"/>
      <w:szCs w:val="24"/>
      <w:lang w:val="en-US" w:eastAsia="zh-CN" w:bidi="ar-SA"/>
    </w:rPr>
  </w:style>
  <w:style w:type="paragraph" w:styleId="16">
    <w:name w:val="Normal (Web)"/>
    <w:basedOn w:val="1"/>
    <w:qFormat/>
    <w:uiPriority w:val="0"/>
    <w:pPr>
      <w:spacing w:beforeAutospacing="1" w:afterAutospacing="1"/>
      <w:jc w:val="left"/>
    </w:pPr>
    <w:rPr>
      <w:rFonts w:cs="Times New Roman"/>
      <w:kern w:val="0"/>
      <w:sz w:val="24"/>
    </w:rPr>
  </w:style>
  <w:style w:type="paragraph" w:styleId="17">
    <w:name w:val="Title"/>
    <w:qFormat/>
    <w:uiPriority w:val="0"/>
    <w:pPr>
      <w:adjustRightInd w:val="0"/>
      <w:spacing w:after="160" w:afterLines="50" w:line="560" w:lineRule="exact"/>
      <w:jc w:val="center"/>
    </w:pPr>
    <w:rPr>
      <w:rFonts w:ascii="方正小标宋简体" w:hAnsi="方正小标宋简体" w:eastAsia="方正小标宋简体" w:cs="方正小标宋简体"/>
      <w:color w:val="000000" w:themeColor="text1"/>
      <w:kern w:val="2"/>
      <w:sz w:val="40"/>
      <w:szCs w:val="44"/>
      <w:lang w:val="en-US" w:eastAsia="zh-CN" w:bidi="ar-SA"/>
      <w14:textFill>
        <w14:solidFill>
          <w14:schemeClr w14:val="tx1"/>
        </w14:solidFill>
      </w14:textFill>
    </w:rPr>
  </w:style>
  <w:style w:type="paragraph" w:styleId="18">
    <w:name w:val="annotation subject"/>
    <w:basedOn w:val="11"/>
    <w:next w:val="11"/>
    <w:link w:val="25"/>
    <w:qFormat/>
    <w:uiPriority w:val="0"/>
    <w:rPr>
      <w:b/>
      <w:bCs/>
    </w:rPr>
  </w:style>
  <w:style w:type="character" w:styleId="21">
    <w:name w:val="Strong"/>
    <w:basedOn w:val="20"/>
    <w:qFormat/>
    <w:uiPriority w:val="0"/>
    <w:rPr>
      <w:b/>
    </w:rPr>
  </w:style>
  <w:style w:type="character" w:styleId="22">
    <w:name w:val="annotation reference"/>
    <w:basedOn w:val="20"/>
    <w:qFormat/>
    <w:uiPriority w:val="0"/>
    <w:rPr>
      <w:sz w:val="21"/>
      <w:szCs w:val="21"/>
    </w:rPr>
  </w:style>
  <w:style w:type="paragraph" w:customStyle="1" w:styleId="23">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4">
    <w:name w:val="批注文字 字符"/>
    <w:basedOn w:val="20"/>
    <w:link w:val="11"/>
    <w:qFormat/>
    <w:uiPriority w:val="0"/>
    <w:rPr>
      <w:rFonts w:asciiTheme="minorHAnsi" w:hAnsiTheme="minorHAnsi" w:eastAsiaTheme="minorEastAsia" w:cstheme="minorBidi"/>
      <w:kern w:val="2"/>
      <w:sz w:val="21"/>
      <w:szCs w:val="24"/>
    </w:rPr>
  </w:style>
  <w:style w:type="character" w:customStyle="1" w:styleId="25">
    <w:name w:val="批注主题 字符"/>
    <w:basedOn w:val="24"/>
    <w:link w:val="18"/>
    <w:qFormat/>
    <w:uiPriority w:val="0"/>
    <w:rPr>
      <w:rFonts w:asciiTheme="minorHAnsi" w:hAnsiTheme="minorHAnsi" w:eastAsiaTheme="minorEastAsia" w:cstheme="minorBidi"/>
      <w:b/>
      <w:bCs/>
      <w:kern w:val="2"/>
      <w:sz w:val="21"/>
      <w:szCs w:val="24"/>
    </w:rPr>
  </w:style>
  <w:style w:type="character" w:customStyle="1" w:styleId="26">
    <w:name w:val="页眉 字符"/>
    <w:basedOn w:val="20"/>
    <w:link w:val="14"/>
    <w:qFormat/>
    <w:uiPriority w:val="0"/>
    <w:rPr>
      <w:rFonts w:asciiTheme="minorHAnsi" w:hAnsiTheme="minorHAnsi" w:eastAsiaTheme="minorEastAsia" w:cstheme="minorBidi"/>
      <w:kern w:val="2"/>
      <w:sz w:val="18"/>
      <w:szCs w:val="18"/>
    </w:rPr>
  </w:style>
  <w:style w:type="character" w:customStyle="1" w:styleId="27">
    <w:name w:val="页脚 字符"/>
    <w:basedOn w:val="20"/>
    <w:link w:val="1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1676</Words>
  <Characters>1744</Characters>
  <Lines>145</Lines>
  <Paragraphs>142</Paragraphs>
  <TotalTime>12</TotalTime>
  <ScaleCrop>false</ScaleCrop>
  <LinksUpToDate>false</LinksUpToDate>
  <CharactersWithSpaces>3278</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2025-03-07T20:09:00Z</dcterms:created>
  <dc:creator>Linna</dc:creator>
  <cp:lastModifiedBy>chenyingying</cp:lastModifiedBy>
  <dcterms:modified xsi:type="dcterms:W3CDTF">2026-01-28T15:38:52Z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4C552FF337AD4CF081D67AB71AFAF5DD_13</vt:lpwstr>
  </property>
  <property fmtid="{D5CDD505-2E9C-101B-9397-08002B2CF9AE}" pid="4" name="KSOTemplateDocerSaveRecord">
    <vt:lpwstr>eyJoZGlkIjoiNjY5NjUxYmNlOTIyMzI4NzZkYmI2MzY5NTUzMjY4NDciLCJ1c2VySWQiOiIxMjg1NDQ0NzU3In0=</vt:lpwstr>
  </property>
</Properties>
</file>