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_GBK" w:hAnsi="方正小标宋_GBK" w:eastAsia="方正小标宋_GBK" w:cs="方正小标宋_GBK"/>
          <w:spacing w:val="-6"/>
          <w:sz w:val="44"/>
          <w:szCs w:val="44"/>
        </w:rPr>
      </w:pPr>
      <w:bookmarkStart w:id="9" w:name="_GoBack"/>
      <w:bookmarkEnd w:id="9"/>
      <w:r>
        <w:rPr>
          <w:rFonts w:hint="eastAsia" w:ascii="方正小标宋_GBK" w:hAnsi="方正小标宋_GBK" w:eastAsia="方正小标宋_GBK" w:cs="方正小标宋_GBK"/>
          <w:spacing w:val="-6"/>
          <w:sz w:val="44"/>
          <w:szCs w:val="44"/>
        </w:rPr>
        <w:t>福田英才荟</w:t>
      </w:r>
      <w:r>
        <w:rPr>
          <w:rFonts w:hint="eastAsia" w:ascii="方正小标宋_GBK" w:hAnsi="方正小标宋_GBK" w:eastAsia="方正小标宋_GBK" w:cs="方正小标宋_GBK"/>
          <w:spacing w:val="-6"/>
          <w:sz w:val="44"/>
          <w:szCs w:val="44"/>
          <w:lang w:val="en-US" w:eastAsia="zh-CN"/>
        </w:rPr>
        <w:t>技能人才培养载体支持</w:t>
      </w:r>
      <w:r>
        <w:rPr>
          <w:rFonts w:hint="eastAsia" w:ascii="方正小标宋_GBK" w:hAnsi="方正小标宋_GBK" w:eastAsia="方正小标宋_GBK" w:cs="方正小标宋_GBK"/>
          <w:sz w:val="44"/>
          <w:szCs w:val="44"/>
          <w:lang w:eastAsia="zh-CN"/>
        </w:rPr>
        <w:t>申请</w:t>
      </w:r>
      <w:r>
        <w:rPr>
          <w:rFonts w:hint="eastAsia" w:ascii="方正小标宋_GBK" w:hAnsi="方正小标宋_GBK" w:eastAsia="方正小标宋_GBK" w:cs="方正小标宋_GBK"/>
          <w:spacing w:val="-6"/>
          <w:sz w:val="44"/>
          <w:szCs w:val="44"/>
        </w:rPr>
        <w:t>指南</w:t>
      </w:r>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一、编制</w:t>
      </w:r>
      <w:r>
        <w:rPr>
          <w:rFonts w:hint="eastAsia" w:ascii="黑体" w:hAnsi="黑体" w:eastAsia="黑体" w:cs="黑体"/>
          <w:sz w:val="32"/>
          <w:szCs w:val="32"/>
        </w:rPr>
        <w:t>依据</w:t>
      </w:r>
    </w:p>
    <w:p>
      <w:pPr>
        <w:adjustRightInd w:val="0"/>
        <w:snapToGrid w:val="0"/>
        <w:spacing w:line="560" w:lineRule="exact"/>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关于实施福田英才荟政策的若干措施（2025）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政策内容</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对福田区经市级部门备案新设立的高技能人才培训基地、技能大师工作室、乡村振兴技能工作站等载体，给予一次性10万元支持。对获得市级奖补等项目资金拨付的，在市级项目资助基础上，给予50%配套补贴</w:t>
      </w:r>
      <w:r>
        <w:rPr>
          <w:rFonts w:hint="eastAsia" w:ascii="仿宋_GB2312" w:hAnsi="仿宋_GB2312" w:eastAsia="仿宋_GB2312" w:cs="仿宋_GB2312"/>
          <w:sz w:val="32"/>
          <w:szCs w:val="32"/>
        </w:rPr>
        <w:t>。</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三、申请</w:t>
      </w:r>
      <w:r>
        <w:rPr>
          <w:rFonts w:hint="eastAsia" w:ascii="黑体" w:hAnsi="黑体" w:eastAsia="黑体" w:cs="黑体"/>
          <w:sz w:val="32"/>
          <w:szCs w:val="32"/>
        </w:rPr>
        <w:t>条件</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申请单位应</w:t>
      </w:r>
      <w:r>
        <w:rPr>
          <w:rFonts w:hint="eastAsia" w:ascii="楷体" w:hAnsi="楷体" w:eastAsia="楷体" w:cs="楷体"/>
          <w:sz w:val="32"/>
          <w:szCs w:val="32"/>
          <w:highlight w:val="none"/>
          <w:lang w:val="en-US" w:eastAsia="zh-CN"/>
        </w:rPr>
        <w:t>遵守法律法规，且不得有以下情形之</w:t>
      </w:r>
      <w:r>
        <w:rPr>
          <w:rFonts w:hint="eastAsia" w:ascii="仿宋_GB2312" w:hAnsi="仿宋_GB2312" w:eastAsia="仿宋_GB2312" w:cs="仿宋_GB2312"/>
          <w:sz w:val="32"/>
          <w:szCs w:val="32"/>
          <w:highlight w:val="none"/>
          <w:lang w:val="en-US" w:eastAsia="zh-CN"/>
        </w:rPr>
        <w:t>一：</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1.有危害中华人民共和国统一、安全、荣誉和利益的行为；</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2.在经营异常名录内；</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3.被列为失信被执行人；</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4.被依法依规列入严重失信主体名单。</w:t>
      </w:r>
    </w:p>
    <w:p>
      <w:pPr>
        <w:adjustRightInd w:val="0"/>
        <w:snapToGrid w:val="0"/>
        <w:spacing w:line="560" w:lineRule="exact"/>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申请单位应在福田区注册，且符合以下条件之一：</w:t>
      </w:r>
    </w:p>
    <w:p>
      <w:pPr>
        <w:adjustRightInd w:val="0"/>
        <w:snapToGrid w:val="0"/>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新设立支持。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深圳市人力资源和社会保障局关于印发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深圳市终身职业技能培训载体认定和奖补管理办法</w:t>
      </w:r>
      <w:r>
        <w:rPr>
          <w:rFonts w:hint="eastAsia" w:ascii="仿宋_GB2312" w:hAnsi="仿宋_GB2312" w:eastAsia="仿宋_GB2312" w:cs="仿宋_GB2312"/>
          <w:sz w:val="32"/>
          <w:szCs w:val="32"/>
          <w:lang w:val="en-US" w:eastAsia="zh-CN"/>
        </w:rPr>
        <w:t>&gt;的通知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（深人社规〔202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〕13号）</w:t>
      </w:r>
      <w:r>
        <w:rPr>
          <w:rFonts w:hint="eastAsia" w:ascii="仿宋_GB2312" w:hAnsi="仿宋_GB2312" w:eastAsia="仿宋_GB2312" w:cs="仿宋_GB2312"/>
          <w:sz w:val="32"/>
          <w:szCs w:val="32"/>
        </w:rPr>
        <w:t>印发以来，经深圳市人力资源和社会保障局备案新设立的高技能人才培训基地、技能大师工作室、乡村振兴技能工作站等载体，</w:t>
      </w:r>
      <w:r>
        <w:rPr>
          <w:rFonts w:hint="eastAsia" w:ascii="仿宋_GB2312" w:hAnsi="宋体" w:eastAsia="仿宋_GB2312" w:cs="宋体"/>
          <w:kern w:val="0"/>
          <w:sz w:val="32"/>
          <w:szCs w:val="32"/>
        </w:rPr>
        <w:t>须于认定之日起</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年内提出申请</w:t>
      </w:r>
      <w:r>
        <w:rPr>
          <w:rFonts w:hint="eastAsia" w:ascii="仿宋_GB2312" w:hAnsi="仿宋_GB2312" w:eastAsia="仿宋_GB2312" w:cs="仿宋_GB2312"/>
          <w:sz w:val="32"/>
          <w:szCs w:val="32"/>
        </w:rPr>
        <w:t>。</w:t>
      </w:r>
    </w:p>
    <w:p>
      <w:pPr>
        <w:adjustRightInd w:val="0"/>
        <w:snapToGrid w:val="0"/>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配套补贴。</w:t>
      </w:r>
      <w:r>
        <w:rPr>
          <w:rFonts w:hint="eastAsia" w:ascii="仿宋_GB2312" w:hAnsi="仿宋_GB2312" w:eastAsia="仿宋_GB2312" w:cs="仿宋_GB2312"/>
          <w:sz w:val="32"/>
          <w:szCs w:val="32"/>
        </w:rPr>
        <w:t>获得深圳市人力资源和社会保障局终身职业技能培训载体</w:t>
      </w:r>
      <w:r>
        <w:rPr>
          <w:rFonts w:hint="eastAsia" w:ascii="仿宋_GB2312" w:hAnsi="仿宋_GB2312" w:eastAsia="仿宋_GB2312" w:cs="仿宋_GB2312"/>
          <w:sz w:val="32"/>
          <w:szCs w:val="32"/>
          <w:lang w:eastAsia="zh-CN"/>
        </w:rPr>
        <w:t>奖补</w:t>
      </w:r>
      <w:r>
        <w:rPr>
          <w:rFonts w:hint="eastAsia" w:ascii="仿宋_GB2312" w:hAnsi="仿宋_GB2312" w:eastAsia="仿宋_GB2312" w:cs="仿宋_GB2312"/>
          <w:sz w:val="32"/>
          <w:szCs w:val="32"/>
        </w:rPr>
        <w:t>资金到账后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年内提出申请。</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支持事项</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见政策内容。</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五、申请</w:t>
      </w:r>
      <w:r>
        <w:rPr>
          <w:rFonts w:hint="eastAsia" w:ascii="黑体" w:hAnsi="黑体" w:eastAsia="黑体" w:cs="黑体"/>
          <w:sz w:val="32"/>
          <w:szCs w:val="32"/>
        </w:rPr>
        <w:t>材料</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《福田区</w:t>
      </w:r>
      <w:r>
        <w:rPr>
          <w:rFonts w:hint="eastAsia" w:ascii="仿宋_GB2312" w:hAnsi="仿宋_GB2312" w:eastAsia="仿宋_GB2312" w:cs="仿宋_GB2312"/>
          <w:sz w:val="32"/>
          <w:szCs w:val="32"/>
          <w:lang w:eastAsia="zh-CN"/>
        </w:rPr>
        <w:t>技能人才培养载体支持</w:t>
      </w:r>
      <w:r>
        <w:rPr>
          <w:rFonts w:hint="eastAsia" w:ascii="仿宋_GB2312" w:hAnsi="仿宋_GB2312" w:eastAsia="仿宋_GB2312" w:cs="仿宋_GB2312"/>
          <w:sz w:val="32"/>
          <w:szCs w:val="32"/>
        </w:rPr>
        <w:t>申请表》（附件1）。</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深圳市人力资源和社会保障局发文认定的资质文件。</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深圳市人力资源和社会保障局资助公示截图，新设立载体申请时无需提供。</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深圳市人力资源和社会保障局拨款凭证（加盖单位公章），新设立载体申请时无需提供。</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企业营业执照、民办非企业单位登记证书、社会团体法人登记证书等（加盖单位公章）。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eastAsia="仿宋_GB2312" w:cs="仿宋_GB2312"/>
          <w:sz w:val="32"/>
          <w:szCs w:val="32"/>
        </w:rPr>
        <w:t>申请</w:t>
      </w:r>
      <w:r>
        <w:rPr>
          <w:rFonts w:hint="eastAsia" w:ascii="仿宋_GB2312" w:hAnsi="仿宋_GB2312" w:eastAsia="仿宋_GB2312" w:cs="仿宋_GB2312"/>
          <w:sz w:val="32"/>
          <w:szCs w:val="32"/>
        </w:rPr>
        <w:t>单位的</w:t>
      </w:r>
      <w:r>
        <w:rPr>
          <w:rFonts w:hint="eastAsia" w:ascii="仿宋_GB2312" w:hAnsi="仿宋_GB2312" w:eastAsia="仿宋_GB2312" w:cs="仿宋_GB2312"/>
          <w:sz w:val="32"/>
          <w:szCs w:val="32"/>
          <w:highlight w:val="none"/>
          <w:lang w:eastAsia="zh-CN"/>
        </w:rPr>
        <w:t>开户许可证或基本存款账户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加盖单位公章</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承诺函（附件2）及相关佐证材料。</w:t>
      </w:r>
    </w:p>
    <w:p>
      <w:pPr>
        <w:spacing w:line="54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六、办理流程</w:t>
      </w:r>
    </w:p>
    <w:p>
      <w:pPr>
        <w:adjustRightInd w:val="0"/>
        <w:snapToGrid w:val="0"/>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网上</w:t>
      </w:r>
      <w:r>
        <w:rPr>
          <w:rFonts w:hint="eastAsia" w:ascii="仿宋_GB2312" w:hAnsi="仿宋_GB2312" w:eastAsia="仿宋_GB2312" w:cs="仿宋_GB2312"/>
          <w:b/>
          <w:bCs/>
          <w:sz w:val="32"/>
          <w:szCs w:val="32"/>
          <w:lang w:eastAsia="zh-CN"/>
        </w:rPr>
        <w:t>申请</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lang w:val="en-US" w:eastAsia="zh-CN"/>
        </w:rPr>
        <w:t>申请人在福田区企业服务平台（https://qfzx.szft.gov.cn）注册、提交申请并上传相关材料</w:t>
      </w:r>
      <w:r>
        <w:rPr>
          <w:rFonts w:hint="eastAsia" w:ascii="仿宋_GB2312" w:hAnsi="仿宋_GB2312" w:eastAsia="仿宋_GB2312" w:cs="仿宋_GB2312"/>
          <w:sz w:val="32"/>
          <w:szCs w:val="32"/>
        </w:rPr>
        <w:t>。</w:t>
      </w:r>
    </w:p>
    <w:p>
      <w:pPr>
        <w:adjustRightInd w:val="0"/>
        <w:snapToGrid w:val="0"/>
        <w:spacing w:line="56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（二）审核。</w:t>
      </w:r>
      <w:r>
        <w:rPr>
          <w:rFonts w:hint="eastAsia" w:ascii="仿宋_GB2312" w:hAnsi="仿宋_GB2312" w:eastAsia="仿宋_GB2312" w:cs="仿宋_GB2312"/>
          <w:b w:val="0"/>
          <w:bCs w:val="0"/>
          <w:sz w:val="32"/>
          <w:szCs w:val="32"/>
          <w:highlight w:val="none"/>
          <w:lang w:eastAsia="zh-CN"/>
        </w:rPr>
        <w:t>福田区人力资源局按照工作分工及程序进行初审、复审、终审</w:t>
      </w:r>
      <w:r>
        <w:rPr>
          <w:rFonts w:hint="eastAsia" w:ascii="仿宋_GB2312" w:hAnsi="仿宋_GB2312" w:eastAsia="仿宋_GB2312" w:cs="仿宋_GB2312"/>
          <w:sz w:val="32"/>
          <w:szCs w:val="32"/>
          <w:highlight w:val="none"/>
        </w:rPr>
        <w:t>。</w:t>
      </w:r>
    </w:p>
    <w:p>
      <w:pPr>
        <w:adjustRightInd w:val="0"/>
        <w:snapToGrid w:val="0"/>
        <w:spacing w:line="56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公示。</w:t>
      </w:r>
      <w:r>
        <w:rPr>
          <w:rFonts w:hint="eastAsia" w:ascii="仿宋_GB2312" w:hAnsi="仿宋_GB2312" w:eastAsia="仿宋_GB2312" w:cs="仿宋_GB2312"/>
          <w:color w:val="000000"/>
          <w:sz w:val="32"/>
          <w:szCs w:val="32"/>
          <w:highlight w:val="none"/>
          <w:lang w:val="en-US" w:eastAsia="zh-CN"/>
        </w:rPr>
        <w:t>对审核通过的申请项目，在福田政府在线网站（网址：http://www.szft.gov.cn/bmxx/qrlzyj/）公示5个工作日</w:t>
      </w:r>
      <w:r>
        <w:rPr>
          <w:rFonts w:hint="eastAsia" w:ascii="仿宋_GB2312" w:hAnsi="仿宋_GB2312" w:eastAsia="仿宋_GB2312" w:cs="仿宋_GB2312"/>
          <w:b w:val="0"/>
          <w:bCs w:val="0"/>
          <w:color w:val="auto"/>
          <w:sz w:val="32"/>
          <w:szCs w:val="32"/>
          <w:highlight w:val="none"/>
          <w:u w:val="none"/>
        </w:rPr>
        <w:t>（不计入承诺时限）；审核不通过的，</w:t>
      </w:r>
      <w:r>
        <w:rPr>
          <w:rFonts w:hint="eastAsia" w:ascii="仿宋_GB2312" w:hAnsi="仿宋_GB2312" w:eastAsia="仿宋_GB2312" w:cs="仿宋_GB2312"/>
          <w:b w:val="0"/>
          <w:bCs w:val="0"/>
          <w:strike w:val="0"/>
          <w:dstrike w:val="0"/>
          <w:color w:val="auto"/>
          <w:sz w:val="32"/>
          <w:szCs w:val="32"/>
          <w:highlight w:val="none"/>
          <w:u w:val="none"/>
          <w:lang w:eastAsia="zh-CN"/>
        </w:rPr>
        <w:t>予以退件</w:t>
      </w:r>
      <w:r>
        <w:rPr>
          <w:rFonts w:hint="eastAsia" w:ascii="仿宋_GB2312" w:hAnsi="仿宋_GB2312" w:eastAsia="仿宋_GB2312" w:cs="仿宋_GB2312"/>
          <w:b w:val="0"/>
          <w:bCs w:val="0"/>
          <w:color w:val="auto"/>
          <w:sz w:val="32"/>
          <w:szCs w:val="32"/>
          <w:highlight w:val="none"/>
          <w:u w:val="none"/>
        </w:rPr>
        <w:t>并说明理由</w:t>
      </w:r>
      <w:r>
        <w:rPr>
          <w:rFonts w:hint="eastAsia" w:ascii="仿宋_GB2312" w:hAnsi="仿宋_GB2312" w:eastAsia="仿宋_GB2312" w:cs="仿宋_GB2312"/>
          <w:sz w:val="32"/>
          <w:szCs w:val="32"/>
          <w:highlight w:val="none"/>
        </w:rPr>
        <w:t>。</w:t>
      </w:r>
    </w:p>
    <w:p>
      <w:pPr>
        <w:adjustRightInd w:val="0"/>
        <w:snapToGrid w:val="0"/>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（四）拨款</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color w:val="000000"/>
          <w:sz w:val="32"/>
          <w:szCs w:val="32"/>
          <w:lang w:val="en-US" w:eastAsia="zh-CN"/>
        </w:rPr>
        <w:t>对公示后无异议或异议不成立的申请对象，按照规定对审核通过的项目发放资金</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受理时间及办结时限</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rPr>
        <w:t>之日起，常年受理。</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审核时限为30个工作日，以正式受理时间起算。</w:t>
      </w:r>
    </w:p>
    <w:p>
      <w:pPr>
        <w:adjustRightInd w:val="0"/>
        <w:snapToGrid w:val="0"/>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lang w:eastAsia="zh-CN"/>
        </w:rPr>
        <w:t>（三）支持资金</w:t>
      </w:r>
      <w:r>
        <w:rPr>
          <w:rFonts w:hint="eastAsia" w:eastAsia="仿宋_GB2312" w:cs="仿宋_GB2312"/>
          <w:sz w:val="32"/>
          <w:szCs w:val="32"/>
        </w:rPr>
        <w:t>集中组织发放，原则上每季度发放一次。</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其它说明</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本指南项目受年度财政预算限制，支持标准存在调整可能。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申请单位对申请材料的真实性、准确性、完整性、有效性和合法性负责</w:t>
      </w:r>
      <w:bookmarkStart w:id="0" w:name="OLE_LINK2"/>
      <w:r>
        <w:rPr>
          <w:rFonts w:hint="eastAsia" w:ascii="仿宋_GB2312" w:hAnsi="仿宋_GB2312" w:eastAsia="仿宋_GB2312" w:cs="仿宋_GB2312"/>
          <w:sz w:val="32"/>
          <w:szCs w:val="32"/>
        </w:rPr>
        <w:t>，并接受有关部门的监督检查。</w:t>
      </w:r>
      <w:bookmarkEnd w:id="0"/>
      <w:bookmarkStart w:id="1" w:name="_Hlk194063377"/>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单位存在</w:t>
      </w:r>
      <w:bookmarkEnd w:id="1"/>
      <w:r>
        <w:rPr>
          <w:rFonts w:hint="eastAsia" w:ascii="仿宋_GB2312" w:hAnsi="仿宋_GB2312" w:eastAsia="仿宋_GB2312" w:cs="仿宋_GB2312"/>
          <w:sz w:val="32"/>
          <w:szCs w:val="32"/>
        </w:rPr>
        <w:t>弄虚作假</w:t>
      </w:r>
      <w:bookmarkStart w:id="2" w:name="_Hlk194063384"/>
      <w:r>
        <w:rPr>
          <w:rFonts w:hint="eastAsia" w:ascii="仿宋_GB2312" w:hAnsi="仿宋_GB2312" w:eastAsia="仿宋_GB2312" w:cs="仿宋_GB2312"/>
          <w:sz w:val="32"/>
          <w:szCs w:val="32"/>
        </w:rPr>
        <w:t>、骗取财政资金</w:t>
      </w:r>
      <w:bookmarkEnd w:id="2"/>
      <w:r>
        <w:rPr>
          <w:rFonts w:hint="eastAsia" w:ascii="仿宋_GB2312" w:hAnsi="仿宋_GB2312" w:eastAsia="仿宋_GB2312" w:cs="仿宋_GB2312"/>
          <w:sz w:val="32"/>
          <w:szCs w:val="32"/>
        </w:rPr>
        <w:t>及其它违规申请行为的，由有关部门取消</w:t>
      </w:r>
      <w:bookmarkStart w:id="3" w:name="_Hlk194063397"/>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资格和</w:t>
      </w:r>
      <w:bookmarkEnd w:id="3"/>
      <w:r>
        <w:rPr>
          <w:rFonts w:hint="eastAsia" w:ascii="仿宋_GB2312" w:hAnsi="仿宋_GB2312" w:eastAsia="仿宋_GB2312" w:cs="仿宋_GB2312"/>
          <w:sz w:val="32"/>
          <w:szCs w:val="32"/>
        </w:rPr>
        <w:t>待遇</w:t>
      </w:r>
      <w:bookmarkStart w:id="4" w:name="_Hlk194063446"/>
      <w:r>
        <w:rPr>
          <w:rFonts w:hint="eastAsia" w:ascii="仿宋_GB2312" w:hAnsi="仿宋_GB2312" w:eastAsia="仿宋_GB2312" w:cs="仿宋_GB2312"/>
          <w:sz w:val="32"/>
          <w:szCs w:val="32"/>
        </w:rPr>
        <w:t>；对已经发放支持资金的，由有关部门</w:t>
      </w:r>
      <w:bookmarkEnd w:id="4"/>
      <w:r>
        <w:rPr>
          <w:rFonts w:hint="eastAsia" w:ascii="仿宋_GB2312" w:hAnsi="仿宋_GB2312" w:eastAsia="仿宋_GB2312" w:cs="仿宋_GB2312"/>
          <w:sz w:val="32"/>
          <w:szCs w:val="32"/>
        </w:rPr>
        <w:t>追回本政策支持资金，</w:t>
      </w:r>
      <w:bookmarkStart w:id="5" w:name="OLE_LINK3"/>
      <w:r>
        <w:rPr>
          <w:rFonts w:hint="eastAsia" w:ascii="仿宋_GB2312" w:hAnsi="仿宋_GB2312" w:eastAsia="仿宋_GB2312" w:cs="仿宋_GB2312"/>
          <w:sz w:val="32"/>
          <w:szCs w:val="32"/>
        </w:rPr>
        <w:t>并对其依照相关规定处理；同时，</w:t>
      </w:r>
      <w:bookmarkEnd w:id="5"/>
      <w:bookmarkStart w:id="6" w:name="_Hlk194049249"/>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单位</w:t>
      </w:r>
      <w:bookmarkEnd w:id="6"/>
      <w:r>
        <w:rPr>
          <w:rFonts w:hint="eastAsia" w:ascii="仿宋_GB2312" w:hAnsi="仿宋_GB2312" w:eastAsia="仿宋_GB2312" w:cs="仿宋_GB2312"/>
          <w:sz w:val="32"/>
          <w:szCs w:val="32"/>
        </w:rPr>
        <w:t>五年内不得申请福田区</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政策支持。</w:t>
      </w:r>
      <w:bookmarkStart w:id="7" w:name="_Hlk194063513"/>
      <w:r>
        <w:rPr>
          <w:rFonts w:hint="eastAsia" w:ascii="仿宋_GB2312" w:hAnsi="仿宋_GB2312" w:eastAsia="仿宋_GB2312" w:cs="仿宋_GB2312"/>
          <w:sz w:val="32"/>
          <w:szCs w:val="32"/>
        </w:rPr>
        <w:t>存在违法行为</w:t>
      </w:r>
      <w:bookmarkEnd w:id="7"/>
      <w:r>
        <w:rPr>
          <w:rFonts w:hint="eastAsia" w:ascii="仿宋_GB2312" w:hAnsi="仿宋_GB2312" w:eastAsia="仿宋_GB2312" w:cs="仿宋_GB2312"/>
          <w:sz w:val="32"/>
          <w:szCs w:val="32"/>
        </w:rPr>
        <w:t>，依法追究</w:t>
      </w:r>
      <w:bookmarkStart w:id="8" w:name="_Hlk194063521"/>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单位的</w:t>
      </w:r>
      <w:bookmarkEnd w:id="8"/>
      <w:r>
        <w:rPr>
          <w:rFonts w:hint="eastAsia" w:ascii="仿宋_GB2312" w:hAnsi="仿宋_GB2312" w:eastAsia="仿宋_GB2312" w:cs="仿宋_GB2312"/>
          <w:sz w:val="32"/>
          <w:szCs w:val="32"/>
        </w:rPr>
        <w:t>法律责任。涉嫌犯罪的，依法移送司法机关处理。</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单位应当积极配合有关部门就所申请补贴事宜开展的核查、审计等工作，按要求提供有关材料。经查实，属于不符合补贴申领条件的，应积极配合退回已申领的补贴资金。</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（三）人力资源社会保障部</w:t>
      </w:r>
      <w:r>
        <w:rPr>
          <w:rFonts w:hint="eastAsia" w:ascii="仿宋_GB2312" w:hAnsi="仿宋_GB2312" w:eastAsia="仿宋_GB2312" w:cs="仿宋_GB2312"/>
          <w:sz w:val="32"/>
          <w:szCs w:val="32"/>
        </w:rPr>
        <w:t>、广东省人力资源和社会保障厅、深圳市人力资源和社会保障局对国家级、省级、市级高技能人才培训基地、技能大师工作室、乡村振兴技能工作站</w:t>
      </w:r>
      <w:r>
        <w:rPr>
          <w:rFonts w:hint="eastAsia" w:ascii="仿宋_GB2312" w:hAnsi="仿宋_GB2312" w:eastAsia="仿宋_GB2312" w:cs="仿宋_GB2312"/>
          <w:sz w:val="32"/>
          <w:szCs w:val="32"/>
          <w:lang w:eastAsia="zh-CN"/>
        </w:rPr>
        <w:t>等载体</w:t>
      </w:r>
      <w:r>
        <w:rPr>
          <w:rFonts w:hint="eastAsia" w:ascii="仿宋_GB2312" w:hAnsi="仿宋_GB2312" w:eastAsia="仿宋_GB2312" w:cs="仿宋_GB2312"/>
          <w:sz w:val="32"/>
          <w:szCs w:val="32"/>
        </w:rPr>
        <w:t>有其他要求的，从其规定执行。</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本指南有效期自</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rPr>
        <w:t>之日起至202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年12月31日止，《关于实施福田英才荟政策的若干措施（2025）》有效期内，指南将按年度更新。</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本指南由福田区人力资源局负责解释，咨询电话：</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sz w:val="32"/>
          <w:szCs w:val="32"/>
        </w:rPr>
        <w:t>82918165。</w:t>
      </w:r>
    </w:p>
    <w:p>
      <w:pPr>
        <w:spacing w:line="560" w:lineRule="exact"/>
        <w:rPr>
          <w:rFonts w:hint="eastAsia" w:ascii="黑体" w:hAnsi="黑体" w:eastAsia="黑体" w:cs="黑体"/>
          <w:bCs/>
          <w:sz w:val="28"/>
          <w:szCs w:val="28"/>
        </w:rPr>
      </w:pPr>
      <w:r>
        <w:rPr>
          <w:rFonts w:hint="eastAsia" w:ascii="黑体" w:hAnsi="黑体" w:eastAsia="黑体" w:cs="黑体"/>
          <w:bCs/>
          <w:sz w:val="28"/>
          <w:szCs w:val="28"/>
        </w:rPr>
        <w:br w:type="page"/>
      </w:r>
      <w:r>
        <w:rPr>
          <w:rFonts w:hint="eastAsia" w:ascii="黑体" w:hAnsi="黑体" w:eastAsia="黑体" w:cs="黑体"/>
          <w:bCs/>
          <w:sz w:val="28"/>
          <w:szCs w:val="28"/>
        </w:rPr>
        <w:t>附件1</w:t>
      </w:r>
    </w:p>
    <w:p>
      <w:pPr>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福田区</w:t>
      </w:r>
      <w:r>
        <w:rPr>
          <w:rFonts w:hint="eastAsia" w:ascii="方正小标宋_GBK" w:hAnsi="方正小标宋_GBK" w:eastAsia="方正小标宋_GBK" w:cs="方正小标宋_GBK"/>
          <w:bCs/>
          <w:sz w:val="36"/>
          <w:szCs w:val="36"/>
          <w:lang w:eastAsia="zh-CN"/>
        </w:rPr>
        <w:t>技能人才培养载体支持申请</w:t>
      </w:r>
      <w:r>
        <w:rPr>
          <w:rFonts w:hint="eastAsia" w:ascii="方正小标宋_GBK" w:hAnsi="方正小标宋_GBK" w:eastAsia="方正小标宋_GBK" w:cs="方正小标宋_GBK"/>
          <w:bCs/>
          <w:sz w:val="36"/>
          <w:szCs w:val="36"/>
        </w:rPr>
        <w:t>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2287"/>
        <w:gridCol w:w="1367"/>
        <w:gridCol w:w="3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30" w:type="dxa"/>
            <w:vAlign w:val="center"/>
          </w:tcPr>
          <w:p>
            <w:pPr>
              <w:jc w:val="center"/>
              <w:rPr>
                <w:rFonts w:hint="eastAsia" w:ascii="宋体" w:hAnsi="宋体" w:cs="宋体"/>
                <w:szCs w:val="21"/>
              </w:rPr>
            </w:pPr>
            <w:r>
              <w:rPr>
                <w:rFonts w:hint="eastAsia" w:ascii="宋体" w:hAnsi="宋体" w:cs="宋体"/>
                <w:szCs w:val="21"/>
              </w:rPr>
              <w:t>申请单位</w:t>
            </w:r>
          </w:p>
        </w:tc>
        <w:tc>
          <w:tcPr>
            <w:tcW w:w="6792" w:type="dxa"/>
            <w:gridSpan w:val="3"/>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30" w:type="dxa"/>
            <w:vAlign w:val="center"/>
          </w:tcPr>
          <w:p>
            <w:pPr>
              <w:jc w:val="center"/>
              <w:rPr>
                <w:rFonts w:hint="eastAsia" w:ascii="宋体" w:hAnsi="宋体" w:cs="宋体"/>
                <w:szCs w:val="21"/>
              </w:rPr>
            </w:pPr>
            <w:r>
              <w:rPr>
                <w:rFonts w:hint="eastAsia" w:ascii="宋体" w:hAnsi="宋体" w:cs="宋体"/>
                <w:szCs w:val="21"/>
              </w:rPr>
              <w:t>法定代表人/</w:t>
            </w:r>
          </w:p>
          <w:p>
            <w:pPr>
              <w:jc w:val="center"/>
              <w:rPr>
                <w:rFonts w:hint="eastAsia" w:ascii="宋体" w:hAnsi="宋体" w:cs="宋体"/>
                <w:szCs w:val="21"/>
              </w:rPr>
            </w:pPr>
            <w:r>
              <w:rPr>
                <w:rFonts w:hint="eastAsia" w:ascii="宋体" w:hAnsi="宋体" w:cs="宋体"/>
                <w:szCs w:val="21"/>
              </w:rPr>
              <w:t>机构负责人</w:t>
            </w:r>
          </w:p>
        </w:tc>
        <w:tc>
          <w:tcPr>
            <w:tcW w:w="2287" w:type="dxa"/>
            <w:vAlign w:val="center"/>
          </w:tcPr>
          <w:p>
            <w:pPr>
              <w:jc w:val="center"/>
              <w:rPr>
                <w:rFonts w:hint="eastAsia" w:ascii="宋体" w:hAnsi="宋体" w:cs="宋体"/>
                <w:szCs w:val="21"/>
              </w:rPr>
            </w:pPr>
          </w:p>
        </w:tc>
        <w:tc>
          <w:tcPr>
            <w:tcW w:w="1367" w:type="dxa"/>
            <w:vAlign w:val="center"/>
          </w:tcPr>
          <w:p>
            <w:pPr>
              <w:jc w:val="center"/>
              <w:rPr>
                <w:rFonts w:hint="eastAsia" w:ascii="宋体" w:hAnsi="宋体" w:cs="宋体"/>
                <w:szCs w:val="21"/>
              </w:rPr>
            </w:pPr>
            <w:r>
              <w:rPr>
                <w:rFonts w:hint="eastAsia" w:ascii="宋体" w:hAnsi="宋体" w:cs="宋体"/>
                <w:szCs w:val="21"/>
              </w:rPr>
              <w:t>身份证号码</w:t>
            </w:r>
          </w:p>
        </w:tc>
        <w:tc>
          <w:tcPr>
            <w:tcW w:w="3138" w:type="dxa"/>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30" w:type="dxa"/>
            <w:vAlign w:val="center"/>
          </w:tcPr>
          <w:p>
            <w:pPr>
              <w:jc w:val="center"/>
              <w:rPr>
                <w:rFonts w:hint="eastAsia" w:ascii="宋体" w:hAnsi="宋体" w:cs="宋体"/>
                <w:szCs w:val="21"/>
              </w:rPr>
            </w:pPr>
            <w:r>
              <w:rPr>
                <w:rFonts w:hint="eastAsia" w:ascii="宋体" w:hAnsi="宋体" w:cs="宋体"/>
                <w:szCs w:val="21"/>
              </w:rPr>
              <w:t>联系人</w:t>
            </w:r>
          </w:p>
        </w:tc>
        <w:tc>
          <w:tcPr>
            <w:tcW w:w="2287" w:type="dxa"/>
            <w:vAlign w:val="center"/>
          </w:tcPr>
          <w:p>
            <w:pPr>
              <w:jc w:val="center"/>
              <w:rPr>
                <w:rFonts w:hint="eastAsia" w:ascii="宋体" w:hAnsi="宋体" w:cs="宋体"/>
                <w:szCs w:val="21"/>
              </w:rPr>
            </w:pPr>
          </w:p>
        </w:tc>
        <w:tc>
          <w:tcPr>
            <w:tcW w:w="1367" w:type="dxa"/>
            <w:vAlign w:val="center"/>
          </w:tcPr>
          <w:p>
            <w:pPr>
              <w:jc w:val="center"/>
              <w:rPr>
                <w:rFonts w:hint="eastAsia" w:ascii="宋体" w:hAnsi="宋体" w:cs="宋体"/>
                <w:szCs w:val="21"/>
              </w:rPr>
            </w:pPr>
            <w:r>
              <w:rPr>
                <w:rFonts w:hint="eastAsia" w:ascii="宋体" w:hAnsi="宋体" w:cs="宋体"/>
                <w:szCs w:val="21"/>
              </w:rPr>
              <w:t>联系电话</w:t>
            </w:r>
          </w:p>
        </w:tc>
        <w:tc>
          <w:tcPr>
            <w:tcW w:w="3138" w:type="dxa"/>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30" w:type="dxa"/>
            <w:vAlign w:val="center"/>
          </w:tcPr>
          <w:p>
            <w:pPr>
              <w:jc w:val="center"/>
              <w:rPr>
                <w:rFonts w:hint="eastAsia" w:ascii="宋体" w:hAnsi="宋体" w:cs="宋体"/>
                <w:szCs w:val="21"/>
              </w:rPr>
            </w:pPr>
            <w:r>
              <w:rPr>
                <w:rFonts w:hint="eastAsia" w:ascii="宋体" w:hAnsi="宋体" w:cs="宋体"/>
                <w:szCs w:val="21"/>
              </w:rPr>
              <w:t>单位注册地址</w:t>
            </w:r>
          </w:p>
        </w:tc>
        <w:tc>
          <w:tcPr>
            <w:tcW w:w="6792" w:type="dxa"/>
            <w:gridSpan w:val="3"/>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730" w:type="dxa"/>
            <w:vAlign w:val="center"/>
          </w:tcPr>
          <w:p>
            <w:pPr>
              <w:jc w:val="center"/>
              <w:rPr>
                <w:rFonts w:hint="eastAsia" w:ascii="宋体" w:hAnsi="宋体" w:cs="宋体"/>
                <w:szCs w:val="21"/>
              </w:rPr>
            </w:pPr>
            <w:r>
              <w:rPr>
                <w:rFonts w:hint="eastAsia" w:ascii="宋体" w:hAnsi="宋体" w:cs="宋体"/>
                <w:szCs w:val="21"/>
              </w:rPr>
              <w:t>培养载体类型</w:t>
            </w:r>
          </w:p>
        </w:tc>
        <w:tc>
          <w:tcPr>
            <w:tcW w:w="6792" w:type="dxa"/>
            <w:gridSpan w:val="3"/>
            <w:vAlign w:val="center"/>
          </w:tcPr>
          <w:p>
            <w:pPr>
              <w:rPr>
                <w:rFonts w:hint="eastAsia" w:ascii="宋体" w:hAnsi="宋体" w:cs="宋体"/>
                <w:szCs w:val="21"/>
              </w:rPr>
            </w:pPr>
            <w:r>
              <w:rPr>
                <w:rFonts w:hint="eastAsia" w:ascii="宋体" w:hAnsi="宋体" w:cs="宋体"/>
                <w:szCs w:val="21"/>
              </w:rPr>
              <w:t>□高技能人才培训基地   □技能大师工作室   □乡村振兴技能工作站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730" w:type="dxa"/>
            <w:vAlign w:val="center"/>
          </w:tcPr>
          <w:p>
            <w:pPr>
              <w:jc w:val="center"/>
              <w:rPr>
                <w:rFonts w:hint="eastAsia" w:ascii="宋体" w:hAnsi="宋体" w:cs="宋体"/>
                <w:szCs w:val="21"/>
              </w:rPr>
            </w:pPr>
            <w:r>
              <w:rPr>
                <w:rFonts w:hint="eastAsia" w:ascii="宋体" w:hAnsi="宋体" w:cs="宋体"/>
                <w:szCs w:val="21"/>
              </w:rPr>
              <w:t>补贴类型</w:t>
            </w:r>
          </w:p>
        </w:tc>
        <w:tc>
          <w:tcPr>
            <w:tcW w:w="6792" w:type="dxa"/>
            <w:gridSpan w:val="3"/>
            <w:vAlign w:val="center"/>
          </w:tcPr>
          <w:p>
            <w:pPr>
              <w:rPr>
                <w:rFonts w:hint="eastAsia" w:ascii="宋体" w:hAnsi="宋体" w:cs="宋体"/>
                <w:szCs w:val="21"/>
              </w:rPr>
            </w:pPr>
            <w:r>
              <w:rPr>
                <w:rFonts w:hint="eastAsia"/>
                <w:szCs w:val="21"/>
              </w:rPr>
              <w:t>□</w:t>
            </w:r>
            <w:r>
              <w:rPr>
                <w:rFonts w:hint="eastAsia" w:ascii="Times New Roman"/>
                <w:szCs w:val="21"/>
              </w:rPr>
              <w:t xml:space="preserve">新设立载体    </w:t>
            </w:r>
            <w:r>
              <w:rPr>
                <w:rFonts w:hint="eastAsia"/>
              </w:rPr>
              <w:t>□十佳示范载体  □十佳培训项目  □十佳创新课程</w:t>
            </w:r>
            <w:r>
              <w:rPr>
                <w:rFonts w:hint="eastAsia" w:ascii="宋体" w:hAnsi="宋体" w:cs="宋体"/>
                <w:szCs w:val="21"/>
              </w:rPr>
              <w:t xml:space="preserve">   </w:t>
            </w:r>
          </w:p>
          <w:p/>
          <w:p>
            <w:pPr>
              <w:pStyle w:val="4"/>
              <w:jc w:val="left"/>
            </w:pPr>
            <w:r>
              <w:rPr>
                <w:rFonts w:hint="eastAsia" w:hAnsi="宋体" w:cs="宋体"/>
                <w:sz w:val="21"/>
                <w:szCs w:val="21"/>
              </w:rPr>
              <w:t>□十佳技改项目  □十佳公益活动  □提质扩容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730" w:type="dxa"/>
          </w:tcPr>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深圳市人力资源和社会保障局资助情况</w:t>
            </w:r>
          </w:p>
        </w:tc>
        <w:tc>
          <w:tcPr>
            <w:tcW w:w="6792" w:type="dxa"/>
            <w:gridSpan w:val="3"/>
          </w:tcPr>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color w:val="FF0000"/>
                <w:szCs w:val="21"/>
              </w:rPr>
              <w:t>（包括但不限于深圳市人力资源和社会保障局认定为高技能人才培训基地、技能大师工作室、乡村振兴技能工作站的时间；获得终身职业技能培训载体建设项目资助的金额等等，新设立机构申请时无需填写）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4" w:hRule="atLeast"/>
        </w:trPr>
        <w:tc>
          <w:tcPr>
            <w:tcW w:w="1730" w:type="dxa"/>
          </w:tcPr>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项目主要内容</w:t>
            </w:r>
          </w:p>
        </w:tc>
        <w:tc>
          <w:tcPr>
            <w:tcW w:w="6792" w:type="dxa"/>
            <w:gridSpan w:val="3"/>
          </w:tcPr>
          <w:p>
            <w:pPr>
              <w:jc w:val="center"/>
            </w:pPr>
          </w:p>
          <w:p>
            <w:pPr>
              <w:pStyle w:val="2"/>
            </w:pPr>
          </w:p>
          <w:p>
            <w:r>
              <w:rPr>
                <w:rFonts w:hint="eastAsia"/>
                <w:color w:val="FF0000"/>
              </w:rPr>
              <w:t>（当年度，上年度获得</w:t>
            </w:r>
            <w:r>
              <w:rPr>
                <w:rFonts w:hint="eastAsia" w:ascii="宋体" w:hAnsi="宋体" w:cs="宋体"/>
                <w:color w:val="FF0000"/>
                <w:szCs w:val="21"/>
              </w:rPr>
              <w:t>深圳市人力资源和社会保障局</w:t>
            </w:r>
            <w:r>
              <w:rPr>
                <w:rFonts w:hint="eastAsia"/>
                <w:color w:val="FF0000"/>
              </w:rPr>
              <w:t>资助或新设立的终身职业技能培训载体建设项目主要内容）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1730" w:type="dxa"/>
            <w:vAlign w:val="center"/>
          </w:tcPr>
          <w:p>
            <w:pPr>
              <w:autoSpaceDE w:val="0"/>
              <w:autoSpaceDN w:val="0"/>
              <w:jc w:val="center"/>
              <w:rPr>
                <w:rFonts w:hint="eastAsia" w:ascii="宋体" w:hAnsi="宋体" w:cs="宋体"/>
                <w:szCs w:val="21"/>
              </w:rPr>
            </w:pPr>
            <w:r>
              <w:rPr>
                <w:rFonts w:hint="eastAsia" w:ascii="宋体" w:hAnsi="宋体" w:cs="宋体"/>
                <w:szCs w:val="21"/>
              </w:rPr>
              <w:t>遵纪守法声明</w:t>
            </w:r>
          </w:p>
        </w:tc>
        <w:tc>
          <w:tcPr>
            <w:tcW w:w="6792" w:type="dxa"/>
            <w:gridSpan w:val="3"/>
            <w:vAlign w:val="center"/>
          </w:tcPr>
          <w:p>
            <w:pPr>
              <w:autoSpaceDE w:val="0"/>
              <w:autoSpaceDN w:val="0"/>
              <w:spacing w:line="200" w:lineRule="exact"/>
              <w:ind w:firstLine="420" w:firstLineChars="200"/>
              <w:jc w:val="left"/>
              <w:rPr>
                <w:rFonts w:hint="eastAsia" w:ascii="宋体" w:hAnsi="宋体" w:cs="宋体"/>
                <w:szCs w:val="21"/>
              </w:rPr>
            </w:pPr>
          </w:p>
          <w:p>
            <w:pPr>
              <w:ind w:firstLine="400" w:firstLineChars="200"/>
              <w:jc w:val="left"/>
              <w:rPr>
                <w:rFonts w:hint="eastAsia" w:ascii="宋体" w:hAnsi="宋体" w:cs="宋体"/>
                <w:szCs w:val="21"/>
              </w:rPr>
            </w:pPr>
            <w:r>
              <w:rPr>
                <w:rFonts w:hint="eastAsia" w:hAnsi="宋体"/>
                <w:sz w:val="20"/>
                <w:szCs w:val="20"/>
              </w:rPr>
              <w:t>本单位对</w:t>
            </w:r>
            <w:r>
              <w:rPr>
                <w:rFonts w:hint="eastAsia" w:hAnsi="宋体"/>
                <w:sz w:val="20"/>
                <w:szCs w:val="20"/>
                <w:lang w:eastAsia="zh-CN"/>
              </w:rPr>
              <w:t>申请</w:t>
            </w:r>
            <w:r>
              <w:rPr>
                <w:rFonts w:hint="eastAsia" w:hAnsi="宋体"/>
                <w:sz w:val="20"/>
                <w:szCs w:val="20"/>
              </w:rPr>
              <w:t>材料真实性、准确性负责，并承诺无弄虚作假及其它违规</w:t>
            </w:r>
            <w:r>
              <w:rPr>
                <w:rFonts w:hint="eastAsia" w:hAnsi="宋体"/>
                <w:sz w:val="20"/>
                <w:szCs w:val="20"/>
                <w:lang w:eastAsia="zh-CN"/>
              </w:rPr>
              <w:t>申请</w:t>
            </w:r>
            <w:r>
              <w:rPr>
                <w:rFonts w:hint="eastAsia" w:hAnsi="宋体"/>
                <w:sz w:val="20"/>
                <w:szCs w:val="20"/>
              </w:rPr>
              <w:t>行为，否则取消支持，退回已获资金。触犯法律的，依法承担法律责任。</w:t>
            </w:r>
          </w:p>
          <w:p>
            <w:pPr>
              <w:autoSpaceDE w:val="0"/>
              <w:autoSpaceDN w:val="0"/>
              <w:rPr>
                <w:rFonts w:hint="eastAsia" w:ascii="宋体" w:hAnsi="宋体" w:cs="宋体"/>
                <w:szCs w:val="21"/>
              </w:rPr>
            </w:pPr>
          </w:p>
          <w:p>
            <w:pPr>
              <w:autoSpaceDE w:val="0"/>
              <w:autoSpaceDN w:val="0"/>
              <w:ind w:firstLine="1050" w:firstLineChars="500"/>
              <w:rPr>
                <w:rFonts w:hint="eastAsia" w:ascii="宋体" w:hAnsi="宋体" w:cs="宋体"/>
                <w:szCs w:val="21"/>
              </w:rPr>
            </w:pPr>
            <w:r>
              <w:rPr>
                <w:rFonts w:hint="eastAsia" w:ascii="宋体" w:hAnsi="宋体" w:cs="宋体"/>
                <w:szCs w:val="21"/>
              </w:rPr>
              <w:t>法定代表人/机构负责人</w:t>
            </w:r>
            <w:r>
              <w:rPr>
                <w:rFonts w:hint="eastAsia" w:ascii="宋体" w:hAnsi="宋体" w:cs="宋体"/>
                <w:szCs w:val="21"/>
                <w:lang w:eastAsia="zh-CN"/>
              </w:rPr>
              <w:t>签字</w:t>
            </w:r>
            <w:r>
              <w:rPr>
                <w:rFonts w:hint="eastAsia" w:ascii="宋体" w:hAnsi="宋体" w:cs="宋体"/>
                <w:szCs w:val="21"/>
              </w:rPr>
              <w:t>（加盖公章）：</w:t>
            </w:r>
          </w:p>
          <w:p>
            <w:pPr>
              <w:autoSpaceDE w:val="0"/>
              <w:autoSpaceDN w:val="0"/>
              <w:ind w:firstLine="840" w:firstLineChars="400"/>
              <w:jc w:val="center"/>
              <w:rPr>
                <w:rFonts w:hint="eastAsia" w:ascii="宋体" w:hAnsi="宋体" w:cs="宋体"/>
                <w:szCs w:val="21"/>
              </w:rPr>
            </w:pPr>
            <w:r>
              <w:rPr>
                <w:rFonts w:hint="eastAsia" w:ascii="宋体" w:hAnsi="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30" w:type="dxa"/>
            <w:vAlign w:val="center"/>
          </w:tcPr>
          <w:p>
            <w:pPr>
              <w:jc w:val="center"/>
              <w:rPr>
                <w:rFonts w:hint="eastAsia" w:ascii="宋体" w:hAnsi="宋体" w:cs="宋体"/>
                <w:szCs w:val="21"/>
              </w:rPr>
            </w:pPr>
            <w:r>
              <w:rPr>
                <w:rFonts w:hint="eastAsia" w:ascii="宋体" w:hAnsi="宋体" w:cs="宋体"/>
                <w:szCs w:val="21"/>
              </w:rPr>
              <w:t>备注</w:t>
            </w:r>
          </w:p>
        </w:tc>
        <w:tc>
          <w:tcPr>
            <w:tcW w:w="6792" w:type="dxa"/>
            <w:gridSpan w:val="3"/>
            <w:vAlign w:val="center"/>
          </w:tcPr>
          <w:p>
            <w:pPr>
              <w:jc w:val="center"/>
              <w:rPr>
                <w:rFonts w:hint="eastAsia" w:ascii="宋体" w:hAnsi="宋体" w:cs="宋体"/>
                <w:szCs w:val="21"/>
              </w:rPr>
            </w:pPr>
          </w:p>
        </w:tc>
      </w:tr>
    </w:tbl>
    <w:p>
      <w:r>
        <w:br w:type="page"/>
      </w:r>
    </w:p>
    <w:p>
      <w:pPr>
        <w:spacing w:line="560" w:lineRule="exact"/>
        <w:rPr>
          <w:rFonts w:hint="eastAsia" w:ascii="黑体" w:hAnsi="黑体" w:eastAsia="黑体" w:cs="黑体"/>
          <w:bCs/>
          <w:sz w:val="28"/>
          <w:szCs w:val="28"/>
          <w:lang w:eastAsia="zh-CN"/>
        </w:rPr>
      </w:pPr>
      <w:r>
        <w:rPr>
          <w:rFonts w:hint="eastAsia" w:ascii="黑体" w:hAnsi="黑体" w:eastAsia="黑体" w:cs="黑体"/>
          <w:bCs/>
          <w:sz w:val="28"/>
          <w:szCs w:val="28"/>
        </w:rPr>
        <w:t>附件</w:t>
      </w:r>
      <w:r>
        <w:rPr>
          <w:rFonts w:hint="eastAsia" w:ascii="黑体" w:hAnsi="黑体" w:eastAsia="黑体" w:cs="黑体"/>
          <w:bCs/>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beforeAutospacing="0" w:after="157" w:afterLines="50" w:afterAutospacing="0" w:line="579" w:lineRule="exact"/>
        <w:jc w:val="center"/>
        <w:textAlignment w:val="auto"/>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w:t>
      </w:r>
      <w:r>
        <w:rPr>
          <w:rFonts w:hint="eastAsia" w:ascii="方正小标宋_GBK" w:hAnsi="方正小标宋_GBK" w:eastAsia="方正小标宋_GBK" w:cs="方正小标宋_GBK"/>
          <w:color w:val="auto"/>
          <w:sz w:val="36"/>
          <w:szCs w:val="36"/>
          <w:highlight w:val="none"/>
          <w:lang w:eastAsia="zh-CN"/>
        </w:rPr>
        <w:t>请用</w:t>
      </w:r>
      <w:r>
        <w:rPr>
          <w:rFonts w:hint="eastAsia" w:ascii="方正小标宋_GBK" w:hAnsi="方正小标宋_GBK" w:eastAsia="方正小标宋_GBK" w:cs="方正小标宋_GBK"/>
          <w:color w:val="auto"/>
          <w:sz w:val="36"/>
          <w:szCs w:val="36"/>
          <w:highlight w:val="none"/>
          <w:lang w:val="en-US" w:eastAsia="zh-CN"/>
        </w:rPr>
        <w:t>单位</w:t>
      </w:r>
      <w:r>
        <w:rPr>
          <w:rFonts w:hint="eastAsia" w:ascii="方正小标宋_GBK" w:hAnsi="方正小标宋_GBK" w:eastAsia="方正小标宋_GBK" w:cs="方正小标宋_GBK"/>
          <w:color w:val="auto"/>
          <w:sz w:val="36"/>
          <w:szCs w:val="36"/>
          <w:highlight w:val="none"/>
        </w:rPr>
        <w:t>信签纸或有</w:t>
      </w:r>
      <w:r>
        <w:rPr>
          <w:rFonts w:hint="eastAsia" w:ascii="方正小标宋_GBK" w:hAnsi="方正小标宋_GBK" w:eastAsia="方正小标宋_GBK" w:cs="方正小标宋_GBK"/>
          <w:color w:val="auto"/>
          <w:sz w:val="36"/>
          <w:szCs w:val="36"/>
          <w:highlight w:val="none"/>
          <w:lang w:eastAsia="zh-CN"/>
        </w:rPr>
        <w:t>单位</w:t>
      </w:r>
      <w:r>
        <w:rPr>
          <w:rFonts w:hint="eastAsia" w:ascii="方正小标宋_GBK" w:hAnsi="方正小标宋_GBK" w:eastAsia="方正小标宋_GBK" w:cs="方正小标宋_GBK"/>
          <w:color w:val="auto"/>
          <w:sz w:val="36"/>
          <w:szCs w:val="36"/>
          <w:highlight w:val="none"/>
        </w:rPr>
        <w:t>LOGO的纸张）</w:t>
      </w:r>
    </w:p>
    <w:p>
      <w:pPr>
        <w:pageBreakBefore w:val="0"/>
        <w:widowControl w:val="0"/>
        <w:kinsoku/>
        <w:wordWrap/>
        <w:overflowPunct/>
        <w:topLinePunct w:val="0"/>
        <w:autoSpaceDE/>
        <w:autoSpaceDN/>
        <w:bidi w:val="0"/>
        <w:adjustRightInd/>
        <w:snapToGrid/>
        <w:spacing w:beforeAutospacing="0" w:afterAutospacing="0" w:line="579" w:lineRule="exact"/>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承诺函</w:t>
      </w:r>
    </w:p>
    <w:p>
      <w:pPr>
        <w:pageBreakBefore w:val="0"/>
        <w:widowControl w:val="0"/>
        <w:kinsoku/>
        <w:wordWrap/>
        <w:overflowPunct/>
        <w:topLinePunct w:val="0"/>
        <w:autoSpaceDE/>
        <w:autoSpaceDN/>
        <w:bidi w:val="0"/>
        <w:adjustRightInd/>
        <w:snapToGrid/>
        <w:spacing w:beforeAutospacing="0" w:afterAutospacing="0" w:line="579" w:lineRule="exact"/>
        <w:jc w:val="center"/>
        <w:textAlignment w:val="auto"/>
        <w:rPr>
          <w:rFonts w:ascii="方正小标宋_GBK" w:hAnsi="方正小标宋_GBK" w:eastAsia="方正小标宋_GBK" w:cs="方正小标宋_GBK"/>
          <w:color w:val="auto"/>
          <w:sz w:val="44"/>
          <w:szCs w:val="44"/>
          <w:highlight w:val="none"/>
        </w:rPr>
      </w:pPr>
    </w:p>
    <w:p>
      <w:pPr>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000000"/>
          <w:kern w:val="0"/>
          <w:sz w:val="32"/>
          <w:szCs w:val="32"/>
          <w:highlight w:val="none"/>
          <w:lang w:val="en-US" w:eastAsia="zh-CN" w:bidi="ar"/>
        </w:rPr>
        <w:t>《关于实施福田英才荟政策的若干措施（2025）》</w:t>
      </w:r>
      <w:r>
        <w:rPr>
          <w:rFonts w:hint="eastAsia" w:ascii="仿宋_GB2312" w:hAnsi="仿宋_GB2312" w:eastAsia="仿宋_GB2312" w:cs="仿宋_GB2312"/>
          <w:color w:val="auto"/>
          <w:sz w:val="32"/>
          <w:szCs w:val="32"/>
          <w:highlight w:val="none"/>
          <w:lang w:eastAsia="zh-CN"/>
        </w:rPr>
        <w:t>有关规定，本单位</w:t>
      </w:r>
      <w:r>
        <w:rPr>
          <w:rFonts w:hint="eastAsia" w:ascii="仿宋_GB2312" w:hAnsi="仿宋_GB2312" w:eastAsia="仿宋_GB2312" w:cs="仿宋_GB2312"/>
          <w:color w:val="auto"/>
          <w:sz w:val="32"/>
          <w:szCs w:val="32"/>
          <w:highlight w:val="none"/>
          <w:lang w:val="en-US" w:eastAsia="zh-CN"/>
        </w:rPr>
        <w:t>XXXXX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统一社会信用代码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XXXXXXXXXX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对申报材料真实性、完整性负责，承诺经营正常，未</w:t>
      </w:r>
      <w:r>
        <w:rPr>
          <w:rFonts w:hint="eastAsia" w:ascii="仿宋_GB2312" w:hAnsi="仿宋_GB2312" w:eastAsia="仿宋_GB2312" w:cs="仿宋_GB2312"/>
          <w:b w:val="0"/>
          <w:bCs/>
          <w:sz w:val="32"/>
          <w:szCs w:val="40"/>
          <w:lang w:val="en-US" w:eastAsia="zh-CN"/>
        </w:rPr>
        <w:t>被依法依规列入严重失信主体名单、被列为失信被执行人，</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b w:val="0"/>
          <w:bCs/>
          <w:sz w:val="32"/>
          <w:szCs w:val="40"/>
          <w:lang w:val="en-US" w:eastAsia="zh-CN"/>
        </w:rPr>
        <w:t>危害中华人民共和国统一、安全、荣誉和利益行为等，</w:t>
      </w:r>
      <w:r>
        <w:rPr>
          <w:rFonts w:hint="eastAsia" w:ascii="仿宋_GB2312" w:hAnsi="仿宋_GB2312" w:eastAsia="仿宋_GB2312" w:cs="仿宋_GB2312"/>
          <w:color w:val="auto"/>
          <w:kern w:val="2"/>
          <w:sz w:val="32"/>
          <w:szCs w:val="32"/>
          <w:highlight w:val="none"/>
          <w:lang w:val="en-US" w:eastAsia="zh-CN" w:bidi="ar-SA"/>
        </w:rPr>
        <w:t>否则将退回本政策已支持资金，且本单位5年内不得申请福田区人才政策支持。</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u w:val="none"/>
          <w:vertAlign w:val="baseline"/>
          <w:lang w:val="en-US" w:eastAsia="zh-CN"/>
        </w:rPr>
        <w:t>“信用中国”信用信息报告</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1600" w:firstLineChars="500"/>
        <w:jc w:val="both"/>
        <w:textAlignment w:val="auto"/>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2.“中国执行信息公开网”失信被执行人查询结</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2240" w:firstLineChars="700"/>
        <w:jc w:val="both"/>
        <w:textAlignment w:val="auto"/>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果</w:t>
      </w:r>
    </w:p>
    <w:p>
      <w:pPr>
        <w:pageBreakBefore w:val="0"/>
        <w:widowControl w:val="0"/>
        <w:kinsoku/>
        <w:wordWrap/>
        <w:overflowPunct/>
        <w:topLinePunct w:val="0"/>
        <w:autoSpaceDE/>
        <w:autoSpaceDN/>
        <w:bidi w:val="0"/>
        <w:adjustRightInd/>
        <w:snapToGrid/>
        <w:spacing w:beforeAutospacing="0" w:afterAutospacing="0" w:line="579" w:lineRule="exact"/>
        <w:ind w:firstLine="1920" w:firstLineChars="600"/>
        <w:jc w:val="both"/>
        <w:textAlignment w:val="auto"/>
        <w:rPr>
          <w:rFonts w:hint="eastAsia" w:ascii="仿宋_GB2312" w:hAnsi="仿宋_GB2312"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snapToGrid/>
        <w:spacing w:beforeAutospacing="0" w:afterAutospacing="0" w:line="579" w:lineRule="exact"/>
        <w:ind w:firstLine="1920" w:firstLineChars="6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u w:val="none"/>
          <w:lang w:val="en-US" w:eastAsia="zh-CN"/>
        </w:rPr>
        <w:t>名称（加盖公章）：</w:t>
      </w:r>
    </w:p>
    <w:p>
      <w:pPr>
        <w:pageBreakBefore w:val="0"/>
        <w:widowControl w:val="0"/>
        <w:kinsoku/>
        <w:wordWrap/>
        <w:overflowPunct/>
        <w:topLinePunct w:val="0"/>
        <w:autoSpaceDE/>
        <w:autoSpaceDN/>
        <w:bidi w:val="0"/>
        <w:adjustRightInd/>
        <w:snapToGrid/>
        <w:spacing w:beforeAutospacing="0" w:afterAutospacing="0" w:line="579" w:lineRule="exact"/>
        <w:ind w:firstLine="1920" w:firstLineChars="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单位法定代表人签字：</w:t>
      </w:r>
    </w:p>
    <w:p>
      <w:pPr>
        <w:pageBreakBefore w:val="0"/>
        <w:widowControl w:val="0"/>
        <w:kinsoku/>
        <w:wordWrap/>
        <w:overflowPunct/>
        <w:topLinePunct w:val="0"/>
        <w:autoSpaceDE/>
        <w:autoSpaceDN/>
        <w:bidi w:val="0"/>
        <w:adjustRightInd/>
        <w:snapToGrid/>
        <w:spacing w:beforeAutospacing="0" w:afterAutospacing="0" w:line="579" w:lineRule="exact"/>
        <w:ind w:firstLine="1920" w:firstLineChars="600"/>
        <w:jc w:val="both"/>
        <w:textAlignment w:val="auto"/>
        <w:rPr>
          <w:rFonts w:hint="eastAsia" w:ascii="仿宋_GB2312" w:hAnsi="仿宋_GB2312" w:eastAsia="仿宋_GB2312" w:cs="仿宋_GB2312"/>
          <w:color w:val="auto"/>
          <w:sz w:val="32"/>
          <w:szCs w:val="32"/>
          <w:highlight w:val="none"/>
          <w:u w:val="none"/>
          <w:lang w:val="en-US" w:eastAsia="zh-CN"/>
        </w:rPr>
      </w:pPr>
    </w:p>
    <w:p>
      <w:pPr>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right"/>
        <w:textAlignment w:val="auto"/>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_GB2312" w:hAnsi="仿宋_GB2312" w:eastAsia="仿宋_GB2312" w:cs="仿宋_GB2312"/>
          <w:color w:val="auto"/>
          <w:sz w:val="32"/>
          <w:szCs w:val="32"/>
          <w:highlight w:val="none"/>
          <w:u w:val="none"/>
          <w:vertAlign w:val="baseline"/>
          <w:lang w:val="en-US" w:eastAsia="zh-CN"/>
        </w:rPr>
      </w:pP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（备注：“信用中国”查询网址：https://www.creditchina.gov.cn/;“中国执行信息公开网”失信被执行人查询网址：https://zxgk.court.gov.cn/shixin/）</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63E73"/>
    <w:rsid w:val="000803EC"/>
    <w:rsid w:val="00120988"/>
    <w:rsid w:val="001A5FC9"/>
    <w:rsid w:val="00667677"/>
    <w:rsid w:val="007401CE"/>
    <w:rsid w:val="0088230D"/>
    <w:rsid w:val="00A02CA1"/>
    <w:rsid w:val="00A9550F"/>
    <w:rsid w:val="00D203DC"/>
    <w:rsid w:val="00DF2551"/>
    <w:rsid w:val="00E200C0"/>
    <w:rsid w:val="00EC6399"/>
    <w:rsid w:val="08BF6549"/>
    <w:rsid w:val="10DB115B"/>
    <w:rsid w:val="17FB4C45"/>
    <w:rsid w:val="1EFFE5F8"/>
    <w:rsid w:val="34FD0091"/>
    <w:rsid w:val="392FAFF5"/>
    <w:rsid w:val="3BF7627D"/>
    <w:rsid w:val="3CFD0B04"/>
    <w:rsid w:val="3F89DF5E"/>
    <w:rsid w:val="5BBE14FB"/>
    <w:rsid w:val="5F9FB678"/>
    <w:rsid w:val="5FA59F22"/>
    <w:rsid w:val="5FBF0E90"/>
    <w:rsid w:val="5FBFC500"/>
    <w:rsid w:val="5FC5E8DD"/>
    <w:rsid w:val="667FCE6D"/>
    <w:rsid w:val="6BE8BE5A"/>
    <w:rsid w:val="6BF58525"/>
    <w:rsid w:val="6BF71E65"/>
    <w:rsid w:val="6DDF5EF5"/>
    <w:rsid w:val="7137FD50"/>
    <w:rsid w:val="746F0433"/>
    <w:rsid w:val="7BDF6CE9"/>
    <w:rsid w:val="7D6F3D3F"/>
    <w:rsid w:val="7D76E8E2"/>
    <w:rsid w:val="7D7D09AD"/>
    <w:rsid w:val="7F7757CC"/>
    <w:rsid w:val="7F7B9AF7"/>
    <w:rsid w:val="7FD71DB4"/>
    <w:rsid w:val="7FD8DA0F"/>
    <w:rsid w:val="7FDC6287"/>
    <w:rsid w:val="7FF63E73"/>
    <w:rsid w:val="9F37F326"/>
    <w:rsid w:val="ABFB9C6D"/>
    <w:rsid w:val="B1FE9C91"/>
    <w:rsid w:val="B6FDCBDA"/>
    <w:rsid w:val="BB4EF689"/>
    <w:rsid w:val="BDE7A0E9"/>
    <w:rsid w:val="BDFF9504"/>
    <w:rsid w:val="BF9BF202"/>
    <w:rsid w:val="BFFDA36E"/>
    <w:rsid w:val="CFDDB9FF"/>
    <w:rsid w:val="D45A77A5"/>
    <w:rsid w:val="D6AF94AC"/>
    <w:rsid w:val="D7BF926A"/>
    <w:rsid w:val="DAB900CC"/>
    <w:rsid w:val="DBDC512A"/>
    <w:rsid w:val="DC96E7D3"/>
    <w:rsid w:val="DF1535F1"/>
    <w:rsid w:val="DF765E30"/>
    <w:rsid w:val="DFF48669"/>
    <w:rsid w:val="DFFBA196"/>
    <w:rsid w:val="E3FF3351"/>
    <w:rsid w:val="EB6F411F"/>
    <w:rsid w:val="EE0F6B42"/>
    <w:rsid w:val="EF0C3415"/>
    <w:rsid w:val="EFEC4040"/>
    <w:rsid w:val="EFF3BE0E"/>
    <w:rsid w:val="F7EF82C9"/>
    <w:rsid w:val="F9DF9AFA"/>
    <w:rsid w:val="FB1F0414"/>
    <w:rsid w:val="FB661046"/>
    <w:rsid w:val="FBF73217"/>
    <w:rsid w:val="FDDEF3AF"/>
    <w:rsid w:val="FDFA3CDA"/>
    <w:rsid w:val="FDFF268F"/>
    <w:rsid w:val="FE6D2E54"/>
    <w:rsid w:val="FE8FAAA8"/>
    <w:rsid w:val="FEDE23D3"/>
    <w:rsid w:val="FF548783"/>
    <w:rsid w:val="FF5BCC04"/>
    <w:rsid w:val="FF7ADF03"/>
    <w:rsid w:val="FFBE462B"/>
    <w:rsid w:val="FFFF67B1"/>
    <w:rsid w:val="FFFFB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w:basedOn w:val="1"/>
    <w:next w:val="1"/>
    <w:qFormat/>
    <w:uiPriority w:val="0"/>
    <w:pPr>
      <w:jc w:val="center"/>
    </w:pPr>
    <w:rPr>
      <w:rFonts w:ascii="宋体"/>
      <w:sz w:val="44"/>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3"/>
    <w:next w:val="3"/>
    <w:link w:val="19"/>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_0"/>
    <w:next w:val="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
    <w:name w:val="页眉 字符"/>
    <w:basedOn w:val="11"/>
    <w:link w:val="6"/>
    <w:qFormat/>
    <w:uiPriority w:val="0"/>
    <w:rPr>
      <w:rFonts w:ascii="Calibri" w:hAnsi="Calibri"/>
      <w:kern w:val="2"/>
      <w:sz w:val="18"/>
      <w:szCs w:val="18"/>
    </w:rPr>
  </w:style>
  <w:style w:type="character" w:customStyle="1" w:styleId="16">
    <w:name w:val="页脚 字符"/>
    <w:basedOn w:val="11"/>
    <w:link w:val="5"/>
    <w:qFormat/>
    <w:uiPriority w:val="0"/>
    <w:rPr>
      <w:rFonts w:ascii="Calibri" w:hAnsi="Calibri"/>
      <w:kern w:val="2"/>
      <w:sz w:val="18"/>
      <w:szCs w:val="18"/>
    </w:rPr>
  </w:style>
  <w:style w:type="paragraph" w:customStyle="1" w:styleId="17">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8">
    <w:name w:val="批注文字 字符"/>
    <w:basedOn w:val="11"/>
    <w:link w:val="3"/>
    <w:qFormat/>
    <w:uiPriority w:val="0"/>
    <w:rPr>
      <w:rFonts w:ascii="Calibri" w:hAnsi="Calibri"/>
      <w:kern w:val="2"/>
      <w:sz w:val="21"/>
      <w:szCs w:val="24"/>
    </w:rPr>
  </w:style>
  <w:style w:type="character" w:customStyle="1" w:styleId="19">
    <w:name w:val="批注主题 字符"/>
    <w:basedOn w:val="18"/>
    <w:link w:val="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316</Words>
  <Characters>1802</Characters>
  <Lines>15</Lines>
  <Paragraphs>4</Paragraphs>
  <TotalTime>12</TotalTime>
  <ScaleCrop>false</ScaleCrop>
  <LinksUpToDate>false</LinksUpToDate>
  <CharactersWithSpaces>2114</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2024-11-17T03:04:00Z</dcterms:created>
  <dc:creator>makangchang</dc:creator>
  <cp:lastModifiedBy>chenyingying</cp:lastModifiedBy>
  <cp:lastPrinted>2025-05-13T19:47:00Z</cp:lastPrinted>
  <dcterms:modified xsi:type="dcterms:W3CDTF">2026-01-28T15:41:09Z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0A6A5A84420FEB8EF5225B69670AFC16</vt:lpwstr>
  </property>
</Properties>
</file>