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福田区政务服务数据管理局关于福田区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第七届人大第七次会议第202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052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建议的会办意见</w:t>
      </w:r>
    </w:p>
    <w:p>
      <w:p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合作区综合部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>：</w:t>
      </w:r>
      <w:bookmarkStart w:id="0" w:name="_GoBack"/>
      <w:bookmarkEnd w:id="0"/>
    </w:p>
    <w:p>
      <w:pPr>
        <w:spacing w:line="52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关于创新深港科技创新合作区建设模式 高质量推进深圳“双区”建设的建议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val="en-US" w:eastAsia="zh-CN"/>
        </w:rPr>
        <w:t xml:space="preserve">JY </w:t>
      </w:r>
      <w:r>
        <w:rPr>
          <w:rFonts w:hint="eastAsia" w:ascii="仿宋_GB2312" w:hAnsi="仿宋_GB2312" w:eastAsia="仿宋_GB2312" w:cs="仿宋_GB2312"/>
          <w:sz w:val="32"/>
          <w:szCs w:val="32"/>
        </w:rPr>
        <w:t>20210052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  <w:lang w:eastAsia="zh-CN"/>
        </w:rPr>
        <w:t>）收悉。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我局认真落实，配合规划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建设好河套深港科技创新合作区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。具体如下：</w:t>
      </w:r>
    </w:p>
    <w:p>
      <w:pPr>
        <w:spacing w:line="520" w:lineRule="exact"/>
        <w:ind w:firstLine="640" w:firstLineChars="200"/>
        <w:jc w:val="both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一、依托福田区经济产业一体化支撑平台，整合区域资源，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完善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信息数据库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建设，为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河套深港科技创新合作区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优化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人才综合服务系统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为企业人员、各类人才和其他信息查询人员提供服务统一入口、统一界面，实现更快捷、准确、智能化的“掌上办”。统一人才库把人才认定、人才引进、人才退出、人才使用、权利及义务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等在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线上管理起来，避免重复申报，不仅仅方便了人才，也为基层工作减负。同时，利用大数据技术，对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河套深港科技创新合作区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才分层分类建立人物画像，通过模型能对人才流向、紧缺程度、产业分布等进行实时监测，实现为精准招才引智提供辅助决策；对政策申请情况进行实时监测，实现分析，逐步优化政策。虚拟英才卡以人才需求为导向，增加人才粘性，为人才在子女入学、配偶就业、便捷就医、出入境等提供线上绿色通道服务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二、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我局已协助合作区指挥部建设了“湾区福田”门户网站，该网站提供湾区动态、政 策、解读等服务功能。下一步将积极配合合作区指挥部，进一步完善网站服务功能， 根据需求建立新兴产业标准规则相关的信息资源库，为湾区产业发展提供政策指导。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深港科创合作区e站通试点设置人才服务综合窗口，积极调研河套深圳园区人才服务需求，补充引进市区两级人才服务事项，在河套分厅集成省、市、区、深圳园区四级人才政策的国际化服务网络，构建以“一站式，零距离，全链条，全覆盖”为特色，全面覆盖境内外人才需求的政务服务人才驿站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福田区政务服务数据管理局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0" w:firstLineChars="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2021年4月13日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40" w:rightChars="400" w:firstLine="320" w:firstLineChars="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（联系人：梁玮钊，电话：18188602328）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205C65"/>
    <w:rsid w:val="3C9B7455"/>
    <w:rsid w:val="43526AA4"/>
    <w:rsid w:val="49831B84"/>
    <w:rsid w:val="721509D0"/>
    <w:rsid w:val="7FEA5595"/>
    <w:rsid w:val="F6EFF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曾一鸣</cp:lastModifiedBy>
  <dcterms:modified xsi:type="dcterms:W3CDTF">2026-04-15T11:06:37Z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64B5F7BFDB17488FA725C3ED32CEE800</vt:lpwstr>
  </property>
</Properties>
</file>