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E98126">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val="en" w:eastAsia="zh-CN"/>
        </w:rPr>
      </w:pPr>
      <w:r>
        <w:rPr>
          <w:rFonts w:hint="eastAsia" w:ascii="方正小标宋_GBK" w:hAnsi="方正小标宋_GBK" w:eastAsia="方正小标宋_GBK" w:cs="方正小标宋_GBK"/>
          <w:sz w:val="44"/>
          <w:szCs w:val="44"/>
        </w:rPr>
        <w:t>福田英才荟</w:t>
      </w:r>
      <w:r>
        <w:rPr>
          <w:rFonts w:hint="eastAsia" w:ascii="方正小标宋_GBK" w:hAnsi="方正小标宋_GBK" w:eastAsia="方正小标宋_GBK" w:cs="方正小标宋_GBK"/>
          <w:sz w:val="44"/>
          <w:szCs w:val="44"/>
          <w:lang w:val="en" w:eastAsia="zh-CN"/>
        </w:rPr>
        <w:t>品牌招商人才支持</w:t>
      </w:r>
    </w:p>
    <w:p w14:paraId="6B0ED85A">
      <w:pPr>
        <w:keepNext w:val="0"/>
        <w:keepLines w:val="0"/>
        <w:pageBreakBefore w:val="0"/>
        <w:widowControl w:val="0"/>
        <w:kinsoku/>
        <w:wordWrap/>
        <w:overflowPunct/>
        <w:topLinePunct w:val="0"/>
        <w:autoSpaceDE/>
        <w:autoSpaceDN/>
        <w:bidi w:val="0"/>
        <w:spacing w:line="560" w:lineRule="exact"/>
        <w:jc w:val="center"/>
        <w:textAlignment w:val="auto"/>
        <w:outlineLvl w:val="0"/>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申请</w:t>
      </w:r>
      <w:r>
        <w:rPr>
          <w:rFonts w:hint="eastAsia" w:ascii="方正小标宋_GBK" w:hAnsi="方正小标宋_GBK" w:eastAsia="方正小标宋_GBK" w:cs="方正小标宋_GBK"/>
          <w:sz w:val="44"/>
          <w:szCs w:val="44"/>
        </w:rPr>
        <w:t>指南</w:t>
      </w:r>
      <w:r>
        <w:rPr>
          <w:rFonts w:hint="eastAsia" w:ascii="方正小标宋_GBK" w:hAnsi="方正小标宋_GBK" w:eastAsia="方正小标宋_GBK" w:cs="方正小标宋_GBK"/>
          <w:sz w:val="44"/>
          <w:szCs w:val="44"/>
          <w:lang w:eastAsia="zh-CN"/>
        </w:rPr>
        <w:t>（</w:t>
      </w:r>
      <w:r>
        <w:rPr>
          <w:rFonts w:hint="eastAsia" w:ascii="方正小标宋_GBK" w:hAnsi="方正小标宋_GBK" w:eastAsia="方正小标宋_GBK" w:cs="方正小标宋_GBK"/>
          <w:sz w:val="44"/>
          <w:szCs w:val="44"/>
          <w:lang w:val="en-US" w:eastAsia="zh-CN"/>
        </w:rPr>
        <w:t>2026</w:t>
      </w:r>
      <w:r>
        <w:rPr>
          <w:rFonts w:hint="eastAsia" w:ascii="方正小标宋_GBK" w:hAnsi="方正小标宋_GBK" w:eastAsia="方正小标宋_GBK" w:cs="方正小标宋_GBK"/>
          <w:sz w:val="44"/>
          <w:szCs w:val="44"/>
          <w:lang w:eastAsia="zh-CN"/>
        </w:rPr>
        <w:t>）</w:t>
      </w:r>
    </w:p>
    <w:p w14:paraId="41E8D642">
      <w:pPr>
        <w:pStyle w:val="2"/>
        <w:keepNext w:val="0"/>
        <w:keepLines w:val="0"/>
        <w:pageBreakBefore w:val="0"/>
        <w:widowControl w:val="0"/>
        <w:kinsoku/>
        <w:wordWrap/>
        <w:overflowPunct/>
        <w:topLinePunct w:val="0"/>
        <w:autoSpaceDE/>
        <w:autoSpaceDN/>
        <w:bidi w:val="0"/>
        <w:spacing w:line="560" w:lineRule="exact"/>
        <w:textAlignment w:val="auto"/>
      </w:pPr>
    </w:p>
    <w:p w14:paraId="62CA3AF5">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一、编制</w:t>
      </w:r>
      <w:r>
        <w:rPr>
          <w:rFonts w:hint="eastAsia" w:ascii="黑体" w:hAnsi="黑体" w:eastAsia="黑体" w:cs="黑体"/>
          <w:sz w:val="32"/>
          <w:szCs w:val="32"/>
        </w:rPr>
        <w:t>依据</w:t>
      </w:r>
    </w:p>
    <w:p w14:paraId="2AE542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yellow"/>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关于实施福田英才荟政策的若干措施（2025）</w:t>
      </w:r>
      <w:r>
        <w:rPr>
          <w:rFonts w:hint="eastAsia" w:ascii="仿宋_GB2312" w:hAnsi="仿宋_GB2312" w:eastAsia="仿宋_GB2312" w:cs="仿宋_GB2312"/>
          <w:sz w:val="32"/>
          <w:szCs w:val="32"/>
          <w:highlight w:val="none"/>
        </w:rPr>
        <w:t>》以及《福田区重点行业人才支持与认定办法》</w:t>
      </w:r>
      <w:r>
        <w:rPr>
          <w:rFonts w:hint="eastAsia" w:ascii="仿宋_GB2312" w:hAnsi="仿宋_GB2312" w:eastAsia="仿宋_GB2312" w:cs="仿宋_GB2312"/>
          <w:sz w:val="32"/>
          <w:szCs w:val="32"/>
          <w:highlight w:val="none"/>
          <w:lang w:eastAsia="zh-CN"/>
        </w:rPr>
        <w:t>。</w:t>
      </w:r>
    </w:p>
    <w:p w14:paraId="2284CF68">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二、</w:t>
      </w:r>
      <w:r>
        <w:rPr>
          <w:rFonts w:hint="eastAsia" w:ascii="黑体" w:hAnsi="黑体" w:eastAsia="黑体" w:cs="黑体"/>
          <w:sz w:val="32"/>
          <w:szCs w:val="32"/>
        </w:rPr>
        <w:t>政策内容</w:t>
      </w:r>
    </w:p>
    <w:p w14:paraId="341BA7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color w:val="000000" w:themeColor="text1"/>
          <w:sz w:val="32"/>
          <w:szCs w:val="32"/>
          <w:highlight w:val="none"/>
          <w:u w:val="none"/>
          <w:lang w:val="en-US" w:eastAsia="zh-CN"/>
          <w14:textFill>
            <w14:solidFill>
              <w14:schemeClr w14:val="tx1"/>
            </w14:solidFill>
          </w14:textFill>
        </w:rPr>
        <w:t>品牌招商人才支持。</w:t>
      </w:r>
      <w:r>
        <w:rPr>
          <w:rFonts w:hint="eastAsia" w:ascii="仿宋_GB2312" w:hAnsi="仿宋_GB2312" w:eastAsia="仿宋_GB2312" w:cs="仿宋_GB2312"/>
          <w:sz w:val="32"/>
          <w:szCs w:val="32"/>
        </w:rPr>
        <w:t>对辖区大型商业综合体引进高能级门店（全年合计5家华南首店以上）给予单个项目最高50万元的招商奖励。奖励对象为大型商业综合体负责人或招商工作负责人。</w:t>
      </w:r>
    </w:p>
    <w:p w14:paraId="6539630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三、申请</w:t>
      </w:r>
      <w:r>
        <w:rPr>
          <w:rFonts w:hint="eastAsia" w:ascii="黑体" w:hAnsi="黑体" w:eastAsia="黑体" w:cs="黑体"/>
          <w:sz w:val="32"/>
          <w:szCs w:val="32"/>
        </w:rPr>
        <w:t>条件</w:t>
      </w:r>
    </w:p>
    <w:p w14:paraId="0629F48F">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大型商业综合体位于福田区，且建筑面积达到2万平方米；</w:t>
      </w:r>
    </w:p>
    <w:p w14:paraId="09EE28CB">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门店引进时间为本年度，引进门店需为高能级门店，即华南首店及以上；</w:t>
      </w:r>
    </w:p>
    <w:p w14:paraId="2A38165A">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被奖励对象须为大型商业综合体负责人或招商工作负责人；</w:t>
      </w:r>
    </w:p>
    <w:p w14:paraId="547D6D4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同一企业一年限报一次</w:t>
      </w:r>
      <w:r>
        <w:rPr>
          <w:rFonts w:hint="eastAsia" w:ascii="仿宋_GB2312" w:hAnsi="仿宋_GB2312" w:eastAsia="仿宋_GB2312" w:cs="仿宋_GB2312"/>
          <w:sz w:val="32"/>
          <w:szCs w:val="32"/>
          <w:lang w:eastAsia="zh-CN"/>
        </w:rPr>
        <w:t>；</w:t>
      </w:r>
    </w:p>
    <w:p w14:paraId="76B89D59">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若政策的支持对象为企业（即主要条件限定的主体为企业），则申报单位应遵守法律法规，且不得有以下情形之一：</w:t>
      </w:r>
    </w:p>
    <w:p w14:paraId="58E917C2">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1.有危害中华人民共和国统一、安全、荣誉和利益的行为；</w:t>
      </w:r>
    </w:p>
    <w:p w14:paraId="05C693BB">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2.在经营异常名录内；</w:t>
      </w:r>
    </w:p>
    <w:p w14:paraId="2243D0CC">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3.被列为失信被执行人；</w:t>
      </w:r>
    </w:p>
    <w:p w14:paraId="626DAE6A">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1"/>
        <w:rPr>
          <w:rFonts w:hint="default" w:eastAsia="仿宋_GB2312"/>
          <w:lang w:val="en-US"/>
        </w:rPr>
      </w:pPr>
      <w:r>
        <w:rPr>
          <w:rFonts w:hint="eastAsia" w:ascii="仿宋_GB2312" w:hAnsi="仿宋_GB2312" w:eastAsia="仿宋_GB2312" w:cs="仿宋_GB2312"/>
          <w:sz w:val="32"/>
          <w:szCs w:val="32"/>
          <w:lang w:val="en-US" w:eastAsia="zh-CN"/>
        </w:rPr>
        <w:t>4.被依法依规列入严重失信主体名单。</w:t>
      </w:r>
    </w:p>
    <w:p w14:paraId="3F22EE24">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四、</w:t>
      </w:r>
      <w:r>
        <w:rPr>
          <w:rFonts w:hint="eastAsia" w:ascii="黑体" w:hAnsi="黑体" w:eastAsia="黑体" w:cs="黑体"/>
          <w:sz w:val="32"/>
          <w:szCs w:val="32"/>
        </w:rPr>
        <w:t>支持事项</w:t>
      </w:r>
    </w:p>
    <w:p w14:paraId="3DB672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支持标准：</w:t>
      </w:r>
      <w:r>
        <w:rPr>
          <w:rFonts w:hint="eastAsia" w:ascii="仿宋_GB2312" w:hAnsi="仿宋_GB2312" w:eastAsia="仿宋_GB2312" w:cs="仿宋_GB2312"/>
          <w:sz w:val="32"/>
          <w:szCs w:val="32"/>
          <w:lang w:val="en-US" w:eastAsia="zh-CN"/>
        </w:rPr>
        <w:t>按照每家门店2万元（当年合计至少5家华南首店、中国首店、亚洲首店）给予单个项目最高50万元的招商奖励。</w:t>
      </w:r>
    </w:p>
    <w:p w14:paraId="39D874A1">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五、申请</w:t>
      </w:r>
      <w:r>
        <w:rPr>
          <w:rFonts w:hint="eastAsia" w:ascii="黑体" w:hAnsi="黑体" w:eastAsia="黑体" w:cs="黑体"/>
          <w:sz w:val="32"/>
          <w:szCs w:val="32"/>
        </w:rPr>
        <w:t>材料</w:t>
      </w:r>
    </w:p>
    <w:p w14:paraId="488711D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（一）材料清单</w:t>
      </w:r>
    </w:p>
    <w:tbl>
      <w:tblPr>
        <w:tblStyle w:val="10"/>
        <w:tblW w:w="9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6"/>
        <w:gridCol w:w="5287"/>
        <w:gridCol w:w="2571"/>
        <w:gridCol w:w="1235"/>
      </w:tblGrid>
      <w:tr w14:paraId="0B73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noWrap w:val="0"/>
            <w:vAlign w:val="center"/>
          </w:tcPr>
          <w:p w14:paraId="72FE6E6C">
            <w:pPr>
              <w:spacing w:line="240" w:lineRule="auto"/>
              <w:jc w:val="center"/>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序号</w:t>
            </w:r>
          </w:p>
        </w:tc>
        <w:tc>
          <w:tcPr>
            <w:tcW w:w="5287" w:type="dxa"/>
            <w:noWrap w:val="0"/>
            <w:vAlign w:val="center"/>
          </w:tcPr>
          <w:p w14:paraId="4FD3D738">
            <w:pPr>
              <w:spacing w:line="240" w:lineRule="auto"/>
              <w:jc w:val="center"/>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材料名称</w:t>
            </w:r>
          </w:p>
        </w:tc>
        <w:tc>
          <w:tcPr>
            <w:tcW w:w="2571" w:type="dxa"/>
            <w:noWrap w:val="0"/>
            <w:vAlign w:val="center"/>
          </w:tcPr>
          <w:p w14:paraId="2C6EFD1E">
            <w:pPr>
              <w:spacing w:line="240" w:lineRule="auto"/>
              <w:jc w:val="center"/>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材料形式</w:t>
            </w:r>
          </w:p>
        </w:tc>
        <w:tc>
          <w:tcPr>
            <w:tcW w:w="1235" w:type="dxa"/>
            <w:noWrap w:val="0"/>
            <w:vAlign w:val="center"/>
          </w:tcPr>
          <w:p w14:paraId="4369004B">
            <w:pPr>
              <w:spacing w:line="240" w:lineRule="auto"/>
              <w:jc w:val="center"/>
              <w:rPr>
                <w:rFonts w:hint="eastAsia" w:ascii="宋体" w:hAnsi="宋体" w:eastAsia="宋体" w:cs="宋体"/>
                <w:b/>
                <w:bCs/>
                <w:color w:val="auto"/>
                <w:sz w:val="24"/>
                <w:szCs w:val="20"/>
                <w:highlight w:val="none"/>
                <w:lang w:val="en-US" w:eastAsia="zh-CN"/>
              </w:rPr>
            </w:pPr>
            <w:r>
              <w:rPr>
                <w:rFonts w:hint="eastAsia" w:ascii="宋体" w:hAnsi="宋体" w:eastAsia="宋体" w:cs="宋体"/>
                <w:b/>
                <w:bCs/>
                <w:color w:val="auto"/>
                <w:sz w:val="24"/>
                <w:szCs w:val="20"/>
                <w:highlight w:val="none"/>
                <w:lang w:val="en-US" w:eastAsia="zh-CN"/>
              </w:rPr>
              <w:t>材料份数</w:t>
            </w:r>
          </w:p>
        </w:tc>
      </w:tr>
      <w:tr w14:paraId="5FCA4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746" w:type="dxa"/>
            <w:noWrap w:val="0"/>
            <w:vAlign w:val="center"/>
          </w:tcPr>
          <w:p w14:paraId="71CE6F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c>
          <w:tcPr>
            <w:tcW w:w="5287" w:type="dxa"/>
            <w:noWrap w:val="0"/>
            <w:vAlign w:val="center"/>
          </w:tcPr>
          <w:p w14:paraId="2C5C2D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《福田英才荟品牌招商人才支持申请表》</w:t>
            </w:r>
          </w:p>
          <w:p w14:paraId="4089BA3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（附件1）</w:t>
            </w:r>
          </w:p>
        </w:tc>
        <w:tc>
          <w:tcPr>
            <w:tcW w:w="2571" w:type="dxa"/>
            <w:noWrap w:val="0"/>
            <w:vAlign w:val="center"/>
          </w:tcPr>
          <w:p w14:paraId="0B9CC4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在系统提交申请后</w:t>
            </w:r>
          </w:p>
          <w:p w14:paraId="0E878E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在线打印</w:t>
            </w:r>
          </w:p>
        </w:tc>
        <w:tc>
          <w:tcPr>
            <w:tcW w:w="1235" w:type="dxa"/>
            <w:noWrap w:val="0"/>
            <w:vAlign w:val="center"/>
          </w:tcPr>
          <w:p w14:paraId="01F467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r>
      <w:tr w14:paraId="5B64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noWrap w:val="0"/>
            <w:vAlign w:val="center"/>
          </w:tcPr>
          <w:p w14:paraId="68FA69C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w:t>
            </w:r>
          </w:p>
        </w:tc>
        <w:tc>
          <w:tcPr>
            <w:tcW w:w="5287" w:type="dxa"/>
            <w:noWrap w:val="0"/>
            <w:vAlign w:val="center"/>
          </w:tcPr>
          <w:p w14:paraId="5EFBBB3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申请单位证照（三证合一）</w:t>
            </w:r>
          </w:p>
        </w:tc>
        <w:tc>
          <w:tcPr>
            <w:tcW w:w="2571" w:type="dxa"/>
            <w:noWrap w:val="0"/>
            <w:vAlign w:val="center"/>
          </w:tcPr>
          <w:p w14:paraId="10281C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验原件交复印件</w:t>
            </w:r>
          </w:p>
        </w:tc>
        <w:tc>
          <w:tcPr>
            <w:tcW w:w="1235" w:type="dxa"/>
            <w:noWrap w:val="0"/>
            <w:vAlign w:val="center"/>
          </w:tcPr>
          <w:p w14:paraId="30AFA7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w:t>
            </w:r>
          </w:p>
        </w:tc>
      </w:tr>
      <w:tr w14:paraId="3929F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746" w:type="dxa"/>
            <w:noWrap w:val="0"/>
            <w:vAlign w:val="center"/>
          </w:tcPr>
          <w:p w14:paraId="0B6724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w:t>
            </w:r>
          </w:p>
        </w:tc>
        <w:tc>
          <w:tcPr>
            <w:tcW w:w="5287" w:type="dxa"/>
            <w:noWrap w:val="0"/>
            <w:vAlign w:val="center"/>
          </w:tcPr>
          <w:p w14:paraId="6EB769CC">
            <w:pPr>
              <w:keepNext/>
              <w:keepLines/>
              <w:pageBreakBefore w:val="0"/>
              <w:widowControl w:val="0"/>
              <w:kinsoku/>
              <w:wordWrap/>
              <w:overflowPunct/>
              <w:topLinePunct w:val="0"/>
              <w:autoSpaceDE/>
              <w:autoSpaceDN/>
              <w:bidi w:val="0"/>
              <w:adjustRightInd/>
              <w:snapToGrid/>
              <w:spacing w:before="0" w:beforeLines="0" w:after="0" w:afterLines="0" w:line="240" w:lineRule="auto"/>
              <w:jc w:val="left"/>
              <w:textAlignment w:val="auto"/>
              <w:outlineLvl w:val="0"/>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引进门店基本情况（如：引进品牌背景介绍、</w:t>
            </w:r>
          </w:p>
          <w:p w14:paraId="01A509F4">
            <w:pPr>
              <w:keepNext/>
              <w:keepLines/>
              <w:pageBreakBefore w:val="0"/>
              <w:widowControl w:val="0"/>
              <w:kinsoku/>
              <w:wordWrap/>
              <w:overflowPunct/>
              <w:topLinePunct w:val="0"/>
              <w:autoSpaceDE/>
              <w:autoSpaceDN/>
              <w:bidi w:val="0"/>
              <w:adjustRightInd/>
              <w:snapToGrid/>
              <w:spacing w:before="0" w:beforeLines="0" w:after="0" w:afterLines="0" w:line="240" w:lineRule="auto"/>
              <w:jc w:val="left"/>
              <w:textAlignment w:val="auto"/>
              <w:outlineLvl w:val="0"/>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引进品牌投入情况、引进品牌门店客流量、销售额介绍等内容）</w:t>
            </w:r>
          </w:p>
        </w:tc>
        <w:tc>
          <w:tcPr>
            <w:tcW w:w="2571" w:type="dxa"/>
            <w:noWrap w:val="0"/>
            <w:vAlign w:val="center"/>
          </w:tcPr>
          <w:p w14:paraId="3A626674">
            <w:pPr>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eastAsia" w:ascii="仿宋_GB2312" w:hAnsi="仿宋_GB2312" w:eastAsia="仿宋_GB2312" w:cs="仿宋_GB2312"/>
                <w:b w:val="0"/>
                <w:bCs w:val="0"/>
                <w:color w:val="auto"/>
                <w:kern w:val="2"/>
                <w:sz w:val="24"/>
                <w:szCs w:val="24"/>
                <w:highlight w:val="none"/>
                <w:lang w:val="en-US" w:eastAsia="zh-CN"/>
              </w:rPr>
            </w:pPr>
            <w:r>
              <w:rPr>
                <w:rFonts w:hint="eastAsia" w:ascii="仿宋_GB2312" w:hAnsi="仿宋_GB2312" w:eastAsia="仿宋_GB2312" w:cs="仿宋_GB2312"/>
                <w:b w:val="0"/>
                <w:bCs w:val="0"/>
                <w:color w:val="auto"/>
                <w:kern w:val="44"/>
                <w:sz w:val="24"/>
                <w:szCs w:val="24"/>
                <w:highlight w:val="none"/>
                <w:vertAlign w:val="baseline"/>
                <w:lang w:val="en-US" w:eastAsia="zh-CN"/>
              </w:rPr>
              <w:t>原件</w:t>
            </w:r>
          </w:p>
        </w:tc>
        <w:tc>
          <w:tcPr>
            <w:tcW w:w="1235" w:type="dxa"/>
            <w:noWrap w:val="0"/>
            <w:vAlign w:val="center"/>
          </w:tcPr>
          <w:p w14:paraId="09C3CA04">
            <w:pPr>
              <w:keepNext/>
              <w:keepLines/>
              <w:pageBreakBefore w:val="0"/>
              <w:widowControl w:val="0"/>
              <w:kinsoku/>
              <w:wordWrap/>
              <w:overflowPunct/>
              <w:topLinePunct w:val="0"/>
              <w:autoSpaceDE/>
              <w:autoSpaceDN/>
              <w:bidi w:val="0"/>
              <w:adjustRightInd/>
              <w:snapToGrid/>
              <w:spacing w:before="0" w:beforeLines="0" w:after="0" w:afterLines="0" w:line="240" w:lineRule="auto"/>
              <w:jc w:val="center"/>
              <w:textAlignment w:val="auto"/>
              <w:outlineLvl w:val="0"/>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306D0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6" w:type="dxa"/>
            <w:noWrap w:val="0"/>
            <w:vAlign w:val="center"/>
          </w:tcPr>
          <w:p w14:paraId="21DDBE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4</w:t>
            </w:r>
          </w:p>
        </w:tc>
        <w:tc>
          <w:tcPr>
            <w:tcW w:w="5287" w:type="dxa"/>
            <w:noWrap w:val="0"/>
            <w:vAlign w:val="center"/>
          </w:tcPr>
          <w:p w14:paraId="2DF50C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val="0"/>
                <w:bCs w:val="0"/>
                <w:color w:val="auto"/>
                <w:kern w:val="2"/>
                <w:sz w:val="24"/>
                <w:szCs w:val="24"/>
                <w:highlight w:val="none"/>
                <w:lang w:val="en-US" w:eastAsia="zh-CN"/>
              </w:rPr>
              <w:t>引进门店证照（含营业执照、租赁合同/租赁凭证）</w:t>
            </w:r>
          </w:p>
        </w:tc>
        <w:tc>
          <w:tcPr>
            <w:tcW w:w="2571" w:type="dxa"/>
            <w:noWrap w:val="0"/>
            <w:vAlign w:val="center"/>
          </w:tcPr>
          <w:p w14:paraId="10905C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原件</w:t>
            </w:r>
          </w:p>
        </w:tc>
        <w:tc>
          <w:tcPr>
            <w:tcW w:w="1235" w:type="dxa"/>
            <w:noWrap w:val="0"/>
            <w:vAlign w:val="center"/>
          </w:tcPr>
          <w:p w14:paraId="4CFBEB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3D6A6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5C4768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5</w:t>
            </w:r>
          </w:p>
        </w:tc>
        <w:tc>
          <w:tcPr>
            <w:tcW w:w="5287" w:type="dxa"/>
            <w:noWrap w:val="0"/>
            <w:vAlign w:val="center"/>
          </w:tcPr>
          <w:p w14:paraId="57E6F6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“赢商网”公布的华南首店、中国首店、亚洲首店门店名单</w:t>
            </w:r>
          </w:p>
        </w:tc>
        <w:tc>
          <w:tcPr>
            <w:tcW w:w="2571" w:type="dxa"/>
            <w:noWrap w:val="0"/>
            <w:vAlign w:val="center"/>
          </w:tcPr>
          <w:p w14:paraId="6C2169D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复印件</w:t>
            </w:r>
          </w:p>
        </w:tc>
        <w:tc>
          <w:tcPr>
            <w:tcW w:w="1235" w:type="dxa"/>
            <w:noWrap w:val="0"/>
            <w:vAlign w:val="center"/>
          </w:tcPr>
          <w:p w14:paraId="0B7535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1F51F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443F50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w:t>
            </w:r>
          </w:p>
        </w:tc>
        <w:tc>
          <w:tcPr>
            <w:tcW w:w="5287" w:type="dxa"/>
            <w:noWrap w:val="0"/>
            <w:vAlign w:val="center"/>
          </w:tcPr>
          <w:p w14:paraId="3760B0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在辖区单位依法缴纳的社保清单，确有客观原因不能或不便的，可提交说明材料及个税清单</w:t>
            </w:r>
          </w:p>
          <w:p w14:paraId="4C6F81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（截止提交材料之日，需至少连续缴满一年）</w:t>
            </w:r>
          </w:p>
        </w:tc>
        <w:tc>
          <w:tcPr>
            <w:tcW w:w="2571" w:type="dxa"/>
            <w:noWrap w:val="0"/>
            <w:vAlign w:val="center"/>
          </w:tcPr>
          <w:p w14:paraId="2F1C39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原件</w:t>
            </w:r>
          </w:p>
        </w:tc>
        <w:tc>
          <w:tcPr>
            <w:tcW w:w="1235" w:type="dxa"/>
            <w:noWrap w:val="0"/>
            <w:vAlign w:val="center"/>
          </w:tcPr>
          <w:p w14:paraId="1C38B2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7DAA1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noWrap w:val="0"/>
            <w:vAlign w:val="center"/>
          </w:tcPr>
          <w:p w14:paraId="20C342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7</w:t>
            </w:r>
          </w:p>
        </w:tc>
        <w:tc>
          <w:tcPr>
            <w:tcW w:w="5287" w:type="dxa"/>
            <w:noWrap w:val="0"/>
            <w:vAlign w:val="center"/>
          </w:tcPr>
          <w:p w14:paraId="25DB142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申请对象的银行卡正反面复印件（复印件上需手抄开户行、银行账号、签名）、身份证件（港澳台提供港澳台通行证、外籍人士提供护照）</w:t>
            </w:r>
          </w:p>
        </w:tc>
        <w:tc>
          <w:tcPr>
            <w:tcW w:w="2571" w:type="dxa"/>
            <w:noWrap w:val="0"/>
            <w:vAlign w:val="center"/>
          </w:tcPr>
          <w:p w14:paraId="5900E1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验原件交复印件</w:t>
            </w:r>
          </w:p>
        </w:tc>
        <w:tc>
          <w:tcPr>
            <w:tcW w:w="1235" w:type="dxa"/>
            <w:noWrap w:val="0"/>
            <w:vAlign w:val="center"/>
          </w:tcPr>
          <w:p w14:paraId="7AD8F8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w:t>
            </w:r>
          </w:p>
        </w:tc>
      </w:tr>
      <w:tr w14:paraId="2F26B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46" w:type="dxa"/>
            <w:noWrap w:val="0"/>
            <w:vAlign w:val="center"/>
          </w:tcPr>
          <w:p w14:paraId="0B13E60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w:t>
            </w:r>
          </w:p>
        </w:tc>
        <w:tc>
          <w:tcPr>
            <w:tcW w:w="5287" w:type="dxa"/>
            <w:noWrap w:val="0"/>
            <w:vAlign w:val="center"/>
          </w:tcPr>
          <w:p w14:paraId="72BD99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left"/>
              <w:textAlignment w:val="auto"/>
              <w:outlineLvl w:val="9"/>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受理部门要求提供的其他必要材料</w:t>
            </w:r>
          </w:p>
        </w:tc>
        <w:tc>
          <w:tcPr>
            <w:tcW w:w="2571" w:type="dxa"/>
            <w:noWrap w:val="0"/>
            <w:vAlign w:val="center"/>
          </w:tcPr>
          <w:p w14:paraId="5F8D30E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c>
          <w:tcPr>
            <w:tcW w:w="1235" w:type="dxa"/>
            <w:noWrap w:val="0"/>
            <w:vAlign w:val="center"/>
          </w:tcPr>
          <w:p w14:paraId="63C48D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w:t>
            </w:r>
          </w:p>
        </w:tc>
      </w:tr>
    </w:tbl>
    <w:p w14:paraId="5A2550FE">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leftChars="0" w:right="0" w:rightChars="0" w:firstLine="640" w:firstLineChars="200"/>
        <w:jc w:val="left"/>
        <w:textAlignment w:val="auto"/>
        <w:outlineLvl w:val="1"/>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材料要求</w:t>
      </w:r>
    </w:p>
    <w:p w14:paraId="4566984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0" w:rightChars="0" w:firstLine="640" w:firstLineChars="200"/>
        <w:jc w:val="left"/>
        <w:textAlignment w:val="auto"/>
        <w:outlineLvl w:val="9"/>
        <w:rPr>
          <w:rFonts w:hint="eastAsia" w:ascii="黑体" w:hAnsi="黑体" w:eastAsia="黑体" w:cs="黑体"/>
          <w:sz w:val="32"/>
          <w:szCs w:val="32"/>
          <w:lang w:eastAsia="zh-CN"/>
        </w:rPr>
      </w:pPr>
      <w:r>
        <w:rPr>
          <w:rFonts w:hint="eastAsia" w:ascii="仿宋_GB2312" w:hAnsi="仿宋_GB2312" w:eastAsia="仿宋_GB2312" w:cs="仿宋_GB2312"/>
          <w:sz w:val="32"/>
          <w:szCs w:val="32"/>
          <w:lang w:val="en-US" w:eastAsia="zh-CN"/>
        </w:rPr>
        <w:t>以上材料均需加盖申报单位公章，多页的还需加盖骑缝章，装订成册（胶装）；申请材料需全部上传电子文档，命名与材料名称一致。</w:t>
      </w:r>
    </w:p>
    <w:p w14:paraId="65DE6007">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六、办理流程</w:t>
      </w:r>
    </w:p>
    <w:p w14:paraId="2E07D6A2">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网上</w:t>
      </w:r>
      <w:r>
        <w:rPr>
          <w:rFonts w:hint="eastAsia" w:ascii="仿宋_GB2312" w:hAnsi="仿宋_GB2312" w:eastAsia="仿宋_GB2312" w:cs="仿宋_GB2312"/>
          <w:b/>
          <w:bCs/>
          <w:sz w:val="32"/>
          <w:szCs w:val="32"/>
          <w:lang w:eastAsia="zh-CN"/>
        </w:rPr>
        <w:t>申请</w:t>
      </w:r>
      <w:r>
        <w:rPr>
          <w:rFonts w:hint="eastAsia" w:ascii="仿宋_GB2312" w:hAnsi="仿宋_GB2312" w:eastAsia="仿宋_GB2312" w:cs="仿宋_GB2312"/>
          <w:b/>
          <w:bCs/>
          <w:sz w:val="32"/>
          <w:szCs w:val="32"/>
        </w:rPr>
        <w:t>。</w:t>
      </w:r>
      <w:r>
        <w:rPr>
          <w:rFonts w:hint="eastAsia" w:ascii="仿宋_GB2312" w:hAnsi="仿宋_GB2312" w:eastAsia="仿宋_GB2312" w:cs="仿宋_GB2312"/>
          <w:color w:val="000000"/>
          <w:sz w:val="32"/>
          <w:szCs w:val="32"/>
          <w:lang w:val="en-US" w:eastAsia="zh-CN"/>
        </w:rPr>
        <w:t>申请人在福田区企业服务平台（https://qfzx.szft.gov.cn）注册、提交申请并上传相关材料</w:t>
      </w:r>
      <w:r>
        <w:rPr>
          <w:rFonts w:hint="eastAsia" w:ascii="仿宋_GB2312" w:hAnsi="仿宋_GB2312" w:eastAsia="仿宋_GB2312" w:cs="仿宋_GB2312"/>
          <w:sz w:val="32"/>
          <w:szCs w:val="32"/>
        </w:rPr>
        <w:t>。</w:t>
      </w:r>
    </w:p>
    <w:p w14:paraId="63FA6FD8">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（二）预审。</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eastAsia="zh-CN"/>
        </w:rPr>
        <w:t>商务局</w:t>
      </w:r>
      <w:bookmarkStart w:id="1" w:name="_GoBack"/>
      <w:bookmarkEnd w:id="1"/>
      <w:r>
        <w:rPr>
          <w:rFonts w:hint="eastAsia" w:ascii="仿宋_GB2312" w:hAnsi="仿宋_GB2312" w:eastAsia="仿宋_GB2312" w:cs="仿宋_GB2312"/>
          <w:sz w:val="32"/>
          <w:szCs w:val="32"/>
          <w:highlight w:val="none"/>
        </w:rPr>
        <w:t>进行信息预审，就是否符合申报主体资格在</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个工作日内作出受理、不受理、退回处理的决定。</w:t>
      </w:r>
    </w:p>
    <w:p w14:paraId="7B8CC005">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（三）提交材料。</w:t>
      </w:r>
      <w:r>
        <w:rPr>
          <w:rFonts w:hint="eastAsia" w:ascii="仿宋_GB2312" w:hAnsi="仿宋_GB2312" w:eastAsia="仿宋_GB2312" w:cs="仿宋_GB2312"/>
          <w:sz w:val="32"/>
          <w:szCs w:val="32"/>
          <w:highlight w:val="none"/>
        </w:rPr>
        <w:t>符合受理条件的申请人接到预审通过短信通知后，将纸质材料提交至福田区行政服务大厅。</w:t>
      </w:r>
    </w:p>
    <w:p w14:paraId="0C33BB90">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（四）审核。</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sz w:val="32"/>
          <w:szCs w:val="32"/>
          <w:highlight w:val="none"/>
        </w:rPr>
        <w:t>根据提交的申请材料，按照相关政策规定和本申请指南规定的条件对纸质材料和申请信息进行审核。</w:t>
      </w:r>
    </w:p>
    <w:p w14:paraId="1A72FDD4">
      <w:pPr>
        <w:adjustRightInd w:val="0"/>
        <w:snapToGrid w:val="0"/>
        <w:spacing w:line="56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（五）</w:t>
      </w:r>
      <w:r>
        <w:rPr>
          <w:rFonts w:hint="eastAsia" w:ascii="仿宋_GB2312" w:hAnsi="仿宋_GB2312" w:eastAsia="仿宋_GB2312" w:cs="仿宋_GB2312"/>
          <w:b/>
          <w:bCs/>
          <w:sz w:val="32"/>
          <w:szCs w:val="32"/>
          <w:highlight w:val="none"/>
        </w:rPr>
        <w:t>公示。</w:t>
      </w:r>
      <w:r>
        <w:rPr>
          <w:rFonts w:hint="eastAsia" w:ascii="仿宋_GB2312" w:hAnsi="仿宋_GB2312" w:eastAsia="仿宋_GB2312" w:cs="仿宋_GB2312"/>
          <w:color w:val="000000"/>
          <w:sz w:val="32"/>
          <w:szCs w:val="32"/>
          <w:highlight w:val="none"/>
          <w:lang w:val="en-US" w:eastAsia="zh-CN"/>
        </w:rPr>
        <w:t>对审核通过的申请项目，在福田政府在线网站（网址：http://www.szft.gov.cn/bmxx/qgxj/）公示5个工作日（不计入承诺时限）；审核不通过的，予以退件并说明理由。</w:t>
      </w:r>
    </w:p>
    <w:p w14:paraId="019E2A22">
      <w:pPr>
        <w:adjustRightInd w:val="0"/>
        <w:snapToGrid w:val="0"/>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（六）拨款</w:t>
      </w:r>
      <w:r>
        <w:rPr>
          <w:rFonts w:hint="eastAsia" w:ascii="仿宋_GB2312" w:hAnsi="仿宋_GB2312" w:eastAsia="仿宋_GB2312" w:cs="仿宋_GB2312"/>
          <w:b/>
          <w:bCs/>
          <w:sz w:val="32"/>
          <w:szCs w:val="32"/>
        </w:rPr>
        <w:t>。</w:t>
      </w:r>
      <w:r>
        <w:rPr>
          <w:rFonts w:hint="eastAsia" w:ascii="仿宋_GB2312" w:hAnsi="仿宋_GB2312" w:eastAsia="仿宋_GB2312" w:cs="仿宋_GB2312"/>
          <w:b w:val="0"/>
          <w:bCs/>
          <w:color w:val="000000"/>
          <w:sz w:val="32"/>
          <w:szCs w:val="32"/>
          <w:lang w:val="en-US" w:eastAsia="zh-CN"/>
        </w:rPr>
        <w:t>对公示后无异议或异议不成立的申请对象，按照规定对审核通过的项目发放资金。</w:t>
      </w:r>
    </w:p>
    <w:p w14:paraId="3F409AB3">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val="0"/>
          <w:bCs/>
          <w:color w:val="000000"/>
          <w:sz w:val="32"/>
          <w:szCs w:val="32"/>
          <w:lang w:val="en-US" w:eastAsia="zh-CN"/>
        </w:rPr>
      </w:pPr>
      <w:r>
        <w:rPr>
          <w:rFonts w:hint="eastAsia" w:ascii="仿宋_GB2312" w:hAnsi="仿宋_GB2312" w:eastAsia="仿宋_GB2312" w:cs="仿宋_GB2312"/>
          <w:b/>
          <w:bCs w:val="0"/>
          <w:color w:val="000000"/>
          <w:sz w:val="32"/>
          <w:szCs w:val="32"/>
          <w:lang w:val="en-US" w:eastAsia="zh-CN"/>
        </w:rPr>
        <w:t>（七）福田英才认定。</w:t>
      </w:r>
      <w:r>
        <w:rPr>
          <w:rFonts w:hint="eastAsia" w:ascii="仿宋_GB2312" w:hAnsi="仿宋_GB2312" w:eastAsia="仿宋_GB2312" w:cs="仿宋_GB2312"/>
          <w:sz w:val="32"/>
          <w:szCs w:val="32"/>
          <w:highlight w:val="none"/>
        </w:rPr>
        <w:t>福田区</w:t>
      </w:r>
      <w:r>
        <w:rPr>
          <w:rFonts w:hint="eastAsia" w:ascii="仿宋_GB2312" w:hAnsi="仿宋_GB2312" w:eastAsia="仿宋_GB2312" w:cs="仿宋_GB2312"/>
          <w:sz w:val="32"/>
          <w:szCs w:val="32"/>
          <w:highlight w:val="none"/>
          <w:lang w:eastAsia="zh-CN"/>
        </w:rPr>
        <w:t>商务局</w:t>
      </w:r>
      <w:r>
        <w:rPr>
          <w:rFonts w:hint="eastAsia" w:ascii="仿宋_GB2312" w:hAnsi="仿宋_GB2312" w:eastAsia="仿宋_GB2312" w:cs="仿宋_GB2312"/>
          <w:b w:val="0"/>
          <w:bCs/>
          <w:color w:val="000000"/>
          <w:sz w:val="32"/>
          <w:szCs w:val="32"/>
          <w:lang w:val="en-US" w:eastAsia="zh-CN"/>
        </w:rPr>
        <w:t>根据申请人意愿，将符合条件的申请人认定为福田英才，并报区人才工作局发放福田英才卡。</w:t>
      </w:r>
    </w:p>
    <w:p w14:paraId="0D3B72B8">
      <w:pPr>
        <w:keepNext w:val="0"/>
        <w:keepLines w:val="0"/>
        <w:pageBreakBefore w:val="0"/>
        <w:widowControl w:val="0"/>
        <w:numPr>
          <w:ilvl w:val="0"/>
          <w:numId w:val="2"/>
        </w:numPr>
        <w:kinsoku/>
        <w:wordWrap/>
        <w:overflowPunct/>
        <w:topLinePunct w:val="0"/>
        <w:autoSpaceDE/>
        <w:autoSpaceDN/>
        <w:bidi w:val="0"/>
        <w:adjustRightInd w:val="0"/>
        <w:snapToGrid w:val="0"/>
        <w:spacing w:line="560" w:lineRule="exact"/>
        <w:ind w:firstLine="640" w:firstLineChars="200"/>
        <w:textAlignment w:val="auto"/>
        <w:outlineLvl w:val="0"/>
        <w:rPr>
          <w:rFonts w:hint="eastAsia" w:ascii="黑体" w:hAnsi="黑体" w:eastAsia="黑体" w:cs="黑体"/>
          <w:sz w:val="32"/>
          <w:szCs w:val="32"/>
          <w:lang w:eastAsia="zh-CN"/>
        </w:rPr>
      </w:pPr>
      <w:r>
        <w:rPr>
          <w:rFonts w:hint="eastAsia" w:ascii="黑体" w:hAnsi="黑体" w:eastAsia="黑体" w:cs="黑体"/>
          <w:sz w:val="32"/>
          <w:szCs w:val="32"/>
          <w:lang w:eastAsia="zh-CN"/>
        </w:rPr>
        <w:t>办理时间及地点</w:t>
      </w:r>
    </w:p>
    <w:p w14:paraId="1F8025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3" w:firstLineChars="20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（一）受理时间</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本指南有效期内，公开受理之日起至当年12月31日。自集中受理的截止日起，除特殊情况外，原则上30个工作日内完成审核。</w:t>
      </w:r>
    </w:p>
    <w:p w14:paraId="4DB396CC">
      <w:pPr>
        <w:keepNext w:val="0"/>
        <w:keepLines w:val="0"/>
        <w:pageBreakBefore w:val="0"/>
        <w:widowControl w:val="0"/>
        <w:kinsoku/>
        <w:wordWrap/>
        <w:overflowPunct/>
        <w:topLinePunct w:val="0"/>
        <w:autoSpaceDE/>
        <w:autoSpaceDN/>
        <w:bidi w:val="0"/>
        <w:spacing w:line="560" w:lineRule="exact"/>
        <w:ind w:firstLine="640"/>
        <w:textAlignment w:val="auto"/>
        <w:outlineLvl w:val="1"/>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（二）材料递交地址。</w:t>
      </w:r>
      <w:r>
        <w:rPr>
          <w:rFonts w:hint="eastAsia" w:ascii="仿宋_GB2312" w:hAnsi="仿宋_GB2312" w:eastAsia="仿宋_GB2312" w:cs="仿宋_GB2312"/>
          <w:sz w:val="32"/>
          <w:szCs w:val="32"/>
          <w:lang w:eastAsia="zh-CN"/>
        </w:rPr>
        <w:t>纸质材料提交地点为福田区行政服务大厅。地址：福田区国际创新中心F座3层(深南大道1006号)。</w:t>
      </w:r>
    </w:p>
    <w:p w14:paraId="38FE870F">
      <w:pPr>
        <w:keepNext w:val="0"/>
        <w:keepLines w:val="0"/>
        <w:pageBreakBefore w:val="0"/>
        <w:widowControl w:val="0"/>
        <w:kinsoku/>
        <w:wordWrap/>
        <w:overflowPunct/>
        <w:topLinePunct w:val="0"/>
        <w:autoSpaceDE/>
        <w:autoSpaceDN/>
        <w:bidi w:val="0"/>
        <w:spacing w:line="560" w:lineRule="exact"/>
        <w:ind w:firstLine="640" w:firstLineChars="200"/>
        <w:textAlignment w:val="auto"/>
        <w:outlineLvl w:val="0"/>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其它说明</w:t>
      </w:r>
    </w:p>
    <w:p w14:paraId="58E92B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本指南所指支持资金为税前金额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项目受年度财政预算限制，支持标准存在调整可能。</w:t>
      </w:r>
    </w:p>
    <w:p w14:paraId="4DA3447E">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bookmarkStart w:id="0" w:name="_Hlk194063527"/>
      <w:r>
        <w:rPr>
          <w:rFonts w:hint="eastAsia" w:ascii="仿宋_GB2312" w:hAnsi="仿宋_GB2312" w:eastAsia="仿宋_GB2312" w:cs="仿宋_GB2312"/>
          <w:sz w:val="32"/>
          <w:szCs w:val="32"/>
        </w:rPr>
        <w:t>申请单位及申请人对申请材料的真实性、准确性、完整性、有效性和合法性负责，并接受有关部门的监督检查。对</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单位及申请人存在弄虚作假、骗取财政资金及其它违规申请行为的，由有关部门取消其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资格和人才待遇；对已经发放支持资金的，由有关部门</w:t>
      </w:r>
      <w:r>
        <w:rPr>
          <w:rFonts w:hint="eastAsia" w:ascii="仿宋_GB2312" w:hAnsi="仿宋_GB2312" w:eastAsia="仿宋_GB2312" w:cs="仿宋_GB2312"/>
          <w:sz w:val="32"/>
          <w:szCs w:val="32"/>
          <w:lang w:eastAsia="zh-CN"/>
        </w:rPr>
        <w:t>追回</w:t>
      </w:r>
      <w:r>
        <w:rPr>
          <w:rFonts w:hint="eastAsia" w:ascii="仿宋_GB2312" w:hAnsi="仿宋_GB2312" w:eastAsia="仿宋_GB2312" w:cs="仿宋_GB2312"/>
          <w:sz w:val="32"/>
          <w:szCs w:val="32"/>
        </w:rPr>
        <w:t>本政策支持资金，并对其依照相关规定处理；同时，</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单位及</w:t>
      </w:r>
      <w:r>
        <w:rPr>
          <w:rFonts w:hint="eastAsia" w:ascii="仿宋_GB2312" w:hAnsi="仿宋_GB2312" w:eastAsia="仿宋_GB2312" w:cs="仿宋_GB2312"/>
          <w:sz w:val="32"/>
          <w:szCs w:val="32"/>
          <w:lang w:eastAsia="zh-CN"/>
        </w:rPr>
        <w:t>申请人</w:t>
      </w:r>
      <w:r>
        <w:rPr>
          <w:rFonts w:hint="eastAsia" w:ascii="仿宋_GB2312" w:hAnsi="仿宋_GB2312" w:eastAsia="仿宋_GB2312" w:cs="仿宋_GB2312"/>
          <w:sz w:val="32"/>
          <w:szCs w:val="32"/>
        </w:rPr>
        <w:t>五年内不得申请福田区</w:t>
      </w:r>
      <w:r>
        <w:rPr>
          <w:rFonts w:hint="eastAsia" w:ascii="仿宋_GB2312" w:hAnsi="仿宋_GB2312" w:eastAsia="仿宋_GB2312" w:cs="仿宋_GB2312"/>
          <w:sz w:val="32"/>
          <w:szCs w:val="32"/>
          <w:lang w:eastAsia="zh-CN"/>
        </w:rPr>
        <w:t>人才</w:t>
      </w:r>
      <w:r>
        <w:rPr>
          <w:rFonts w:hint="eastAsia" w:ascii="仿宋_GB2312" w:hAnsi="仿宋_GB2312" w:eastAsia="仿宋_GB2312" w:cs="仿宋_GB2312"/>
          <w:sz w:val="32"/>
          <w:szCs w:val="32"/>
        </w:rPr>
        <w:t>政策支持。存在违法行为的，依法追究申请单位和申请人的法律责任。涉嫌犯罪的，移送司法机关依法处理。单位、个人应当积极配合有关部门就所申请</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事宜开展的核查、审计等工作，按要求提供有关材料。经查实，属于不符合</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申领条件的，应积极配合退回已申领的</w:t>
      </w:r>
      <w:r>
        <w:rPr>
          <w:rFonts w:hint="eastAsia" w:ascii="仿宋_GB2312" w:hAnsi="仿宋_GB2312" w:eastAsia="仿宋_GB2312" w:cs="仿宋_GB2312"/>
          <w:sz w:val="32"/>
          <w:szCs w:val="32"/>
          <w:lang w:eastAsia="zh-CN"/>
        </w:rPr>
        <w:t>支持</w:t>
      </w:r>
      <w:r>
        <w:rPr>
          <w:rFonts w:hint="eastAsia" w:ascii="仿宋_GB2312" w:hAnsi="仿宋_GB2312" w:eastAsia="仿宋_GB2312" w:cs="仿宋_GB2312"/>
          <w:sz w:val="32"/>
          <w:szCs w:val="32"/>
        </w:rPr>
        <w:t>资金。</w:t>
      </w:r>
      <w:bookmarkEnd w:id="0"/>
    </w:p>
    <w:p w14:paraId="77128D38">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（三）本指南有效期自发布之日起至2026年12月31日。在《关于实施福田英才荟政策的若干措施（2025）》以及《</w:t>
      </w:r>
      <w:r>
        <w:rPr>
          <w:rFonts w:hint="eastAsia" w:ascii="仿宋_GB2312" w:hAnsi="仿宋_GB2312" w:eastAsia="仿宋_GB2312" w:cs="仿宋_GB2312"/>
          <w:sz w:val="32"/>
          <w:szCs w:val="32"/>
          <w:highlight w:val="none"/>
        </w:rPr>
        <w:t>福田区重点行业人才支持与认定办法</w:t>
      </w:r>
      <w:r>
        <w:rPr>
          <w:rFonts w:hint="eastAsia" w:ascii="仿宋_GB2312" w:hAnsi="仿宋_GB2312" w:eastAsia="仿宋_GB2312" w:cs="仿宋_GB2312"/>
          <w:sz w:val="32"/>
          <w:szCs w:val="32"/>
          <w:lang w:eastAsia="zh-CN"/>
        </w:rPr>
        <w:t>》有效期内，本指南将按年度更新。</w:t>
      </w:r>
    </w:p>
    <w:p w14:paraId="2A07B1A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Calibri"/>
          <w:b w:val="0"/>
          <w:bCs w:val="0"/>
          <w:color w:val="000000" w:themeColor="text1"/>
          <w:kern w:val="0"/>
          <w:sz w:val="32"/>
          <w:szCs w:val="32"/>
          <w:highlight w:val="none"/>
          <w:u w:val="none"/>
          <w:lang w:val="en-US" w:eastAsia="zh-CN" w:bidi="ar-SA"/>
          <w14:textFill>
            <w14:solidFill>
              <w14:schemeClr w14:val="tx1"/>
            </w14:solidFill>
          </w14:textFill>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本指南由福田区</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负责解释，期间福田区</w:t>
      </w:r>
      <w:r>
        <w:rPr>
          <w:rFonts w:hint="eastAsia" w:ascii="仿宋_GB2312" w:hAnsi="仿宋_GB2312" w:eastAsia="仿宋_GB2312" w:cs="仿宋_GB2312"/>
          <w:sz w:val="32"/>
          <w:szCs w:val="32"/>
          <w:lang w:eastAsia="zh-CN"/>
        </w:rPr>
        <w:t>商务局</w:t>
      </w:r>
      <w:r>
        <w:rPr>
          <w:rFonts w:hint="eastAsia" w:ascii="仿宋_GB2312" w:hAnsi="仿宋_GB2312" w:eastAsia="仿宋_GB2312" w:cs="仿宋_GB2312"/>
          <w:sz w:val="32"/>
          <w:szCs w:val="32"/>
        </w:rPr>
        <w:t>可根据市、区相关政策调整及实际工作需要，对本指南内容进行修订并及时公布，咨询电话：</w:t>
      </w:r>
      <w:r>
        <w:rPr>
          <w:rFonts w:hint="eastAsia" w:ascii="仿宋_GB2312" w:eastAsia="仿宋_GB2312" w:cs="Calibri"/>
          <w:b w:val="0"/>
          <w:bCs w:val="0"/>
          <w:color w:val="000000" w:themeColor="text1"/>
          <w:kern w:val="0"/>
          <w:sz w:val="32"/>
          <w:szCs w:val="32"/>
          <w:highlight w:val="none"/>
          <w:u w:val="none"/>
          <w:lang w:val="en-US" w:eastAsia="zh-CN" w:bidi="ar-SA"/>
          <w14:textFill>
            <w14:solidFill>
              <w14:schemeClr w14:val="tx1"/>
            </w14:solidFill>
          </w14:textFill>
        </w:rPr>
        <w:t>82918333-2632、82918333-2636。</w:t>
      </w:r>
    </w:p>
    <w:p w14:paraId="3A566A41">
      <w:pPr>
        <w:rPr>
          <w:rFonts w:hint="eastAsia" w:ascii="仿宋_GB2312" w:hAnsi="仿宋_GB2312" w:eastAsia="仿宋_GB2312" w:cs="仿宋_GB2312"/>
          <w:b/>
          <w:bCs/>
          <w:color w:val="auto"/>
          <w:sz w:val="32"/>
          <w:szCs w:val="32"/>
          <w:shd w:val="solid" w:color="FFFFFF" w:fill="auto"/>
          <w:lang w:eastAsia="zh-CN"/>
        </w:rPr>
      </w:pPr>
      <w:r>
        <w:rPr>
          <w:rFonts w:hint="eastAsia" w:ascii="仿宋_GB2312" w:hAnsi="仿宋_GB2312" w:eastAsia="仿宋_GB2312" w:cs="仿宋_GB2312"/>
          <w:b/>
          <w:bCs/>
          <w:color w:val="auto"/>
          <w:sz w:val="32"/>
          <w:szCs w:val="32"/>
          <w:shd w:val="solid" w:color="FFFFFF" w:fill="auto"/>
          <w:lang w:eastAsia="zh-CN"/>
        </w:rPr>
        <w:br w:type="page"/>
      </w:r>
    </w:p>
    <w:p w14:paraId="61E5D95C">
      <w:pPr>
        <w:pStyle w:val="4"/>
        <w:keepNext w:val="0"/>
        <w:keepLines w:val="0"/>
        <w:pageBreakBefore w:val="0"/>
        <w:widowControl/>
        <w:kinsoku/>
        <w:wordWrap/>
        <w:overflowPunct/>
        <w:topLinePunct w:val="0"/>
        <w:autoSpaceDE/>
        <w:bidi w:val="0"/>
        <w:adjustRightInd w:val="0"/>
        <w:snapToGrid w:val="0"/>
        <w:spacing w:before="156" w:after="156" w:line="240" w:lineRule="auto"/>
        <w:ind w:left="0" w:leftChars="0" w:right="0" w:rightChars="0" w:firstLine="0" w:firstLineChars="0"/>
        <w:jc w:val="both"/>
        <w:textAlignment w:val="auto"/>
        <w:rPr>
          <w:rFonts w:hint="default"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shd w:val="solid" w:color="FFFFFF" w:fill="auto"/>
          <w:lang w:eastAsia="zh-CN"/>
        </w:rPr>
        <w:t>附件</w:t>
      </w:r>
      <w:r>
        <w:rPr>
          <w:rFonts w:hint="eastAsia" w:ascii="仿宋_GB2312" w:hAnsi="仿宋_GB2312" w:eastAsia="仿宋_GB2312" w:cs="仿宋_GB2312"/>
          <w:b/>
          <w:bCs/>
          <w:color w:val="auto"/>
          <w:sz w:val="32"/>
          <w:szCs w:val="32"/>
          <w:shd w:val="solid" w:color="FFFFFF" w:fill="auto"/>
          <w:lang w:val="en-US" w:eastAsia="zh-CN"/>
        </w:rPr>
        <w:t>1</w:t>
      </w:r>
    </w:p>
    <w:p w14:paraId="1348C5B5">
      <w:pPr>
        <w:pStyle w:val="4"/>
        <w:keepNext w:val="0"/>
        <w:keepLines w:val="0"/>
        <w:pageBreakBefore w:val="0"/>
        <w:widowControl/>
        <w:kinsoku/>
        <w:wordWrap/>
        <w:overflowPunct/>
        <w:topLinePunct w:val="0"/>
        <w:autoSpaceDE/>
        <w:bidi w:val="0"/>
        <w:adjustRightInd w:val="0"/>
        <w:snapToGrid w:val="0"/>
        <w:spacing w:before="156" w:after="156" w:line="240" w:lineRule="auto"/>
        <w:ind w:left="0" w:leftChars="0" w:right="0" w:rightChars="0" w:firstLine="0" w:firstLineChars="0"/>
        <w:jc w:val="center"/>
        <w:textAlignment w:val="auto"/>
        <w:rPr>
          <w:color w:val="auto"/>
        </w:rPr>
      </w:pPr>
      <w:r>
        <w:rPr>
          <w:rFonts w:hint="eastAsia" w:ascii="方正小标宋_GBK" w:hAnsi="方正小标宋_GBK" w:eastAsia="方正小标宋_GBK" w:cs="方正小标宋_GBK"/>
          <w:color w:val="auto"/>
          <w:sz w:val="44"/>
          <w:szCs w:val="44"/>
          <w:lang w:val="en-US" w:eastAsia="zh-CN"/>
        </w:rPr>
        <w:t>福田英才荟品牌招商人才支持申请表</w:t>
      </w:r>
    </w:p>
    <w:tbl>
      <w:tblPr>
        <w:tblStyle w:val="10"/>
        <w:tblW w:w="9264" w:type="dxa"/>
        <w:tblInd w:w="-300" w:type="dxa"/>
        <w:tblLayout w:type="autofit"/>
        <w:tblCellMar>
          <w:top w:w="0" w:type="dxa"/>
          <w:left w:w="108" w:type="dxa"/>
          <w:bottom w:w="0" w:type="dxa"/>
          <w:right w:w="108" w:type="dxa"/>
        </w:tblCellMar>
      </w:tblPr>
      <w:tblGrid>
        <w:gridCol w:w="1020"/>
        <w:gridCol w:w="1020"/>
        <w:gridCol w:w="1165"/>
        <w:gridCol w:w="733"/>
        <w:gridCol w:w="757"/>
        <w:gridCol w:w="740"/>
        <w:gridCol w:w="770"/>
        <w:gridCol w:w="576"/>
        <w:gridCol w:w="889"/>
        <w:gridCol w:w="1594"/>
      </w:tblGrid>
      <w:tr w14:paraId="1A94E5D4">
        <w:trPr>
          <w:trHeight w:val="615" w:hRule="atLeast"/>
        </w:trPr>
        <w:tc>
          <w:tcPr>
            <w:tcW w:w="1020" w:type="dxa"/>
            <w:vMerge w:val="restart"/>
            <w:tcBorders>
              <w:top w:val="single" w:color="auto" w:sz="4" w:space="0"/>
              <w:left w:val="single" w:color="auto" w:sz="4" w:space="0"/>
              <w:bottom w:val="single" w:color="auto" w:sz="4" w:space="0"/>
              <w:right w:val="single" w:color="auto" w:sz="4" w:space="0"/>
            </w:tcBorders>
            <w:noWrap w:val="0"/>
            <w:vAlign w:val="center"/>
          </w:tcPr>
          <w:p w14:paraId="7BC65C0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申请人员信息</w:t>
            </w:r>
          </w:p>
        </w:tc>
        <w:tc>
          <w:tcPr>
            <w:tcW w:w="1020" w:type="dxa"/>
            <w:tcBorders>
              <w:top w:val="single" w:color="auto" w:sz="4" w:space="0"/>
              <w:left w:val="nil"/>
              <w:bottom w:val="single" w:color="auto" w:sz="4" w:space="0"/>
              <w:right w:val="single" w:color="auto" w:sz="4" w:space="0"/>
            </w:tcBorders>
            <w:noWrap w:val="0"/>
            <w:vAlign w:val="center"/>
          </w:tcPr>
          <w:p w14:paraId="498FF672">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姓名</w:t>
            </w:r>
          </w:p>
        </w:tc>
        <w:tc>
          <w:tcPr>
            <w:tcW w:w="1165" w:type="dxa"/>
            <w:tcBorders>
              <w:top w:val="single" w:color="auto" w:sz="4" w:space="0"/>
              <w:left w:val="nil"/>
              <w:bottom w:val="single" w:color="auto" w:sz="4" w:space="0"/>
              <w:right w:val="single" w:color="auto" w:sz="4" w:space="0"/>
            </w:tcBorders>
            <w:noWrap w:val="0"/>
            <w:vAlign w:val="center"/>
          </w:tcPr>
          <w:p w14:paraId="1337DCEA">
            <w:pPr>
              <w:widowControl/>
              <w:jc w:val="center"/>
              <w:rPr>
                <w:rFonts w:hint="eastAsia" w:ascii="仿宋_GB2312" w:hAnsi="宋体" w:eastAsia="仿宋_GB2312" w:cs="宋体"/>
                <w:color w:val="auto"/>
                <w:kern w:val="0"/>
                <w:sz w:val="24"/>
                <w:szCs w:val="24"/>
              </w:rPr>
            </w:pPr>
          </w:p>
        </w:tc>
        <w:tc>
          <w:tcPr>
            <w:tcW w:w="733" w:type="dxa"/>
            <w:tcBorders>
              <w:top w:val="single" w:color="auto" w:sz="4" w:space="0"/>
              <w:left w:val="nil"/>
              <w:bottom w:val="single" w:color="auto" w:sz="4" w:space="0"/>
              <w:right w:val="single" w:color="auto" w:sz="4" w:space="0"/>
            </w:tcBorders>
            <w:noWrap w:val="0"/>
            <w:vAlign w:val="center"/>
          </w:tcPr>
          <w:p w14:paraId="50E3E3D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国籍</w:t>
            </w:r>
          </w:p>
        </w:tc>
        <w:tc>
          <w:tcPr>
            <w:tcW w:w="757" w:type="dxa"/>
            <w:tcBorders>
              <w:top w:val="single" w:color="auto" w:sz="4" w:space="0"/>
              <w:left w:val="nil"/>
              <w:bottom w:val="single" w:color="auto" w:sz="4" w:space="0"/>
              <w:right w:val="single" w:color="auto" w:sz="4" w:space="0"/>
            </w:tcBorders>
            <w:noWrap w:val="0"/>
            <w:vAlign w:val="center"/>
          </w:tcPr>
          <w:p w14:paraId="24353568">
            <w:pPr>
              <w:widowControl/>
              <w:jc w:val="center"/>
              <w:rPr>
                <w:rFonts w:hint="eastAsia" w:ascii="仿宋_GB2312" w:hAnsi="宋体" w:eastAsia="仿宋_GB2312" w:cs="宋体"/>
                <w:color w:val="auto"/>
                <w:kern w:val="0"/>
                <w:sz w:val="24"/>
                <w:szCs w:val="24"/>
              </w:rPr>
            </w:pPr>
          </w:p>
        </w:tc>
        <w:tc>
          <w:tcPr>
            <w:tcW w:w="740" w:type="dxa"/>
            <w:tcBorders>
              <w:top w:val="single" w:color="auto" w:sz="4" w:space="0"/>
              <w:left w:val="nil"/>
              <w:bottom w:val="single" w:color="auto" w:sz="4" w:space="0"/>
              <w:right w:val="single" w:color="auto" w:sz="4" w:space="0"/>
            </w:tcBorders>
            <w:noWrap w:val="0"/>
            <w:vAlign w:val="center"/>
          </w:tcPr>
          <w:p w14:paraId="0EF83A3E">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政治</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面貌</w:t>
            </w:r>
          </w:p>
        </w:tc>
        <w:tc>
          <w:tcPr>
            <w:tcW w:w="770" w:type="dxa"/>
            <w:tcBorders>
              <w:top w:val="single" w:color="auto" w:sz="4" w:space="0"/>
              <w:left w:val="nil"/>
              <w:bottom w:val="single" w:color="auto" w:sz="4" w:space="0"/>
              <w:right w:val="single" w:color="auto" w:sz="4" w:space="0"/>
            </w:tcBorders>
            <w:noWrap w:val="0"/>
            <w:vAlign w:val="center"/>
          </w:tcPr>
          <w:p w14:paraId="29E1A3AD">
            <w:pPr>
              <w:widowControl/>
              <w:jc w:val="center"/>
              <w:rPr>
                <w:rFonts w:hint="eastAsia" w:ascii="仿宋_GB2312" w:hAnsi="宋体" w:eastAsia="仿宋_GB2312" w:cs="宋体"/>
                <w:color w:val="auto"/>
                <w:kern w:val="0"/>
                <w:sz w:val="24"/>
                <w:szCs w:val="24"/>
              </w:rPr>
            </w:pPr>
          </w:p>
        </w:tc>
        <w:tc>
          <w:tcPr>
            <w:tcW w:w="576" w:type="dxa"/>
            <w:tcBorders>
              <w:top w:val="single" w:color="auto" w:sz="4" w:space="0"/>
              <w:left w:val="nil"/>
              <w:bottom w:val="single" w:color="auto" w:sz="4" w:space="0"/>
              <w:right w:val="single" w:color="auto" w:sz="4" w:space="0"/>
            </w:tcBorders>
            <w:noWrap w:val="0"/>
            <w:vAlign w:val="center"/>
          </w:tcPr>
          <w:p w14:paraId="795FC757">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职务</w:t>
            </w:r>
          </w:p>
        </w:tc>
        <w:tc>
          <w:tcPr>
            <w:tcW w:w="889" w:type="dxa"/>
            <w:tcBorders>
              <w:top w:val="single" w:color="auto" w:sz="4" w:space="0"/>
              <w:left w:val="nil"/>
              <w:bottom w:val="single" w:color="auto" w:sz="4" w:space="0"/>
              <w:right w:val="single" w:color="auto" w:sz="4" w:space="0"/>
            </w:tcBorders>
            <w:noWrap w:val="0"/>
            <w:vAlign w:val="center"/>
          </w:tcPr>
          <w:p w14:paraId="2F280B86">
            <w:pPr>
              <w:widowControl/>
              <w:jc w:val="center"/>
              <w:rPr>
                <w:rFonts w:hint="eastAsia" w:ascii="仿宋_GB2312" w:hAnsi="宋体" w:eastAsia="仿宋_GB2312" w:cs="宋体"/>
                <w:color w:val="auto"/>
                <w:kern w:val="0"/>
                <w:sz w:val="24"/>
                <w:szCs w:val="24"/>
              </w:rPr>
            </w:pPr>
          </w:p>
        </w:tc>
        <w:tc>
          <w:tcPr>
            <w:tcW w:w="1594" w:type="dxa"/>
            <w:vMerge w:val="restart"/>
            <w:tcBorders>
              <w:top w:val="single" w:color="auto" w:sz="4" w:space="0"/>
              <w:left w:val="single" w:color="auto" w:sz="4" w:space="0"/>
              <w:bottom w:val="single" w:color="auto" w:sz="4" w:space="0"/>
              <w:right w:val="single" w:color="auto" w:sz="4" w:space="0"/>
            </w:tcBorders>
            <w:noWrap w:val="0"/>
            <w:vAlign w:val="center"/>
          </w:tcPr>
          <w:p w14:paraId="06DE473C">
            <w:pPr>
              <w:widowControl/>
              <w:jc w:val="left"/>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一寸白底证件照（295*413像素）</w:t>
            </w:r>
          </w:p>
        </w:tc>
      </w:tr>
      <w:tr w14:paraId="4B43DCAF">
        <w:tblPrEx>
          <w:tblCellMar>
            <w:top w:w="0" w:type="dxa"/>
            <w:left w:w="108" w:type="dxa"/>
            <w:bottom w:w="0" w:type="dxa"/>
            <w:right w:w="108" w:type="dxa"/>
          </w:tblCellMar>
        </w:tblPrEx>
        <w:trPr>
          <w:trHeight w:val="638"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E4B0768">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41B8F43D">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证件</w:t>
            </w:r>
          </w:p>
          <w:p w14:paraId="49624531">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类型</w:t>
            </w:r>
          </w:p>
        </w:tc>
        <w:tc>
          <w:tcPr>
            <w:tcW w:w="2655" w:type="dxa"/>
            <w:gridSpan w:val="3"/>
            <w:tcBorders>
              <w:top w:val="single" w:color="auto" w:sz="4" w:space="0"/>
              <w:left w:val="nil"/>
              <w:bottom w:val="single" w:color="auto" w:sz="4" w:space="0"/>
              <w:right w:val="single" w:color="auto" w:sz="4" w:space="0"/>
            </w:tcBorders>
            <w:noWrap w:val="0"/>
            <w:vAlign w:val="center"/>
          </w:tcPr>
          <w:p w14:paraId="058EECBC">
            <w:pPr>
              <w:widowControl/>
              <w:jc w:val="center"/>
              <w:rPr>
                <w:rFonts w:hint="eastAsia" w:ascii="仿宋_GB2312" w:hAnsi="宋体" w:eastAsia="仿宋_GB2312" w:cs="宋体"/>
                <w:color w:val="auto"/>
                <w:kern w:val="0"/>
                <w:sz w:val="24"/>
                <w:szCs w:val="24"/>
              </w:rPr>
            </w:pPr>
          </w:p>
        </w:tc>
        <w:tc>
          <w:tcPr>
            <w:tcW w:w="740" w:type="dxa"/>
            <w:tcBorders>
              <w:top w:val="nil"/>
              <w:left w:val="nil"/>
              <w:bottom w:val="single" w:color="auto" w:sz="4" w:space="0"/>
              <w:right w:val="single" w:color="auto" w:sz="4" w:space="0"/>
            </w:tcBorders>
            <w:noWrap w:val="0"/>
            <w:vAlign w:val="center"/>
          </w:tcPr>
          <w:p w14:paraId="01C6CBB4">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证件</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号码</w:t>
            </w:r>
          </w:p>
        </w:tc>
        <w:tc>
          <w:tcPr>
            <w:tcW w:w="2235" w:type="dxa"/>
            <w:gridSpan w:val="3"/>
            <w:tcBorders>
              <w:top w:val="single" w:color="auto" w:sz="4" w:space="0"/>
              <w:left w:val="nil"/>
              <w:bottom w:val="single" w:color="auto" w:sz="4" w:space="0"/>
              <w:right w:val="single" w:color="auto" w:sz="4" w:space="0"/>
            </w:tcBorders>
            <w:noWrap w:val="0"/>
            <w:vAlign w:val="center"/>
          </w:tcPr>
          <w:p w14:paraId="5F1D6A51">
            <w:pPr>
              <w:widowControl/>
              <w:jc w:val="center"/>
              <w:rPr>
                <w:rFonts w:hint="eastAsia" w:ascii="仿宋_GB2312" w:hAnsi="宋体" w:eastAsia="仿宋_GB2312" w:cs="宋体"/>
                <w:color w:val="auto"/>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0DA8E1F2">
            <w:pPr>
              <w:widowControl/>
              <w:jc w:val="left"/>
              <w:rPr>
                <w:rFonts w:ascii="仿宋_GB2312" w:hAnsi="宋体" w:eastAsia="仿宋_GB2312" w:cs="宋体"/>
                <w:color w:val="auto"/>
                <w:kern w:val="0"/>
                <w:sz w:val="24"/>
                <w:szCs w:val="24"/>
              </w:rPr>
            </w:pPr>
          </w:p>
        </w:tc>
      </w:tr>
      <w:tr w14:paraId="12890FC4">
        <w:tblPrEx>
          <w:tblCellMar>
            <w:top w:w="0" w:type="dxa"/>
            <w:left w:w="108" w:type="dxa"/>
            <w:bottom w:w="0" w:type="dxa"/>
            <w:right w:w="108" w:type="dxa"/>
          </w:tblCellMar>
        </w:tblPrEx>
        <w:trPr>
          <w:trHeight w:val="758"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B9317E5">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4B2EDD59">
            <w:pPr>
              <w:widowControl/>
              <w:jc w:val="center"/>
              <w:rPr>
                <w:rFonts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办公</w:t>
            </w:r>
          </w:p>
          <w:p w14:paraId="6EE37BF0">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电话</w:t>
            </w:r>
          </w:p>
        </w:tc>
        <w:tc>
          <w:tcPr>
            <w:tcW w:w="2655" w:type="dxa"/>
            <w:gridSpan w:val="3"/>
            <w:tcBorders>
              <w:top w:val="single" w:color="auto" w:sz="4" w:space="0"/>
              <w:left w:val="nil"/>
              <w:bottom w:val="single" w:color="auto" w:sz="4" w:space="0"/>
              <w:right w:val="single" w:color="auto" w:sz="4" w:space="0"/>
            </w:tcBorders>
            <w:noWrap w:val="0"/>
            <w:vAlign w:val="center"/>
          </w:tcPr>
          <w:p w14:paraId="664FAEC2">
            <w:pPr>
              <w:widowControl/>
              <w:jc w:val="center"/>
              <w:rPr>
                <w:rFonts w:hint="eastAsia" w:ascii="仿宋_GB2312" w:hAnsi="宋体" w:eastAsia="仿宋_GB2312" w:cs="宋体"/>
                <w:color w:val="auto"/>
                <w:kern w:val="0"/>
                <w:sz w:val="24"/>
                <w:szCs w:val="24"/>
              </w:rPr>
            </w:pPr>
          </w:p>
        </w:tc>
        <w:tc>
          <w:tcPr>
            <w:tcW w:w="740" w:type="dxa"/>
            <w:tcBorders>
              <w:top w:val="nil"/>
              <w:left w:val="nil"/>
              <w:bottom w:val="single" w:color="auto" w:sz="4" w:space="0"/>
              <w:right w:val="single" w:color="auto" w:sz="4" w:space="0"/>
            </w:tcBorders>
            <w:noWrap w:val="0"/>
            <w:vAlign w:val="center"/>
          </w:tcPr>
          <w:p w14:paraId="0FD932F4">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手机</w:t>
            </w:r>
            <w:r>
              <w:rPr>
                <w:rFonts w:hint="eastAsia" w:ascii="仿宋_GB2312" w:hAnsi="宋体" w:eastAsia="仿宋_GB2312" w:cs="宋体"/>
                <w:color w:val="auto"/>
                <w:kern w:val="0"/>
                <w:sz w:val="24"/>
                <w:szCs w:val="24"/>
              </w:rPr>
              <w:br w:type="textWrapping"/>
            </w:r>
            <w:r>
              <w:rPr>
                <w:rFonts w:hint="eastAsia" w:ascii="仿宋_GB2312" w:hAnsi="宋体" w:eastAsia="仿宋_GB2312" w:cs="宋体"/>
                <w:color w:val="auto"/>
                <w:kern w:val="0"/>
                <w:sz w:val="24"/>
                <w:szCs w:val="24"/>
              </w:rPr>
              <w:t>号码</w:t>
            </w:r>
          </w:p>
        </w:tc>
        <w:tc>
          <w:tcPr>
            <w:tcW w:w="2235" w:type="dxa"/>
            <w:gridSpan w:val="3"/>
            <w:tcBorders>
              <w:top w:val="single" w:color="auto" w:sz="4" w:space="0"/>
              <w:left w:val="nil"/>
              <w:bottom w:val="single" w:color="auto" w:sz="4" w:space="0"/>
              <w:right w:val="single" w:color="auto" w:sz="4" w:space="0"/>
            </w:tcBorders>
            <w:noWrap w:val="0"/>
            <w:vAlign w:val="center"/>
          </w:tcPr>
          <w:p w14:paraId="15585316">
            <w:pPr>
              <w:widowControl/>
              <w:jc w:val="center"/>
              <w:rPr>
                <w:rFonts w:hint="eastAsia" w:ascii="仿宋_GB2312" w:hAnsi="宋体" w:eastAsia="仿宋_GB2312" w:cs="宋体"/>
                <w:color w:val="auto"/>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20DD78C9">
            <w:pPr>
              <w:widowControl/>
              <w:jc w:val="left"/>
              <w:rPr>
                <w:rFonts w:ascii="仿宋_GB2312" w:hAnsi="宋体" w:eastAsia="仿宋_GB2312" w:cs="宋体"/>
                <w:color w:val="auto"/>
                <w:kern w:val="0"/>
                <w:sz w:val="24"/>
                <w:szCs w:val="24"/>
              </w:rPr>
            </w:pPr>
          </w:p>
        </w:tc>
      </w:tr>
      <w:tr w14:paraId="3FA95EBE">
        <w:tblPrEx>
          <w:tblCellMar>
            <w:top w:w="0" w:type="dxa"/>
            <w:left w:w="108" w:type="dxa"/>
            <w:bottom w:w="0" w:type="dxa"/>
            <w:right w:w="108" w:type="dxa"/>
          </w:tblCellMar>
        </w:tblPrEx>
        <w:trPr>
          <w:trHeight w:val="323"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75013B0F">
            <w:pPr>
              <w:widowControl/>
              <w:jc w:val="left"/>
              <w:rPr>
                <w:rFonts w:ascii="仿宋_GB2312" w:hAnsi="宋体" w:eastAsia="仿宋_GB2312" w:cs="宋体"/>
                <w:color w:val="auto"/>
                <w:kern w:val="0"/>
                <w:sz w:val="24"/>
                <w:szCs w:val="24"/>
              </w:rPr>
            </w:pPr>
          </w:p>
        </w:tc>
        <w:tc>
          <w:tcPr>
            <w:tcW w:w="1020" w:type="dxa"/>
            <w:tcBorders>
              <w:top w:val="nil"/>
              <w:left w:val="nil"/>
              <w:bottom w:val="single" w:color="auto" w:sz="4" w:space="0"/>
              <w:right w:val="single" w:color="auto" w:sz="4" w:space="0"/>
            </w:tcBorders>
            <w:noWrap w:val="0"/>
            <w:vAlign w:val="center"/>
          </w:tcPr>
          <w:p w14:paraId="12D2FC4B">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邮箱</w:t>
            </w:r>
          </w:p>
        </w:tc>
        <w:tc>
          <w:tcPr>
            <w:tcW w:w="5630" w:type="dxa"/>
            <w:gridSpan w:val="7"/>
            <w:tcBorders>
              <w:top w:val="single" w:color="auto" w:sz="4" w:space="0"/>
              <w:left w:val="nil"/>
              <w:bottom w:val="single" w:color="auto" w:sz="4" w:space="0"/>
              <w:right w:val="single" w:color="auto" w:sz="4" w:space="0"/>
            </w:tcBorders>
            <w:noWrap w:val="0"/>
            <w:vAlign w:val="center"/>
          </w:tcPr>
          <w:p w14:paraId="2F6540A4">
            <w:pPr>
              <w:widowControl/>
              <w:jc w:val="center"/>
              <w:rPr>
                <w:rFonts w:hint="eastAsia" w:ascii="仿宋_GB2312" w:hAnsi="宋体" w:eastAsia="仿宋_GB2312" w:cs="宋体"/>
                <w:color w:val="auto"/>
                <w:kern w:val="0"/>
                <w:sz w:val="24"/>
                <w:szCs w:val="24"/>
              </w:rPr>
            </w:pPr>
          </w:p>
        </w:tc>
        <w:tc>
          <w:tcPr>
            <w:tcW w:w="1594" w:type="dxa"/>
            <w:vMerge w:val="continue"/>
            <w:tcBorders>
              <w:top w:val="single" w:color="auto" w:sz="4" w:space="0"/>
              <w:left w:val="single" w:color="auto" w:sz="4" w:space="0"/>
              <w:bottom w:val="single" w:color="auto" w:sz="4" w:space="0"/>
              <w:right w:val="single" w:color="auto" w:sz="4" w:space="0"/>
            </w:tcBorders>
            <w:noWrap w:val="0"/>
            <w:vAlign w:val="center"/>
          </w:tcPr>
          <w:p w14:paraId="059F34E3">
            <w:pPr>
              <w:widowControl/>
              <w:jc w:val="left"/>
              <w:rPr>
                <w:rFonts w:ascii="仿宋_GB2312" w:hAnsi="宋体" w:eastAsia="仿宋_GB2312" w:cs="宋体"/>
                <w:color w:val="auto"/>
                <w:kern w:val="0"/>
                <w:sz w:val="24"/>
                <w:szCs w:val="24"/>
              </w:rPr>
            </w:pPr>
          </w:p>
        </w:tc>
      </w:tr>
      <w:tr w14:paraId="2FF13098">
        <w:tblPrEx>
          <w:tblCellMar>
            <w:top w:w="0" w:type="dxa"/>
            <w:left w:w="108" w:type="dxa"/>
            <w:bottom w:w="0" w:type="dxa"/>
            <w:right w:w="108" w:type="dxa"/>
          </w:tblCellMar>
        </w:tblPrEx>
        <w:trPr>
          <w:trHeight w:val="630"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0EE7E9F">
            <w:pPr>
              <w:widowControl/>
              <w:jc w:val="left"/>
              <w:rPr>
                <w:rFonts w:ascii="仿宋_GB2312" w:hAnsi="宋体" w:eastAsia="仿宋_GB2312" w:cs="宋体"/>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704667F6">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最高学历</w:t>
            </w:r>
          </w:p>
        </w:tc>
        <w:tc>
          <w:tcPr>
            <w:tcW w:w="2230" w:type="dxa"/>
            <w:gridSpan w:val="3"/>
            <w:tcBorders>
              <w:top w:val="single" w:color="auto" w:sz="4" w:space="0"/>
              <w:left w:val="nil"/>
              <w:bottom w:val="single" w:color="auto" w:sz="4" w:space="0"/>
              <w:right w:val="single" w:color="auto" w:sz="4" w:space="0"/>
            </w:tcBorders>
            <w:noWrap w:val="0"/>
            <w:vAlign w:val="center"/>
          </w:tcPr>
          <w:p w14:paraId="5C62F005">
            <w:pPr>
              <w:widowControl/>
              <w:rPr>
                <w:rFonts w:hint="eastAsia" w:ascii="仿宋_GB2312" w:hAnsi="宋体" w:eastAsia="仿宋_GB2312" w:cs="宋体"/>
                <w:color w:val="auto"/>
                <w:kern w:val="0"/>
                <w:sz w:val="24"/>
                <w:szCs w:val="24"/>
              </w:rPr>
            </w:pPr>
          </w:p>
        </w:tc>
        <w:tc>
          <w:tcPr>
            <w:tcW w:w="1346" w:type="dxa"/>
            <w:gridSpan w:val="2"/>
            <w:tcBorders>
              <w:top w:val="single" w:color="auto" w:sz="4" w:space="0"/>
              <w:left w:val="nil"/>
              <w:bottom w:val="single" w:color="auto" w:sz="4" w:space="0"/>
              <w:right w:val="single" w:color="auto" w:sz="4" w:space="0"/>
            </w:tcBorders>
            <w:noWrap w:val="0"/>
            <w:vAlign w:val="center"/>
          </w:tcPr>
          <w:p w14:paraId="596B6F1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毕业院校</w:t>
            </w:r>
          </w:p>
        </w:tc>
        <w:tc>
          <w:tcPr>
            <w:tcW w:w="2483" w:type="dxa"/>
            <w:gridSpan w:val="2"/>
            <w:tcBorders>
              <w:top w:val="single" w:color="auto" w:sz="4" w:space="0"/>
              <w:left w:val="nil"/>
              <w:bottom w:val="single" w:color="auto" w:sz="4" w:space="0"/>
              <w:right w:val="single" w:color="auto" w:sz="4" w:space="0"/>
            </w:tcBorders>
            <w:noWrap w:val="0"/>
            <w:vAlign w:val="center"/>
          </w:tcPr>
          <w:p w14:paraId="526E615A">
            <w:pPr>
              <w:widowControl/>
              <w:rPr>
                <w:rFonts w:hint="eastAsia" w:ascii="仿宋_GB2312" w:hAnsi="宋体" w:eastAsia="仿宋_GB2312" w:cs="宋体"/>
                <w:color w:val="auto"/>
                <w:kern w:val="0"/>
                <w:sz w:val="24"/>
                <w:szCs w:val="24"/>
              </w:rPr>
            </w:pPr>
          </w:p>
        </w:tc>
      </w:tr>
      <w:tr w14:paraId="27BC6AB2">
        <w:tblPrEx>
          <w:tblCellMar>
            <w:top w:w="0" w:type="dxa"/>
            <w:left w:w="108" w:type="dxa"/>
            <w:bottom w:w="0" w:type="dxa"/>
            <w:right w:w="108" w:type="dxa"/>
          </w:tblCellMar>
        </w:tblPrEx>
        <w:trPr>
          <w:trHeight w:val="630"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43F357C">
            <w:pPr>
              <w:widowControl/>
              <w:jc w:val="left"/>
              <w:rPr>
                <w:rFonts w:ascii="仿宋_GB2312" w:hAnsi="宋体" w:eastAsia="仿宋_GB2312" w:cs="宋体"/>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19E14651">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公司任职时间</w:t>
            </w:r>
          </w:p>
        </w:tc>
        <w:tc>
          <w:tcPr>
            <w:tcW w:w="6059" w:type="dxa"/>
            <w:gridSpan w:val="7"/>
            <w:tcBorders>
              <w:top w:val="single" w:color="auto" w:sz="4" w:space="0"/>
              <w:left w:val="nil"/>
              <w:bottom w:val="single" w:color="auto" w:sz="4" w:space="0"/>
              <w:right w:val="single" w:color="auto" w:sz="4" w:space="0"/>
            </w:tcBorders>
            <w:noWrap w:val="0"/>
            <w:vAlign w:val="center"/>
          </w:tcPr>
          <w:p w14:paraId="4CD95C06">
            <w:pPr>
              <w:widowControl/>
              <w:rPr>
                <w:rFonts w:hint="eastAsia" w:ascii="仿宋_GB2312" w:hAnsi="宋体" w:eastAsia="仿宋_GB2312" w:cs="宋体"/>
                <w:color w:val="auto"/>
                <w:kern w:val="0"/>
                <w:sz w:val="24"/>
                <w:szCs w:val="24"/>
              </w:rPr>
            </w:pPr>
            <w:r>
              <w:rPr>
                <w:rFonts w:hint="eastAsia" w:ascii="宋体" w:hAnsi="宋体" w:cs="宋体"/>
                <w:color w:val="auto"/>
                <w:sz w:val="24"/>
                <w:szCs w:val="24"/>
                <w:shd w:val="clear" w:color="auto" w:fill="FFFFFF"/>
                <w:lang w:val="en-US" w:eastAsia="zh-CN"/>
              </w:rPr>
              <w:t xml:space="preserve">       </w:t>
            </w:r>
            <w:r>
              <w:rPr>
                <w:rFonts w:hint="eastAsia" w:ascii="宋体" w:hAnsi="宋体" w:eastAsia="宋体" w:cs="宋体"/>
                <w:color w:val="auto"/>
                <w:sz w:val="24"/>
                <w:szCs w:val="24"/>
                <w:shd w:val="clear" w:color="auto" w:fill="FFFFFF"/>
                <w:lang w:eastAsia="zh-CN"/>
              </w:rPr>
              <w:t>年</w:t>
            </w:r>
            <w:r>
              <w:rPr>
                <w:rFonts w:hint="eastAsia" w:ascii="宋体" w:hAnsi="宋体" w:eastAsia="宋体" w:cs="宋体"/>
                <w:color w:val="auto"/>
                <w:sz w:val="24"/>
                <w:szCs w:val="24"/>
                <w:shd w:val="clear" w:color="auto" w:fill="FFFFFF"/>
                <w:lang w:val="en-US" w:eastAsia="zh-CN"/>
              </w:rPr>
              <w:t xml:space="preserve">  月-至今</w:t>
            </w:r>
          </w:p>
        </w:tc>
      </w:tr>
      <w:tr w14:paraId="043E8B3A">
        <w:tblPrEx>
          <w:tblCellMar>
            <w:top w:w="0" w:type="dxa"/>
            <w:left w:w="108" w:type="dxa"/>
            <w:bottom w:w="0" w:type="dxa"/>
            <w:right w:w="108" w:type="dxa"/>
          </w:tblCellMar>
        </w:tblPrEx>
        <w:trPr>
          <w:trHeight w:val="630"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51875B87">
            <w:pPr>
              <w:widowControl/>
              <w:jc w:val="left"/>
              <w:rPr>
                <w:rFonts w:ascii="仿宋_GB2312" w:hAnsi="宋体" w:eastAsia="仿宋_GB2312" w:cs="宋体"/>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4F6E10F2">
            <w:pPr>
              <w:widowControl/>
              <w:jc w:val="center"/>
              <w:rPr>
                <w:rFonts w:hint="eastAsia" w:ascii="仿宋_GB2312" w:hAnsi="宋体" w:eastAsia="仿宋_GB2312" w:cs="宋体"/>
                <w:color w:val="auto"/>
                <w:kern w:val="0"/>
                <w:sz w:val="24"/>
                <w:szCs w:val="24"/>
                <w:lang w:eastAsia="zh-CN"/>
              </w:rPr>
            </w:pPr>
            <w:r>
              <w:rPr>
                <w:rFonts w:hint="eastAsia" w:ascii="仿宋_GB2312" w:hAnsi="宋体" w:eastAsia="仿宋_GB2312" w:cs="宋体"/>
                <w:color w:val="auto"/>
                <w:kern w:val="0"/>
                <w:sz w:val="24"/>
                <w:szCs w:val="24"/>
                <w:lang w:eastAsia="zh-CN"/>
              </w:rPr>
              <w:t>引进华南首店及以上等级门店数量</w:t>
            </w:r>
          </w:p>
        </w:tc>
        <w:tc>
          <w:tcPr>
            <w:tcW w:w="6059" w:type="dxa"/>
            <w:gridSpan w:val="7"/>
            <w:tcBorders>
              <w:top w:val="single" w:color="auto" w:sz="4" w:space="0"/>
              <w:left w:val="nil"/>
              <w:bottom w:val="single" w:color="auto" w:sz="4" w:space="0"/>
              <w:right w:val="single" w:color="auto" w:sz="4" w:space="0"/>
            </w:tcBorders>
            <w:noWrap w:val="0"/>
            <w:vAlign w:val="center"/>
          </w:tcPr>
          <w:p w14:paraId="582AFC9D">
            <w:pPr>
              <w:widowControl/>
              <w:rPr>
                <w:rFonts w:hint="eastAsia" w:ascii="宋体" w:hAnsi="宋体" w:cs="宋体"/>
                <w:color w:val="auto"/>
                <w:sz w:val="24"/>
                <w:szCs w:val="24"/>
                <w:shd w:val="clear" w:color="auto" w:fill="FFFFFF"/>
                <w:lang w:val="en-US" w:eastAsia="zh-CN"/>
              </w:rPr>
            </w:pPr>
          </w:p>
        </w:tc>
      </w:tr>
      <w:tr w14:paraId="50BEE6F9">
        <w:tblPrEx>
          <w:tblCellMar>
            <w:top w:w="0" w:type="dxa"/>
            <w:left w:w="108" w:type="dxa"/>
            <w:bottom w:w="0" w:type="dxa"/>
            <w:right w:w="108" w:type="dxa"/>
          </w:tblCellMar>
        </w:tblPrEx>
        <w:trPr>
          <w:trHeight w:val="630"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438F3B47">
            <w:pPr>
              <w:widowControl/>
              <w:jc w:val="left"/>
              <w:rPr>
                <w:rFonts w:ascii="仿宋_GB2312" w:hAnsi="宋体" w:eastAsia="仿宋_GB2312" w:cs="宋体"/>
                <w:color w:val="auto"/>
                <w:kern w:val="0"/>
                <w:sz w:val="24"/>
                <w:szCs w:val="24"/>
              </w:rPr>
            </w:pPr>
          </w:p>
        </w:tc>
        <w:tc>
          <w:tcPr>
            <w:tcW w:w="2185" w:type="dxa"/>
            <w:gridSpan w:val="2"/>
            <w:tcBorders>
              <w:top w:val="single" w:color="auto" w:sz="4" w:space="0"/>
              <w:left w:val="nil"/>
              <w:bottom w:val="single" w:color="auto" w:sz="4" w:space="0"/>
              <w:right w:val="nil"/>
            </w:tcBorders>
            <w:noWrap w:val="0"/>
            <w:vAlign w:val="center"/>
          </w:tcPr>
          <w:p w14:paraId="11A37BA4">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申请奖励金额</w:t>
            </w:r>
          </w:p>
        </w:tc>
        <w:tc>
          <w:tcPr>
            <w:tcW w:w="6059" w:type="dxa"/>
            <w:gridSpan w:val="7"/>
            <w:tcBorders>
              <w:top w:val="single" w:color="auto" w:sz="4" w:space="0"/>
              <w:left w:val="single" w:color="auto" w:sz="4" w:space="0"/>
              <w:bottom w:val="single" w:color="auto" w:sz="4" w:space="0"/>
              <w:right w:val="single" w:color="auto" w:sz="4" w:space="0"/>
            </w:tcBorders>
            <w:noWrap w:val="0"/>
            <w:vAlign w:val="center"/>
          </w:tcPr>
          <w:p w14:paraId="5EF58FB9">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（单位：万元）</w:t>
            </w:r>
          </w:p>
        </w:tc>
      </w:tr>
      <w:tr w14:paraId="3011CD86">
        <w:tblPrEx>
          <w:tblCellMar>
            <w:top w:w="0" w:type="dxa"/>
            <w:left w:w="108" w:type="dxa"/>
            <w:bottom w:w="0" w:type="dxa"/>
            <w:right w:w="108" w:type="dxa"/>
          </w:tblCellMar>
        </w:tblPrEx>
        <w:trPr>
          <w:trHeight w:val="630" w:hRule="atLeast"/>
        </w:trPr>
        <w:tc>
          <w:tcPr>
            <w:tcW w:w="1020" w:type="dxa"/>
            <w:vMerge w:val="continue"/>
            <w:tcBorders>
              <w:top w:val="single" w:color="auto" w:sz="4" w:space="0"/>
              <w:left w:val="single" w:color="auto" w:sz="4" w:space="0"/>
              <w:bottom w:val="single" w:color="auto" w:sz="4" w:space="0"/>
              <w:right w:val="single" w:color="auto" w:sz="4" w:space="0"/>
            </w:tcBorders>
            <w:noWrap w:val="0"/>
            <w:vAlign w:val="center"/>
          </w:tcPr>
          <w:p w14:paraId="082FBA5F">
            <w:pPr>
              <w:widowControl/>
              <w:jc w:val="left"/>
              <w:rPr>
                <w:rFonts w:ascii="仿宋_GB2312" w:hAnsi="宋体" w:eastAsia="仿宋_GB2312" w:cs="宋体"/>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3A72A285">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银行账号</w:t>
            </w:r>
          </w:p>
        </w:tc>
        <w:tc>
          <w:tcPr>
            <w:tcW w:w="2230" w:type="dxa"/>
            <w:gridSpan w:val="3"/>
            <w:tcBorders>
              <w:top w:val="single" w:color="auto" w:sz="4" w:space="0"/>
              <w:left w:val="single" w:color="auto" w:sz="4" w:space="0"/>
              <w:bottom w:val="nil"/>
              <w:right w:val="single" w:color="000000" w:sz="4" w:space="0"/>
            </w:tcBorders>
            <w:noWrap w:val="0"/>
            <w:vAlign w:val="center"/>
          </w:tcPr>
          <w:p w14:paraId="67BD80F5">
            <w:pPr>
              <w:widowControl/>
              <w:jc w:val="center"/>
              <w:rPr>
                <w:rFonts w:hint="eastAsia" w:ascii="仿宋_GB2312" w:hAnsi="宋体" w:eastAsia="仿宋_GB2312" w:cs="宋体"/>
                <w:color w:val="auto"/>
                <w:kern w:val="0"/>
                <w:sz w:val="24"/>
                <w:szCs w:val="24"/>
              </w:rPr>
            </w:pPr>
          </w:p>
        </w:tc>
        <w:tc>
          <w:tcPr>
            <w:tcW w:w="1346" w:type="dxa"/>
            <w:gridSpan w:val="2"/>
            <w:tcBorders>
              <w:top w:val="single" w:color="auto" w:sz="4" w:space="0"/>
              <w:left w:val="single" w:color="auto" w:sz="4" w:space="0"/>
              <w:bottom w:val="single" w:color="auto" w:sz="4" w:space="0"/>
              <w:right w:val="single" w:color="auto" w:sz="4" w:space="0"/>
            </w:tcBorders>
            <w:noWrap w:val="0"/>
            <w:vAlign w:val="center"/>
          </w:tcPr>
          <w:p w14:paraId="109E25C2">
            <w:pPr>
              <w:widowControl/>
              <w:jc w:val="center"/>
              <w:rPr>
                <w:rFonts w:hint="eastAsia" w:ascii="仿宋_GB2312" w:hAnsi="宋体" w:eastAsia="仿宋_GB2312" w:cs="宋体"/>
                <w:color w:val="auto"/>
                <w:kern w:val="0"/>
                <w:sz w:val="24"/>
                <w:szCs w:val="24"/>
              </w:rPr>
            </w:pPr>
            <w:r>
              <w:rPr>
                <w:rFonts w:hint="eastAsia" w:ascii="仿宋_GB2312" w:hAnsi="宋体" w:eastAsia="仿宋_GB2312" w:cs="宋体"/>
                <w:color w:val="auto"/>
                <w:kern w:val="0"/>
                <w:sz w:val="24"/>
                <w:szCs w:val="24"/>
              </w:rPr>
              <w:t>开户银行</w:t>
            </w:r>
          </w:p>
        </w:tc>
        <w:tc>
          <w:tcPr>
            <w:tcW w:w="2483" w:type="dxa"/>
            <w:gridSpan w:val="2"/>
            <w:tcBorders>
              <w:top w:val="single" w:color="auto" w:sz="4" w:space="0"/>
              <w:left w:val="nil"/>
              <w:bottom w:val="single" w:color="auto" w:sz="4" w:space="0"/>
              <w:right w:val="single" w:color="auto" w:sz="4" w:space="0"/>
            </w:tcBorders>
            <w:noWrap w:val="0"/>
            <w:vAlign w:val="center"/>
          </w:tcPr>
          <w:p w14:paraId="4A6D2971">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（精确到分行）</w:t>
            </w:r>
          </w:p>
        </w:tc>
      </w:tr>
      <w:tr w14:paraId="08D47A52">
        <w:tblPrEx>
          <w:tblCellMar>
            <w:top w:w="0" w:type="dxa"/>
            <w:left w:w="108" w:type="dxa"/>
            <w:bottom w:w="0" w:type="dxa"/>
            <w:right w:w="108" w:type="dxa"/>
          </w:tblCellMar>
        </w:tblPrEx>
        <w:trPr>
          <w:trHeight w:val="638" w:hRule="atLeast"/>
        </w:trPr>
        <w:tc>
          <w:tcPr>
            <w:tcW w:w="1020" w:type="dxa"/>
            <w:vMerge w:val="restart"/>
            <w:tcBorders>
              <w:top w:val="nil"/>
              <w:left w:val="single" w:color="auto" w:sz="4" w:space="0"/>
              <w:bottom w:val="single" w:color="auto" w:sz="4" w:space="0"/>
              <w:right w:val="single" w:color="auto" w:sz="4" w:space="0"/>
            </w:tcBorders>
            <w:noWrap w:val="0"/>
            <w:vAlign w:val="center"/>
          </w:tcPr>
          <w:p w14:paraId="17A96844">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w:t>
            </w:r>
          </w:p>
          <w:p w14:paraId="2AD5CB61">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rPr>
              <w:t>信息</w:t>
            </w:r>
          </w:p>
        </w:tc>
        <w:tc>
          <w:tcPr>
            <w:tcW w:w="2185" w:type="dxa"/>
            <w:gridSpan w:val="2"/>
            <w:tcBorders>
              <w:top w:val="single" w:color="auto" w:sz="4" w:space="0"/>
              <w:left w:val="nil"/>
              <w:bottom w:val="single" w:color="auto" w:sz="4" w:space="0"/>
              <w:right w:val="single" w:color="000000" w:sz="4" w:space="0"/>
            </w:tcBorders>
            <w:noWrap w:val="0"/>
            <w:vAlign w:val="center"/>
          </w:tcPr>
          <w:p w14:paraId="4E6A4387">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企业名称</w:t>
            </w:r>
          </w:p>
        </w:tc>
        <w:tc>
          <w:tcPr>
            <w:tcW w:w="6059" w:type="dxa"/>
            <w:gridSpan w:val="7"/>
            <w:tcBorders>
              <w:top w:val="single" w:color="auto" w:sz="4" w:space="0"/>
              <w:left w:val="nil"/>
              <w:bottom w:val="single" w:color="auto" w:sz="4" w:space="0"/>
              <w:right w:val="single" w:color="auto" w:sz="4" w:space="0"/>
            </w:tcBorders>
            <w:noWrap w:val="0"/>
            <w:vAlign w:val="center"/>
          </w:tcPr>
          <w:p w14:paraId="1813CB75">
            <w:pPr>
              <w:widowControl/>
              <w:jc w:val="center"/>
              <w:rPr>
                <w:rFonts w:hint="eastAsia" w:ascii="仿宋_GB2312" w:hAnsi="仿宋_GB2312" w:eastAsia="仿宋_GB2312" w:cs="仿宋_GB2312"/>
                <w:color w:val="auto"/>
                <w:kern w:val="0"/>
                <w:sz w:val="24"/>
                <w:szCs w:val="24"/>
              </w:rPr>
            </w:pPr>
          </w:p>
        </w:tc>
      </w:tr>
      <w:tr w14:paraId="659B518A">
        <w:tblPrEx>
          <w:tblCellMar>
            <w:top w:w="0" w:type="dxa"/>
            <w:left w:w="108" w:type="dxa"/>
            <w:bottom w:w="0" w:type="dxa"/>
            <w:right w:w="108" w:type="dxa"/>
          </w:tblCellMar>
        </w:tblPrEx>
        <w:trPr>
          <w:trHeight w:val="323"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4FAFA508">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6FA9B1F5">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注册登记时间</w:t>
            </w:r>
          </w:p>
        </w:tc>
        <w:tc>
          <w:tcPr>
            <w:tcW w:w="6059" w:type="dxa"/>
            <w:gridSpan w:val="7"/>
            <w:tcBorders>
              <w:top w:val="single" w:color="auto" w:sz="4" w:space="0"/>
              <w:left w:val="nil"/>
              <w:bottom w:val="single" w:color="auto" w:sz="4" w:space="0"/>
              <w:right w:val="single" w:color="auto" w:sz="4" w:space="0"/>
            </w:tcBorders>
            <w:noWrap w:val="0"/>
            <w:vAlign w:val="center"/>
          </w:tcPr>
          <w:p w14:paraId="7712D1C5">
            <w:pPr>
              <w:widowControl/>
              <w:jc w:val="center"/>
              <w:rPr>
                <w:rFonts w:hint="eastAsia" w:ascii="仿宋_GB2312" w:hAnsi="仿宋_GB2312" w:eastAsia="仿宋_GB2312" w:cs="仿宋_GB2312"/>
                <w:color w:val="auto"/>
                <w:kern w:val="0"/>
                <w:sz w:val="24"/>
                <w:szCs w:val="24"/>
              </w:rPr>
            </w:pPr>
          </w:p>
        </w:tc>
      </w:tr>
      <w:tr w14:paraId="5ADB3C97">
        <w:tblPrEx>
          <w:tblCellMar>
            <w:top w:w="0" w:type="dxa"/>
            <w:left w:w="108" w:type="dxa"/>
            <w:bottom w:w="0" w:type="dxa"/>
            <w:right w:w="108" w:type="dxa"/>
          </w:tblCellMar>
        </w:tblPrEx>
        <w:trPr>
          <w:trHeight w:val="323"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62FA2C6F">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45008C0E">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注册地址</w:t>
            </w:r>
          </w:p>
        </w:tc>
        <w:tc>
          <w:tcPr>
            <w:tcW w:w="6059" w:type="dxa"/>
            <w:gridSpan w:val="7"/>
            <w:tcBorders>
              <w:top w:val="single" w:color="auto" w:sz="4" w:space="0"/>
              <w:left w:val="nil"/>
              <w:bottom w:val="single" w:color="auto" w:sz="4" w:space="0"/>
              <w:right w:val="single" w:color="auto" w:sz="4" w:space="0"/>
            </w:tcBorders>
            <w:noWrap w:val="0"/>
            <w:vAlign w:val="center"/>
          </w:tcPr>
          <w:p w14:paraId="5F011E66">
            <w:pPr>
              <w:widowControl/>
              <w:jc w:val="center"/>
              <w:rPr>
                <w:rFonts w:hint="eastAsia" w:ascii="仿宋_GB2312" w:hAnsi="仿宋_GB2312" w:eastAsia="仿宋_GB2312" w:cs="仿宋_GB2312"/>
                <w:color w:val="auto"/>
                <w:kern w:val="0"/>
                <w:sz w:val="24"/>
                <w:szCs w:val="24"/>
              </w:rPr>
            </w:pPr>
          </w:p>
        </w:tc>
      </w:tr>
      <w:tr w14:paraId="70DCCDC4">
        <w:tblPrEx>
          <w:tblCellMar>
            <w:top w:w="0" w:type="dxa"/>
            <w:left w:w="108" w:type="dxa"/>
            <w:bottom w:w="0" w:type="dxa"/>
            <w:right w:w="108" w:type="dxa"/>
          </w:tblCellMar>
        </w:tblPrEx>
        <w:trPr>
          <w:trHeight w:val="315"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05283ED7">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3CB8E6C8">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办公地址</w:t>
            </w:r>
          </w:p>
        </w:tc>
        <w:tc>
          <w:tcPr>
            <w:tcW w:w="6059" w:type="dxa"/>
            <w:gridSpan w:val="7"/>
            <w:tcBorders>
              <w:top w:val="single" w:color="auto" w:sz="4" w:space="0"/>
              <w:left w:val="nil"/>
              <w:bottom w:val="single" w:color="auto" w:sz="4" w:space="0"/>
              <w:right w:val="single" w:color="auto" w:sz="4" w:space="0"/>
            </w:tcBorders>
            <w:noWrap w:val="0"/>
            <w:vAlign w:val="center"/>
          </w:tcPr>
          <w:p w14:paraId="6658DA92">
            <w:pPr>
              <w:widowControl/>
              <w:jc w:val="center"/>
              <w:rPr>
                <w:rFonts w:hint="eastAsia" w:ascii="仿宋_GB2312" w:hAnsi="仿宋_GB2312" w:eastAsia="仿宋_GB2312" w:cs="仿宋_GB2312"/>
                <w:color w:val="auto"/>
                <w:kern w:val="0"/>
                <w:sz w:val="24"/>
                <w:szCs w:val="24"/>
              </w:rPr>
            </w:pPr>
          </w:p>
        </w:tc>
      </w:tr>
      <w:tr w14:paraId="4DC98C2B">
        <w:tblPrEx>
          <w:tblCellMar>
            <w:top w:w="0" w:type="dxa"/>
            <w:left w:w="108" w:type="dxa"/>
            <w:bottom w:w="0" w:type="dxa"/>
            <w:right w:w="108" w:type="dxa"/>
          </w:tblCellMar>
        </w:tblPrEx>
        <w:trPr>
          <w:trHeight w:val="315"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7BD24549">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1FCDFA7B">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经办人姓名</w:t>
            </w:r>
          </w:p>
        </w:tc>
        <w:tc>
          <w:tcPr>
            <w:tcW w:w="1490" w:type="dxa"/>
            <w:gridSpan w:val="2"/>
            <w:tcBorders>
              <w:top w:val="single" w:color="auto" w:sz="4" w:space="0"/>
              <w:left w:val="nil"/>
              <w:bottom w:val="single" w:color="auto" w:sz="4" w:space="0"/>
              <w:right w:val="single" w:color="auto" w:sz="4" w:space="0"/>
            </w:tcBorders>
            <w:noWrap w:val="0"/>
            <w:vAlign w:val="center"/>
          </w:tcPr>
          <w:p w14:paraId="360DD0A6">
            <w:pPr>
              <w:widowControl/>
              <w:jc w:val="center"/>
              <w:rPr>
                <w:rFonts w:hint="eastAsia" w:ascii="仿宋_GB2312" w:hAnsi="仿宋_GB2312" w:eastAsia="仿宋_GB2312" w:cs="仿宋_GB2312"/>
                <w:color w:val="auto"/>
                <w:kern w:val="0"/>
                <w:sz w:val="24"/>
                <w:szCs w:val="24"/>
              </w:rPr>
            </w:pPr>
          </w:p>
        </w:tc>
        <w:tc>
          <w:tcPr>
            <w:tcW w:w="740" w:type="dxa"/>
            <w:tcBorders>
              <w:top w:val="nil"/>
              <w:left w:val="nil"/>
              <w:bottom w:val="single" w:color="auto" w:sz="4" w:space="0"/>
              <w:right w:val="single" w:color="auto" w:sz="4" w:space="0"/>
            </w:tcBorders>
            <w:noWrap w:val="0"/>
            <w:vAlign w:val="center"/>
          </w:tcPr>
          <w:p w14:paraId="6E33CFE7">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职务</w:t>
            </w:r>
          </w:p>
        </w:tc>
        <w:tc>
          <w:tcPr>
            <w:tcW w:w="3829" w:type="dxa"/>
            <w:gridSpan w:val="4"/>
            <w:tcBorders>
              <w:top w:val="single" w:color="auto" w:sz="4" w:space="0"/>
              <w:left w:val="nil"/>
              <w:bottom w:val="single" w:color="auto" w:sz="4" w:space="0"/>
              <w:right w:val="single" w:color="auto" w:sz="4" w:space="0"/>
            </w:tcBorders>
            <w:noWrap w:val="0"/>
            <w:vAlign w:val="center"/>
          </w:tcPr>
          <w:p w14:paraId="66F0E9C0">
            <w:pPr>
              <w:widowControl/>
              <w:jc w:val="center"/>
              <w:rPr>
                <w:rFonts w:hint="eastAsia" w:ascii="仿宋_GB2312" w:hAnsi="仿宋_GB2312" w:eastAsia="仿宋_GB2312" w:cs="仿宋_GB2312"/>
                <w:color w:val="auto"/>
                <w:kern w:val="0"/>
                <w:sz w:val="24"/>
                <w:szCs w:val="24"/>
              </w:rPr>
            </w:pPr>
          </w:p>
        </w:tc>
      </w:tr>
      <w:tr w14:paraId="7B211786">
        <w:tblPrEx>
          <w:tblCellMar>
            <w:top w:w="0" w:type="dxa"/>
            <w:left w:w="108" w:type="dxa"/>
            <w:bottom w:w="0" w:type="dxa"/>
            <w:right w:w="108" w:type="dxa"/>
          </w:tblCellMar>
        </w:tblPrEx>
        <w:trPr>
          <w:trHeight w:val="638"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3FC519C3">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30AF5B5B">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办公电话</w:t>
            </w:r>
          </w:p>
        </w:tc>
        <w:tc>
          <w:tcPr>
            <w:tcW w:w="1490" w:type="dxa"/>
            <w:gridSpan w:val="2"/>
            <w:tcBorders>
              <w:top w:val="single" w:color="auto" w:sz="4" w:space="0"/>
              <w:left w:val="nil"/>
              <w:bottom w:val="single" w:color="auto" w:sz="4" w:space="0"/>
              <w:right w:val="single" w:color="auto" w:sz="4" w:space="0"/>
            </w:tcBorders>
            <w:noWrap w:val="0"/>
            <w:vAlign w:val="center"/>
          </w:tcPr>
          <w:p w14:paraId="0FDAF0F9">
            <w:pPr>
              <w:widowControl/>
              <w:jc w:val="center"/>
              <w:rPr>
                <w:rFonts w:hint="eastAsia" w:ascii="仿宋_GB2312" w:hAnsi="仿宋_GB2312" w:eastAsia="仿宋_GB2312" w:cs="仿宋_GB2312"/>
                <w:color w:val="auto"/>
                <w:kern w:val="0"/>
                <w:sz w:val="24"/>
                <w:szCs w:val="24"/>
              </w:rPr>
            </w:pPr>
          </w:p>
        </w:tc>
        <w:tc>
          <w:tcPr>
            <w:tcW w:w="740" w:type="dxa"/>
            <w:tcBorders>
              <w:top w:val="nil"/>
              <w:left w:val="nil"/>
              <w:bottom w:val="single" w:color="auto" w:sz="4" w:space="0"/>
              <w:right w:val="single" w:color="auto" w:sz="4" w:space="0"/>
            </w:tcBorders>
            <w:noWrap w:val="0"/>
            <w:vAlign w:val="center"/>
          </w:tcPr>
          <w:p w14:paraId="1C1F6A7D">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手机</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号码</w:t>
            </w:r>
          </w:p>
        </w:tc>
        <w:tc>
          <w:tcPr>
            <w:tcW w:w="3829" w:type="dxa"/>
            <w:gridSpan w:val="4"/>
            <w:tcBorders>
              <w:top w:val="single" w:color="auto" w:sz="4" w:space="0"/>
              <w:left w:val="nil"/>
              <w:bottom w:val="single" w:color="auto" w:sz="4" w:space="0"/>
              <w:right w:val="single" w:color="auto" w:sz="4" w:space="0"/>
            </w:tcBorders>
            <w:noWrap w:val="0"/>
            <w:vAlign w:val="center"/>
          </w:tcPr>
          <w:p w14:paraId="36FF8C03">
            <w:pPr>
              <w:widowControl/>
              <w:jc w:val="center"/>
              <w:rPr>
                <w:rFonts w:hint="eastAsia" w:ascii="仿宋_GB2312" w:hAnsi="仿宋_GB2312" w:eastAsia="仿宋_GB2312" w:cs="仿宋_GB2312"/>
                <w:color w:val="auto"/>
                <w:kern w:val="0"/>
                <w:sz w:val="24"/>
                <w:szCs w:val="24"/>
              </w:rPr>
            </w:pPr>
          </w:p>
        </w:tc>
      </w:tr>
      <w:tr w14:paraId="12CB65B0">
        <w:tblPrEx>
          <w:tblCellMar>
            <w:top w:w="0" w:type="dxa"/>
            <w:left w:w="108" w:type="dxa"/>
            <w:bottom w:w="0" w:type="dxa"/>
            <w:right w:w="108" w:type="dxa"/>
          </w:tblCellMar>
        </w:tblPrEx>
        <w:trPr>
          <w:trHeight w:val="315" w:hRule="atLeast"/>
        </w:trPr>
        <w:tc>
          <w:tcPr>
            <w:tcW w:w="1020" w:type="dxa"/>
            <w:vMerge w:val="continue"/>
            <w:tcBorders>
              <w:top w:val="nil"/>
              <w:left w:val="single" w:color="auto" w:sz="4" w:space="0"/>
              <w:bottom w:val="single" w:color="auto" w:sz="4" w:space="0"/>
              <w:right w:val="single" w:color="auto" w:sz="4" w:space="0"/>
            </w:tcBorders>
            <w:noWrap w:val="0"/>
            <w:vAlign w:val="center"/>
          </w:tcPr>
          <w:p w14:paraId="23944F98">
            <w:pPr>
              <w:widowControl/>
              <w:jc w:val="left"/>
              <w:rPr>
                <w:rFonts w:hint="eastAsia" w:ascii="仿宋_GB2312" w:hAnsi="仿宋_GB2312" w:eastAsia="仿宋_GB2312" w:cs="仿宋_GB2312"/>
                <w:color w:val="auto"/>
                <w:kern w:val="0"/>
                <w:sz w:val="24"/>
                <w:szCs w:val="24"/>
              </w:rPr>
            </w:pPr>
          </w:p>
        </w:tc>
        <w:tc>
          <w:tcPr>
            <w:tcW w:w="2185" w:type="dxa"/>
            <w:gridSpan w:val="2"/>
            <w:tcBorders>
              <w:top w:val="single" w:color="auto" w:sz="4" w:space="0"/>
              <w:left w:val="nil"/>
              <w:bottom w:val="single" w:color="auto" w:sz="4" w:space="0"/>
              <w:right w:val="single" w:color="000000" w:sz="4" w:space="0"/>
            </w:tcBorders>
            <w:noWrap w:val="0"/>
            <w:vAlign w:val="center"/>
          </w:tcPr>
          <w:p w14:paraId="2D19741E">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邮箱</w:t>
            </w:r>
          </w:p>
        </w:tc>
        <w:tc>
          <w:tcPr>
            <w:tcW w:w="6059" w:type="dxa"/>
            <w:gridSpan w:val="7"/>
            <w:tcBorders>
              <w:top w:val="single" w:color="auto" w:sz="4" w:space="0"/>
              <w:left w:val="nil"/>
              <w:bottom w:val="single" w:color="auto" w:sz="4" w:space="0"/>
              <w:right w:val="single" w:color="auto" w:sz="4" w:space="0"/>
            </w:tcBorders>
            <w:noWrap w:val="0"/>
            <w:vAlign w:val="center"/>
          </w:tcPr>
          <w:p w14:paraId="560AE421">
            <w:pPr>
              <w:widowControl/>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　</w:t>
            </w:r>
          </w:p>
        </w:tc>
      </w:tr>
      <w:tr w14:paraId="0AA94687">
        <w:tblPrEx>
          <w:tblCellMar>
            <w:top w:w="0" w:type="dxa"/>
            <w:left w:w="108" w:type="dxa"/>
            <w:bottom w:w="0" w:type="dxa"/>
            <w:right w:w="108" w:type="dxa"/>
          </w:tblCellMar>
        </w:tblPrEx>
        <w:trPr>
          <w:trHeight w:val="323" w:hRule="atLeast"/>
        </w:trPr>
        <w:tc>
          <w:tcPr>
            <w:tcW w:w="2040" w:type="dxa"/>
            <w:gridSpan w:val="2"/>
            <w:tcBorders>
              <w:top w:val="single" w:color="auto" w:sz="4" w:space="0"/>
              <w:left w:val="single" w:color="auto" w:sz="4" w:space="0"/>
              <w:bottom w:val="single" w:color="000000" w:sz="4" w:space="0"/>
              <w:right w:val="single" w:color="000000" w:sz="4" w:space="0"/>
            </w:tcBorders>
            <w:noWrap w:val="0"/>
            <w:vAlign w:val="center"/>
          </w:tcPr>
          <w:p w14:paraId="64E01334">
            <w:pPr>
              <w:widowControl/>
              <w:jc w:val="center"/>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eastAsia="zh-CN"/>
              </w:rPr>
              <w:t>公司及被奖励</w:t>
            </w:r>
          </w:p>
          <w:p w14:paraId="64BD6380">
            <w:pPr>
              <w:widowControl/>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对象声明</w:t>
            </w:r>
          </w:p>
        </w:tc>
        <w:tc>
          <w:tcPr>
            <w:tcW w:w="7224" w:type="dxa"/>
            <w:gridSpan w:val="8"/>
            <w:tcBorders>
              <w:top w:val="single" w:color="auto" w:sz="4" w:space="0"/>
              <w:left w:val="single" w:color="auto" w:sz="4" w:space="0"/>
              <w:bottom w:val="single" w:color="000000" w:sz="4" w:space="0"/>
              <w:right w:val="single" w:color="000000" w:sz="4" w:space="0"/>
            </w:tcBorders>
            <w:noWrap w:val="0"/>
            <w:vAlign w:val="bottom"/>
          </w:tcPr>
          <w:p w14:paraId="37D8B274">
            <w:pPr>
              <w:widowControl/>
              <w:ind w:firstLine="480" w:firstLineChars="2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本单位及申报</w:t>
            </w:r>
            <w:r>
              <w:rPr>
                <w:rFonts w:hint="eastAsia" w:ascii="仿宋_GB2312" w:hAnsi="仿宋_GB2312" w:eastAsia="仿宋_GB2312" w:cs="仿宋_GB2312"/>
                <w:color w:val="auto"/>
                <w:kern w:val="0"/>
                <w:sz w:val="24"/>
                <w:szCs w:val="24"/>
                <w:lang w:eastAsia="zh-CN"/>
              </w:rPr>
              <w:t>人</w:t>
            </w:r>
            <w:r>
              <w:rPr>
                <w:rFonts w:hint="eastAsia" w:ascii="仿宋_GB2312" w:hAnsi="仿宋_GB2312" w:eastAsia="仿宋_GB2312" w:cs="仿宋_GB2312"/>
                <w:color w:val="auto"/>
                <w:kern w:val="0"/>
                <w:sz w:val="24"/>
                <w:szCs w:val="24"/>
              </w:rPr>
              <w:t>对申报材料真实性、完整性负责，并承诺无犯罪和恶意欠薪等严重违法行为，否则取消人才待遇，退回已获资金，5年内不得申请福田区政策支持。</w:t>
            </w:r>
            <w:r>
              <w:rPr>
                <w:rFonts w:hint="eastAsia" w:ascii="仿宋_GB2312" w:hAnsi="仿宋_GB2312" w:eastAsia="仿宋_GB2312" w:cs="仿宋_GB2312"/>
                <w:color w:val="auto"/>
                <w:kern w:val="0"/>
                <w:sz w:val="24"/>
                <w:szCs w:val="24"/>
              </w:rPr>
              <w:br w:type="textWrapping"/>
            </w:r>
            <w:r>
              <w:rPr>
                <w:rFonts w:hint="eastAsia" w:ascii="仿宋_GB2312" w:hAnsi="仿宋_GB2312" w:eastAsia="仿宋_GB2312" w:cs="仿宋_GB2312"/>
                <w:color w:val="auto"/>
                <w:kern w:val="0"/>
                <w:sz w:val="24"/>
                <w:szCs w:val="24"/>
              </w:rPr>
              <w:t xml:space="preserve">            </w:t>
            </w:r>
          </w:p>
          <w:p w14:paraId="5C1F0E8D">
            <w:pPr>
              <w:widowControl/>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申请人</w:t>
            </w:r>
            <w:r>
              <w:rPr>
                <w:rFonts w:hint="eastAsia" w:ascii="仿宋_GB2312" w:hAnsi="仿宋_GB2312" w:eastAsia="仿宋_GB2312" w:cs="仿宋_GB2312"/>
                <w:color w:val="auto"/>
                <w:kern w:val="0"/>
                <w:sz w:val="24"/>
                <w:szCs w:val="24"/>
                <w:lang w:eastAsia="zh-CN"/>
              </w:rPr>
              <w:t>（签字，手印）</w:t>
            </w:r>
            <w:r>
              <w:rPr>
                <w:rFonts w:hint="eastAsia" w:ascii="仿宋_GB2312" w:hAnsi="仿宋_GB2312" w:eastAsia="仿宋_GB2312" w:cs="仿宋_GB2312"/>
                <w:color w:val="auto"/>
                <w:kern w:val="0"/>
                <w:sz w:val="24"/>
                <w:szCs w:val="24"/>
              </w:rPr>
              <w:t>：</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年</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月</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日</w:t>
            </w:r>
          </w:p>
          <w:p w14:paraId="08A7E0AB">
            <w:pPr>
              <w:widowControl/>
              <w:spacing w:line="360" w:lineRule="auto"/>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lang w:eastAsia="zh-CN"/>
              </w:rPr>
              <w:t>公司法人或负责人签字：</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r>
              <w:rPr>
                <w:rFonts w:hint="eastAsia" w:ascii="仿宋_GB2312" w:hAnsi="仿宋_GB2312" w:eastAsia="仿宋_GB2312" w:cs="仿宋_GB2312"/>
                <w:color w:val="auto"/>
                <w:kern w:val="0"/>
                <w:sz w:val="24"/>
                <w:szCs w:val="24"/>
              </w:rPr>
              <w:t>年  月  日</w:t>
            </w:r>
          </w:p>
          <w:p w14:paraId="29063094">
            <w:pPr>
              <w:widowControl/>
              <w:spacing w:line="360" w:lineRule="auto"/>
              <w:ind w:firstLine="2400" w:firstLineChars="1000"/>
              <w:jc w:val="both"/>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eastAsia="zh-CN"/>
              </w:rPr>
              <w:t>公司（</w:t>
            </w:r>
            <w:r>
              <w:rPr>
                <w:rFonts w:hint="eastAsia" w:ascii="仿宋_GB2312" w:hAnsi="仿宋_GB2312" w:eastAsia="仿宋_GB2312" w:cs="仿宋_GB2312"/>
                <w:color w:val="auto"/>
                <w:kern w:val="0"/>
                <w:sz w:val="24"/>
                <w:szCs w:val="24"/>
              </w:rPr>
              <w:t>盖章</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 xml:space="preserve">： </w:t>
            </w:r>
            <w:r>
              <w:rPr>
                <w:rFonts w:hint="eastAsia" w:ascii="仿宋_GB2312" w:hAnsi="仿宋_GB2312" w:eastAsia="仿宋_GB2312" w:cs="仿宋_GB2312"/>
                <w:color w:val="auto"/>
                <w:kern w:val="0"/>
                <w:sz w:val="24"/>
                <w:szCs w:val="24"/>
                <w:lang w:val="en-US" w:eastAsia="zh-CN"/>
              </w:rPr>
              <w:t xml:space="preserve">         </w:t>
            </w:r>
          </w:p>
        </w:tc>
      </w:tr>
    </w:tbl>
    <w:p w14:paraId="20B0E98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eastAsia="仿宋_GB2312" w:cs="Calibri"/>
          <w:b w:val="0"/>
          <w:bCs w:val="0"/>
          <w:color w:val="000000" w:themeColor="text1"/>
          <w:kern w:val="0"/>
          <w:sz w:val="32"/>
          <w:szCs w:val="32"/>
          <w:highlight w:val="none"/>
          <w:u w:val="none"/>
          <w:lang w:val="en-US" w:eastAsia="zh-CN" w:bidi="ar-SA"/>
          <w14:textFill>
            <w14:solidFill>
              <w14:schemeClr w14:val="tx1"/>
            </w14:solidFill>
          </w14:textFill>
        </w:rPr>
      </w:pPr>
    </w:p>
    <w:sectPr>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9399E4C-C200-4881-A83B-E3F92FF316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D887165-FA2D-49B5-897F-6C11A496F9B8}"/>
  </w:font>
  <w:font w:name="方正小标宋_GBK">
    <w:panose1 w:val="02000000000000000000"/>
    <w:charset w:val="86"/>
    <w:family w:val="auto"/>
    <w:pitch w:val="default"/>
    <w:sig w:usb0="A00002BF" w:usb1="38CF7CFA" w:usb2="00082016" w:usb3="00000000" w:csb0="00040001" w:csb1="00000000"/>
    <w:embedRegular r:id="rId3" w:fontKey="{7C3D456C-0948-4F9F-9F37-37F3DA640786}"/>
  </w:font>
  <w:font w:name="仿宋_GB2312">
    <w:panose1 w:val="02010609030101010101"/>
    <w:charset w:val="86"/>
    <w:family w:val="auto"/>
    <w:pitch w:val="default"/>
    <w:sig w:usb0="00000001" w:usb1="080E0000" w:usb2="00000000" w:usb3="00000000" w:csb0="00040000" w:csb1="00000000"/>
    <w:embedRegular r:id="rId4" w:fontKey="{10B4437D-5213-4EC3-8729-9749604D78F6}"/>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7FC048"/>
    <w:multiLevelType w:val="singleLevel"/>
    <w:tmpl w:val="B97FC048"/>
    <w:lvl w:ilvl="0" w:tentative="0">
      <w:start w:val="7"/>
      <w:numFmt w:val="chineseCounting"/>
      <w:suff w:val="nothing"/>
      <w:lvlText w:val="%1、"/>
      <w:lvlJc w:val="left"/>
      <w:rPr>
        <w:rFonts w:hint="eastAsia"/>
      </w:rPr>
    </w:lvl>
  </w:abstractNum>
  <w:abstractNum w:abstractNumId="1">
    <w:nsid w:val="DEFED101"/>
    <w:multiLevelType w:val="singleLevel"/>
    <w:tmpl w:val="DEFED10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59F"/>
    <w:rsid w:val="00041AF0"/>
    <w:rsid w:val="00633C19"/>
    <w:rsid w:val="00840236"/>
    <w:rsid w:val="00A02CA1"/>
    <w:rsid w:val="00DF77BB"/>
    <w:rsid w:val="00F6159F"/>
    <w:rsid w:val="02E1562D"/>
    <w:rsid w:val="07F4372A"/>
    <w:rsid w:val="0CF15D25"/>
    <w:rsid w:val="0DAE4152"/>
    <w:rsid w:val="0E7D7EF3"/>
    <w:rsid w:val="0FA9295F"/>
    <w:rsid w:val="1A4255EB"/>
    <w:rsid w:val="1ADDA28E"/>
    <w:rsid w:val="1DF70755"/>
    <w:rsid w:val="1EEDE9A8"/>
    <w:rsid w:val="1FB790FD"/>
    <w:rsid w:val="1FDC6811"/>
    <w:rsid w:val="1FDE9E5B"/>
    <w:rsid w:val="1FEFBA3B"/>
    <w:rsid w:val="21803A50"/>
    <w:rsid w:val="249F5246"/>
    <w:rsid w:val="25754570"/>
    <w:rsid w:val="278B4B40"/>
    <w:rsid w:val="2A7D5C68"/>
    <w:rsid w:val="2B424AFA"/>
    <w:rsid w:val="2FAF9DB7"/>
    <w:rsid w:val="2FCF468A"/>
    <w:rsid w:val="2FF65560"/>
    <w:rsid w:val="32FFAE36"/>
    <w:rsid w:val="33552B04"/>
    <w:rsid w:val="35FC57AC"/>
    <w:rsid w:val="367F4B92"/>
    <w:rsid w:val="37BCA423"/>
    <w:rsid w:val="37E92819"/>
    <w:rsid w:val="38C669BD"/>
    <w:rsid w:val="3AB841AD"/>
    <w:rsid w:val="3CBEA0E3"/>
    <w:rsid w:val="3CD9329E"/>
    <w:rsid w:val="3D3B804A"/>
    <w:rsid w:val="3DDFDA32"/>
    <w:rsid w:val="3DFE215F"/>
    <w:rsid w:val="3F7F3330"/>
    <w:rsid w:val="4540617F"/>
    <w:rsid w:val="46B43C48"/>
    <w:rsid w:val="475F4409"/>
    <w:rsid w:val="47877A4D"/>
    <w:rsid w:val="47D5605D"/>
    <w:rsid w:val="49556577"/>
    <w:rsid w:val="4BFFE523"/>
    <w:rsid w:val="4FBF0996"/>
    <w:rsid w:val="4FDFB45A"/>
    <w:rsid w:val="53E72504"/>
    <w:rsid w:val="53F7C0E8"/>
    <w:rsid w:val="5768623B"/>
    <w:rsid w:val="58BA1B4B"/>
    <w:rsid w:val="594B2D8B"/>
    <w:rsid w:val="597D2CC4"/>
    <w:rsid w:val="59D73FBE"/>
    <w:rsid w:val="5DDFAE60"/>
    <w:rsid w:val="5E1A2FF2"/>
    <w:rsid w:val="5FAF5A02"/>
    <w:rsid w:val="5FF3F3DF"/>
    <w:rsid w:val="5FFF2418"/>
    <w:rsid w:val="668F8D0F"/>
    <w:rsid w:val="6776A37B"/>
    <w:rsid w:val="6797D2BC"/>
    <w:rsid w:val="69D1064C"/>
    <w:rsid w:val="6ABDB116"/>
    <w:rsid w:val="6B5A7B47"/>
    <w:rsid w:val="6FCFC44A"/>
    <w:rsid w:val="6FCFE09F"/>
    <w:rsid w:val="6FEFD70D"/>
    <w:rsid w:val="6FFA3206"/>
    <w:rsid w:val="737A8153"/>
    <w:rsid w:val="73DA5C0C"/>
    <w:rsid w:val="73EFF25A"/>
    <w:rsid w:val="747DEA1D"/>
    <w:rsid w:val="76F27D0A"/>
    <w:rsid w:val="77AB46C7"/>
    <w:rsid w:val="77EE3F95"/>
    <w:rsid w:val="77FE937C"/>
    <w:rsid w:val="77FFC320"/>
    <w:rsid w:val="7B7BC928"/>
    <w:rsid w:val="7BDFDDB4"/>
    <w:rsid w:val="7BFFB11D"/>
    <w:rsid w:val="7CBD8B38"/>
    <w:rsid w:val="7CFE5CDD"/>
    <w:rsid w:val="7D02BBFC"/>
    <w:rsid w:val="7D7B1920"/>
    <w:rsid w:val="7D9F8792"/>
    <w:rsid w:val="7DD33E67"/>
    <w:rsid w:val="7E915AE9"/>
    <w:rsid w:val="7EBBBF23"/>
    <w:rsid w:val="7EBE7FFF"/>
    <w:rsid w:val="7ECF363B"/>
    <w:rsid w:val="7F3D2BE1"/>
    <w:rsid w:val="7F5D7BE8"/>
    <w:rsid w:val="7F673301"/>
    <w:rsid w:val="7F6F9D35"/>
    <w:rsid w:val="7F7532BB"/>
    <w:rsid w:val="7FADAF2C"/>
    <w:rsid w:val="7FCBC711"/>
    <w:rsid w:val="7FDF486C"/>
    <w:rsid w:val="87FF72FA"/>
    <w:rsid w:val="93F5AFA7"/>
    <w:rsid w:val="9BCE6120"/>
    <w:rsid w:val="9EBE1C15"/>
    <w:rsid w:val="9EFE6BA3"/>
    <w:rsid w:val="9FFF4D42"/>
    <w:rsid w:val="AE6D89C7"/>
    <w:rsid w:val="AF7945C6"/>
    <w:rsid w:val="AF7BDAC2"/>
    <w:rsid w:val="B676F0C1"/>
    <w:rsid w:val="B7DBA245"/>
    <w:rsid w:val="B7FD531E"/>
    <w:rsid w:val="B9E76B67"/>
    <w:rsid w:val="BB7721EF"/>
    <w:rsid w:val="BBBF6863"/>
    <w:rsid w:val="BBEF35F6"/>
    <w:rsid w:val="BEFFE2DD"/>
    <w:rsid w:val="BF6EB979"/>
    <w:rsid w:val="BFDC64CF"/>
    <w:rsid w:val="C77FB8CF"/>
    <w:rsid w:val="D5A793C4"/>
    <w:rsid w:val="DAFDCD76"/>
    <w:rsid w:val="DCF59B9D"/>
    <w:rsid w:val="DEEE166F"/>
    <w:rsid w:val="DF79C165"/>
    <w:rsid w:val="DF8F8B0F"/>
    <w:rsid w:val="DFF7DC33"/>
    <w:rsid w:val="E6FE13F8"/>
    <w:rsid w:val="E9FC76D2"/>
    <w:rsid w:val="EBDBF798"/>
    <w:rsid w:val="EF1F3BF6"/>
    <w:rsid w:val="EF7E327E"/>
    <w:rsid w:val="EFB36305"/>
    <w:rsid w:val="EFFE47F9"/>
    <w:rsid w:val="F3FB5CEC"/>
    <w:rsid w:val="F3FFB18E"/>
    <w:rsid w:val="F5E68D5D"/>
    <w:rsid w:val="F7B4DC3A"/>
    <w:rsid w:val="F7BF16CC"/>
    <w:rsid w:val="F8FEE620"/>
    <w:rsid w:val="FAE5667C"/>
    <w:rsid w:val="FAFBB576"/>
    <w:rsid w:val="FB76451A"/>
    <w:rsid w:val="FB770BE2"/>
    <w:rsid w:val="FBDE25B5"/>
    <w:rsid w:val="FBF726CE"/>
    <w:rsid w:val="FC5434B6"/>
    <w:rsid w:val="FD37BC2B"/>
    <w:rsid w:val="FDBFB91B"/>
    <w:rsid w:val="FDDFBE09"/>
    <w:rsid w:val="FDFBE334"/>
    <w:rsid w:val="FDFF9876"/>
    <w:rsid w:val="FDFFDBB1"/>
    <w:rsid w:val="FEA2881B"/>
    <w:rsid w:val="FEBE5F3F"/>
    <w:rsid w:val="FEBF96A6"/>
    <w:rsid w:val="FED2B67F"/>
    <w:rsid w:val="FEDF6E45"/>
    <w:rsid w:val="FEFEF13D"/>
    <w:rsid w:val="FFBBE332"/>
    <w:rsid w:val="FFBF115A"/>
    <w:rsid w:val="FFEEE20B"/>
    <w:rsid w:val="FFF5D779"/>
    <w:rsid w:val="FFF8B8E7"/>
    <w:rsid w:val="FFFC63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widowControl w:val="0"/>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4">
    <w:name w:val="heading 2"/>
    <w:next w:val="1"/>
    <w:qFormat/>
    <w:uiPriority w:val="0"/>
    <w:pPr>
      <w:keepNext w:val="0"/>
      <w:keepLines w:val="0"/>
      <w:widowControl w:val="0"/>
      <w:suppressLineNumbers w:val="0"/>
      <w:spacing w:before="156" w:beforeLines="50" w:beforeAutospacing="0" w:after="156" w:afterLines="50" w:afterAutospacing="0" w:line="400" w:lineRule="exact"/>
      <w:ind w:left="0" w:right="0"/>
      <w:jc w:val="center"/>
      <w:outlineLvl w:val="1"/>
    </w:pPr>
    <w:rPr>
      <w:rFonts w:hint="eastAsia" w:ascii="宋体" w:hAnsi="宋体" w:eastAsia="宋体" w:cs="宋体"/>
      <w:kern w:val="0"/>
      <w:sz w:val="32"/>
      <w:szCs w:val="36"/>
      <w:lang w:val="en-US" w:eastAsia="zh-CN"/>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widowControl w:val="0"/>
      <w:jc w:val="center"/>
    </w:pPr>
    <w:rPr>
      <w:rFonts w:ascii="宋体" w:hAnsi="Calibri" w:eastAsia="宋体" w:cs="Times New Roman"/>
      <w:kern w:val="2"/>
      <w:sz w:val="44"/>
      <w:szCs w:val="24"/>
      <w:lang w:val="en-US" w:eastAsia="zh-CN" w:bidi="ar-SA"/>
    </w:rPr>
  </w:style>
  <w:style w:type="paragraph" w:styleId="5">
    <w:name w:val="annotation text"/>
    <w:link w:val="17"/>
    <w:qFormat/>
    <w:uiPriority w:val="0"/>
    <w:pPr>
      <w:widowControl w:val="0"/>
    </w:pPr>
    <w:rPr>
      <w:rFonts w:ascii="Calibri" w:hAnsi="Calibri" w:eastAsia="宋体" w:cs="Times New Roman"/>
      <w:kern w:val="2"/>
      <w:sz w:val="21"/>
      <w:szCs w:val="24"/>
      <w:lang w:val="en-US" w:eastAsia="zh-CN" w:bidi="ar-SA"/>
    </w:rPr>
  </w:style>
  <w:style w:type="paragraph" w:styleId="6">
    <w:name w:val="footer"/>
    <w:basedOn w:val="1"/>
    <w:link w:val="15"/>
    <w:qFormat/>
    <w:uiPriority w:val="0"/>
    <w:pPr>
      <w:tabs>
        <w:tab w:val="center" w:pos="4153"/>
        <w:tab w:val="right" w:pos="8306"/>
      </w:tabs>
      <w:snapToGrid w:val="0"/>
      <w:jc w:val="left"/>
    </w:pPr>
    <w:rPr>
      <w:sz w:val="18"/>
      <w:szCs w:val="18"/>
    </w:rPr>
  </w:style>
  <w:style w:type="paragraph" w:styleId="7">
    <w:name w:val="header"/>
    <w:basedOn w:val="1"/>
    <w:link w:val="14"/>
    <w:qFormat/>
    <w:uiPriority w:val="0"/>
    <w:pPr>
      <w:tabs>
        <w:tab w:val="center" w:pos="4153"/>
        <w:tab w:val="right" w:pos="8306"/>
      </w:tabs>
      <w:snapToGrid w:val="0"/>
      <w:jc w:val="center"/>
    </w:pPr>
    <w:rPr>
      <w:sz w:val="18"/>
      <w:szCs w:val="18"/>
    </w:rPr>
  </w:style>
  <w:style w:type="paragraph" w:styleId="8">
    <w:name w:val="Normal (Web)"/>
    <w:basedOn w:val="1"/>
    <w:qFormat/>
    <w:uiPriority w:val="0"/>
    <w:pPr>
      <w:spacing w:beforeAutospacing="1" w:afterAutospacing="1"/>
      <w:jc w:val="left"/>
    </w:pPr>
    <w:rPr>
      <w:kern w:val="0"/>
      <w:sz w:val="24"/>
    </w:rPr>
  </w:style>
  <w:style w:type="paragraph" w:styleId="9">
    <w:name w:val="annotation subject"/>
    <w:basedOn w:val="5"/>
    <w:next w:val="5"/>
    <w:link w:val="18"/>
    <w:qFormat/>
    <w:uiPriority w:val="0"/>
    <w:rPr>
      <w:b/>
      <w:bCs/>
    </w:rPr>
  </w:style>
  <w:style w:type="character" w:styleId="12">
    <w:name w:val="annotation reference"/>
    <w:basedOn w:val="11"/>
    <w:qFormat/>
    <w:uiPriority w:val="0"/>
    <w:rPr>
      <w:sz w:val="21"/>
      <w:szCs w:val="21"/>
    </w:rPr>
  </w:style>
  <w:style w:type="paragraph" w:customStyle="1" w:styleId="13">
    <w:name w:val="正文_0"/>
    <w:next w:val="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4">
    <w:name w:val="页眉 字符"/>
    <w:basedOn w:val="11"/>
    <w:link w:val="7"/>
    <w:qFormat/>
    <w:uiPriority w:val="0"/>
    <w:rPr>
      <w:rFonts w:ascii="Calibri" w:hAnsi="Calibri"/>
      <w:kern w:val="2"/>
      <w:sz w:val="18"/>
      <w:szCs w:val="18"/>
    </w:rPr>
  </w:style>
  <w:style w:type="character" w:customStyle="1" w:styleId="15">
    <w:name w:val="页脚 字符"/>
    <w:basedOn w:val="11"/>
    <w:link w:val="6"/>
    <w:qFormat/>
    <w:uiPriority w:val="0"/>
    <w:rPr>
      <w:rFonts w:ascii="Calibri" w:hAnsi="Calibri"/>
      <w:kern w:val="2"/>
      <w:sz w:val="18"/>
      <w:szCs w:val="18"/>
    </w:rPr>
  </w:style>
  <w:style w:type="paragraph" w:customStyle="1" w:styleId="16">
    <w:name w:val="Revision"/>
    <w:hidden/>
    <w:unhideWhenUsed/>
    <w:qFormat/>
    <w:uiPriority w:val="99"/>
    <w:rPr>
      <w:rFonts w:ascii="Calibri" w:hAnsi="Calibri" w:eastAsia="宋体" w:cs="Times New Roman"/>
      <w:kern w:val="2"/>
      <w:sz w:val="21"/>
      <w:szCs w:val="24"/>
      <w:lang w:val="en-US" w:eastAsia="zh-CN" w:bidi="ar-SA"/>
    </w:rPr>
  </w:style>
  <w:style w:type="character" w:customStyle="1" w:styleId="17">
    <w:name w:val="批注文字 字符"/>
    <w:basedOn w:val="11"/>
    <w:link w:val="5"/>
    <w:qFormat/>
    <w:uiPriority w:val="0"/>
    <w:rPr>
      <w:rFonts w:ascii="Calibri" w:hAnsi="Calibri"/>
      <w:kern w:val="2"/>
      <w:sz w:val="21"/>
      <w:szCs w:val="24"/>
    </w:rPr>
  </w:style>
  <w:style w:type="character" w:customStyle="1" w:styleId="18">
    <w:name w:val="批注主题 字符"/>
    <w:basedOn w:val="17"/>
    <w:link w:val="9"/>
    <w:qFormat/>
    <w:uiPriority w:val="0"/>
    <w:rPr>
      <w:rFonts w:ascii="Calibri" w:hAnsi="Calibri"/>
      <w:b/>
      <w:bCs/>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2122</Words>
  <Characters>2233</Characters>
  <Lines>27</Lines>
  <Paragraphs>7</Paragraphs>
  <TotalTime>5</TotalTime>
  <ScaleCrop>false</ScaleCrop>
  <LinksUpToDate>false</LinksUpToDate>
  <CharactersWithSpaces>2317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2021-09-07T00:44:00Z</dcterms:created>
  <dc:creator>admin</dc:creator>
  <cp:lastModifiedBy>WPS_1740388125</cp:lastModifiedBy>
  <cp:lastPrinted>2025-05-17T03:47:00Z</cp:lastPrinted>
  <dcterms:modified xsi:type="dcterms:W3CDTF">2026-04-27T08:40:02Z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81D61175961576C89739CB693EF007A8</vt:lpwstr>
  </property>
  <property fmtid="{D5CDD505-2E9C-101B-9397-08002B2CF9AE}" pid="4" name="KSOTemplateDocerSaveRecord">
    <vt:lpwstr>eyJoZGlkIjoiZjJiYzRjZDg4ODIxMmZkMzVjYzYxNzIzMDEwYjJjY2IiLCJ1c2VySWQiOiIxNjc5ODMzNzI3In0=</vt:lpwstr>
  </property>
</Properties>
</file>