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福田区市场化代建实施细则</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第一章</w:t>
      </w:r>
      <w:r>
        <w:rPr>
          <w:rFonts w:hint="eastAsia" w:ascii="黑体" w:hAnsi="黑体" w:eastAsia="黑体" w:cs="黑体"/>
          <w:sz w:val="32"/>
          <w:lang w:val="en-US" w:eastAsia="zh-CN"/>
        </w:rPr>
        <w:t xml:space="preserve">  </w:t>
      </w:r>
      <w:r>
        <w:rPr>
          <w:rFonts w:hint="eastAsia" w:ascii="黑体" w:hAnsi="黑体" w:eastAsia="黑体" w:cs="黑体"/>
          <w:sz w:val="32"/>
        </w:rPr>
        <w:t>总则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第一条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为进一步规范政府投资项目建设管理，充分利用市场化专业力量，提高政府投资项目的建设管理专业水平和投资效益，依据《福田区政府投资项目代建管理办法》及相关法律法规和政策规定，结合福田区实际，制定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项目单位采用市场化代建模式实施的政府投资项目适用本细则。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市场化代建项目实施流程为项目立项（明确采用市场化代建模式）、选定代建单位、报批报建、工程建设、工程验收、结决算、产权登记、资产移交、履约评价等环节。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第四条</w:t>
      </w:r>
      <w:r>
        <w:rPr>
          <w:rFonts w:hint="eastAsia" w:ascii="仿宋_GB2312" w:eastAsia="仿宋_GB2312"/>
          <w:sz w:val="32"/>
          <w:lang w:val="en-US" w:eastAsia="zh-CN"/>
        </w:rPr>
        <w:t xml:space="preserve"> </w:t>
      </w:r>
      <w:r>
        <w:rPr>
          <w:rFonts w:hint="eastAsia" w:ascii="仿宋_GB2312" w:eastAsia="仿宋_GB2312"/>
          <w:sz w:val="32"/>
        </w:rPr>
        <w:t xml:space="preserve"> 已批复项目建议书或经区委区政府研究同意实施的项目，项目单位按照标准编制代建方案（详见附件2-2），报分管区领导批准后执行，并</w:t>
      </w:r>
      <w:r>
        <w:rPr>
          <w:rFonts w:hint="eastAsia" w:ascii="仿宋_GB2312" w:eastAsia="仿宋_GB2312"/>
          <w:sz w:val="32"/>
          <w:lang w:eastAsia="zh-CN"/>
        </w:rPr>
        <w:t>向</w:t>
      </w:r>
      <w:r>
        <w:rPr>
          <w:rFonts w:hint="eastAsia" w:ascii="仿宋_GB2312" w:eastAsia="仿宋_GB2312"/>
          <w:sz w:val="32"/>
        </w:rPr>
        <w:t>区发展改革部门报备。</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第二章</w:t>
      </w:r>
      <w:r>
        <w:rPr>
          <w:rFonts w:hint="eastAsia" w:ascii="黑体" w:hAnsi="黑体" w:eastAsia="黑体" w:cs="黑体"/>
          <w:sz w:val="32"/>
          <w:lang w:val="en-US" w:eastAsia="zh-CN"/>
        </w:rPr>
        <w:t xml:space="preserve">  </w:t>
      </w:r>
      <w:r>
        <w:rPr>
          <w:rFonts w:hint="eastAsia" w:ascii="黑体" w:hAnsi="黑体" w:eastAsia="黑体" w:cs="黑体"/>
          <w:sz w:val="32"/>
        </w:rPr>
        <w:t>前期阶段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第五条</w:t>
      </w:r>
      <w:r>
        <w:rPr>
          <w:rFonts w:hint="eastAsia" w:ascii="仿宋_GB2312" w:eastAsia="仿宋_GB2312"/>
          <w:sz w:val="32"/>
          <w:lang w:val="en-US" w:eastAsia="zh-CN"/>
        </w:rPr>
        <w:t xml:space="preserve"> </w:t>
      </w:r>
      <w:r>
        <w:rPr>
          <w:rFonts w:hint="eastAsia" w:ascii="仿宋_GB2312" w:eastAsia="仿宋_GB2312"/>
          <w:sz w:val="32"/>
        </w:rPr>
        <w:t xml:space="preserve"> 符合以下条件之一的代建项目可采用零代建方式（代建费为零）实施：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（一）城市更新单元范围或重点开发区域内应当由区政府投资建设的公共项目；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（二）与社会投资建设项目红线紧邻，需与该社会投资项目同步建设，且应当由区政府投资建设的公共项目；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（三）根据项目实际，需委托国有企业实施建设的公共项目；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（四）区政府研究确定的其他项目。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第六条</w:t>
      </w:r>
      <w:r>
        <w:rPr>
          <w:rFonts w:hint="eastAsia" w:ascii="仿宋_GB2312" w:eastAsia="仿宋_GB2312"/>
          <w:sz w:val="32"/>
          <w:lang w:val="en-US" w:eastAsia="zh-CN"/>
        </w:rPr>
        <w:t xml:space="preserve"> </w:t>
      </w:r>
      <w:r>
        <w:rPr>
          <w:rFonts w:hint="eastAsia" w:ascii="仿宋_GB2312" w:eastAsia="仿宋_GB2312"/>
          <w:sz w:val="32"/>
        </w:rPr>
        <w:t xml:space="preserve"> 项目单位应当在代建方案批准后立即启动代建单位的选择程序：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（一）以公开招标为主要方式，符合公开招标以外其他方式的，依据有关法律法规以及区政府采购相关规定实施；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（二）符合采用零代建的，项目单位报区政府相关会议同意后，可直接委托实施；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对建设期相近、资质等级相同、建设性质类似的项目，项目单位可按规定实施批量招标。投标人参加批量招标项目投标时，应当分别组建代建团队进行响应，且代建项目首席责任人任职数量应当符合相关规定。批量招标项目确定中标人后，招标人应当按照招标项目分别办理工程建设相关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第七条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代建单位应当具备下列条件：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（一）具有与项目相适应的全过程项目管理能力和经验，能够提出详细、先进、可行的项目管理方案，鼓励采用建筑信息模型等新型建设管理技术提高代建项目管理水平；</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（二）具有与项目相适应的专业力量，在提交的相关文件中应当明确实际参与代建项目的首席责任人及其他主要专业责任人；</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（三）具有良好的资信水平，代建单位和主要专业责任人近三年内（从截标之日起倒算）无不良信用记录，且其履约评价结果无“不合格”情形；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（四）以联合体形式承接代建项目的，应当提交联合体协议，载明联合体各方的工作分工和职责，并明确牵头责任主体；</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（五）法律法规规定的其他条件。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第八条</w:t>
      </w:r>
      <w:r>
        <w:rPr>
          <w:rFonts w:hint="eastAsia" w:ascii="仿宋_GB2312" w:eastAsia="仿宋_GB2312"/>
          <w:sz w:val="32"/>
          <w:lang w:val="en-US" w:eastAsia="zh-CN"/>
        </w:rPr>
        <w:t xml:space="preserve"> </w:t>
      </w:r>
      <w:r>
        <w:rPr>
          <w:rFonts w:hint="eastAsia" w:ascii="仿宋_GB2312" w:eastAsia="仿宋_GB2312"/>
          <w:sz w:val="32"/>
        </w:rPr>
        <w:t xml:space="preserve"> 项目单位应当在确定代建单位后30日内应完成代建合同的签订。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项目的主合同原则上要采用正式发布的代建合同通用范本，并参考使用其专用条款范本。不采用通用范本的，项目单位应当作出原因说明，并经区政府相关会议研究同意。项目单位与代建单位的所有合同和协议应当及时交由项目单位的法律顾问审核，经法律顾问审核后方可签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合同应当载明代建项目首席责任人及各专业（勘察、设计、造价、采购、土建、设备等）工程师的名单。项目单位应当通过工程例会、现场巡查核查代建单位实际参与项目管理的人员是否与合同约定相符，监督首席责任人和专业责任人到岗情况，人员更换需经项目单位同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第九条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代建单位应当在代建合同生效前提供履约保函，项目单位可接受同等效力的电子履约保函，履约保函期限应当覆盖缺陷责任期。对代建项目，代建单位应当提供不低于代建管理费100%的履约保函；对零代建项目，代建单位原则上应当提供不低于总概算（匡算）3%的履约保函，特殊约定应报区政府相关会议研究同意后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可在施工招标公告文件中要求中标施工单位提供不高于中标工程施工合同价10%的履约保函，且保函受益方为项目单位。代建项目可用银行保函替代工程质量保证金。以银行保函替代工程质量保证金的，银行保函金额不得超过工程价款结算总额的3%。</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第十条</w:t>
      </w:r>
      <w:r>
        <w:rPr>
          <w:rFonts w:hint="eastAsia" w:ascii="仿宋_GB2312" w:eastAsia="仿宋_GB2312"/>
          <w:sz w:val="32"/>
          <w:lang w:val="en-US" w:eastAsia="zh-CN"/>
        </w:rPr>
        <w:t xml:space="preserve"> </w:t>
      </w:r>
      <w:r>
        <w:rPr>
          <w:rFonts w:hint="eastAsia" w:ascii="仿宋_GB2312" w:eastAsia="仿宋_GB2312"/>
          <w:sz w:val="32"/>
        </w:rPr>
        <w:t xml:space="preserve"> 工程监理单位可由项目单位或代建单位按照工程招投标程序产生，具体在代建方案中予以明确。工程监理单位如由代建单位选定，招标方案应经项目单位确认后实施，招标完成后应当将工程监理单位信息和项目负责人报备项目单位，工程监理单位对项目单位和代建单位负责。工程监理单位应当根据监理合同要求，采取监理周报、监理月报和监理急报等方式，向项目单位和代建单位提交工程质量和安全生产情况报告。</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对代建项目的材料设备采购和工程施工应当依法招标。招标方案应经项目单位确认后实施。材料、设备供应单位和施工单位均不得与代建单位存在关联或隶属关系。代建单位应当严格按照合同约定履行义务，不得将项目转包或违法分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代建单位不得对中标单位在合同签订时提出附加条件、约定不合理条款、变相设置管理费用等违法内容。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lang w:eastAsia="zh-CN"/>
        </w:rPr>
        <w:t>项目预算、结算及竣工决算的造价审核单位由项目单位按规定自行选择产生，并</w:t>
      </w:r>
      <w:r>
        <w:rPr>
          <w:rFonts w:hint="eastAsia" w:ascii="仿宋_GB2312" w:eastAsia="仿宋_GB2312"/>
          <w:sz w:val="32"/>
        </w:rPr>
        <w:t>签订委托合同。</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第三章</w:t>
      </w:r>
      <w:r>
        <w:rPr>
          <w:rFonts w:hint="eastAsia" w:ascii="黑体" w:hAnsi="黑体" w:eastAsia="黑体" w:cs="黑体"/>
          <w:sz w:val="32"/>
          <w:lang w:val="en-US" w:eastAsia="zh-CN"/>
        </w:rPr>
        <w:t xml:space="preserve">  </w:t>
      </w:r>
      <w:r>
        <w:rPr>
          <w:rFonts w:hint="eastAsia" w:ascii="黑体" w:hAnsi="黑体" w:eastAsia="黑体" w:cs="黑体"/>
          <w:sz w:val="32"/>
        </w:rPr>
        <w:t>组织实施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第十一条</w:t>
      </w:r>
      <w:r>
        <w:rPr>
          <w:rFonts w:hint="eastAsia" w:ascii="仿宋_GB2312" w:eastAsia="仿宋_GB2312"/>
          <w:sz w:val="32"/>
          <w:lang w:val="en-US" w:eastAsia="zh-CN"/>
        </w:rPr>
        <w:t xml:space="preserve">  </w:t>
      </w:r>
      <w:r>
        <w:rPr>
          <w:rFonts w:hint="eastAsia" w:ascii="仿宋_GB2312" w:eastAsia="仿宋_GB2312"/>
          <w:sz w:val="32"/>
        </w:rPr>
        <w:t>项目单位应当就代建项目向代建单位出具代建管理所需的授权委托书。代建单位可凭授权委托书直接到相关政府部门申请办理代建项目相关审批手续。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第十二条</w:t>
      </w:r>
      <w:r>
        <w:rPr>
          <w:rFonts w:hint="eastAsia" w:ascii="仿宋_GB2312" w:eastAsia="仿宋_GB2312"/>
          <w:sz w:val="32"/>
          <w:lang w:val="en-US" w:eastAsia="zh-CN"/>
        </w:rPr>
        <w:t xml:space="preserve">  </w:t>
      </w:r>
      <w:r>
        <w:rPr>
          <w:rFonts w:hint="eastAsia" w:ascii="仿宋_GB2312" w:eastAsia="仿宋_GB2312"/>
          <w:sz w:val="32"/>
        </w:rPr>
        <w:t>项目建设过程中，代建单位应当严格遵守福田区政府投资项目现场签证和工程变更的相关管理制度。发生现场签证和工程变更的，代建单位应当会同勘察单位、设计单位、监理单位、施工单位等予以共同确认和记录，并且按照规定报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第十三条</w:t>
      </w:r>
      <w:r>
        <w:rPr>
          <w:rFonts w:hint="eastAsia" w:ascii="仿宋_GB2312" w:eastAsia="仿宋_GB2312"/>
          <w:sz w:val="32"/>
          <w:lang w:val="en-US" w:eastAsia="zh-CN"/>
        </w:rPr>
        <w:t xml:space="preserve">  </w:t>
      </w:r>
      <w:r>
        <w:rPr>
          <w:rFonts w:hint="eastAsia" w:ascii="仿宋_GB2312" w:eastAsia="仿宋_GB2312"/>
          <w:sz w:val="32"/>
        </w:rPr>
        <w:t>代建项目竣工验收前，工程监理单位应当及时向项目单位和代建单位提交最终监理报告。发现存在质量安全隐患的，代建单位应当责成相关责任方进行整改。经项目单位和工程监理单位共同确认完成整改后，代建单位方可开展竣工验收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第十四条</w:t>
      </w:r>
      <w:r>
        <w:rPr>
          <w:rFonts w:hint="eastAsia" w:ascii="仿宋_GB2312" w:eastAsia="仿宋_GB2312"/>
          <w:sz w:val="32"/>
          <w:lang w:val="en-US" w:eastAsia="zh-CN"/>
        </w:rPr>
        <w:t xml:space="preserve">  </w:t>
      </w:r>
      <w:r>
        <w:rPr>
          <w:rFonts w:hint="eastAsia" w:ascii="仿宋_GB2312" w:eastAsia="仿宋_GB2312"/>
          <w:sz w:val="32"/>
        </w:rPr>
        <w:t>项目单位和代建单位应当按照代建合同要求完成工程结算、竣工决算和资产移交等手续。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第十五条</w:t>
      </w:r>
      <w:r>
        <w:rPr>
          <w:rFonts w:hint="eastAsia" w:ascii="仿宋_GB2312" w:eastAsia="仿宋_GB2312"/>
          <w:sz w:val="32"/>
          <w:lang w:val="en-US" w:eastAsia="zh-CN"/>
        </w:rPr>
        <w:t xml:space="preserve">  </w:t>
      </w:r>
      <w:r>
        <w:rPr>
          <w:rFonts w:hint="eastAsia" w:ascii="仿宋_GB2312" w:eastAsia="仿宋_GB2312"/>
          <w:sz w:val="32"/>
        </w:rPr>
        <w:t>代建项目完成资产移交后，建设工程质量保证金可以由代建单位代持，代建单位应当保证专款专用。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在缺陷责任期内出现质量缺陷的，代建单位应当及时安排相关责任方进行维修，并且由相关责任方承担鉴定及维修费用。若相关责任方未履行维修责任的，应当按照合同约定从建设工程质量保证金或相应工程保函中扣除。费用超出保证金额的，应当按照合同约定向相关责任方进行索赔，并且及时负责组织维修。相关责任方已经认真履行维修责任的，在缺陷责任期满时，代建单位应当按照合同约定返还建设工程质量保证金。</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第十六条</w:t>
      </w:r>
      <w:r>
        <w:rPr>
          <w:rFonts w:hint="eastAsia" w:ascii="仿宋_GB2312" w:eastAsia="仿宋_GB2312"/>
          <w:sz w:val="32"/>
          <w:lang w:val="en-US" w:eastAsia="zh-CN"/>
        </w:rPr>
        <w:t xml:space="preserve">  </w:t>
      </w:r>
      <w:r>
        <w:rPr>
          <w:rFonts w:hint="eastAsia" w:ascii="仿宋_GB2312" w:eastAsia="仿宋_GB2312"/>
          <w:sz w:val="32"/>
        </w:rPr>
        <w:t>代建合同存续期间发生争议的，当事各方在争议解决过程中，应当继续履行代建合同义务，保证代建项目的正常开展。不能达成共识的，依法提请仲裁机构或法院裁决。</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第十七条</w:t>
      </w:r>
      <w:r>
        <w:rPr>
          <w:rFonts w:hint="eastAsia" w:ascii="仿宋_GB2312" w:eastAsia="仿宋_GB2312"/>
          <w:sz w:val="32"/>
          <w:lang w:val="en-US" w:eastAsia="zh-CN"/>
        </w:rPr>
        <w:t xml:space="preserve">  </w:t>
      </w:r>
      <w:r>
        <w:rPr>
          <w:rFonts w:hint="eastAsia" w:ascii="仿宋_GB2312" w:eastAsia="仿宋_GB2312"/>
          <w:sz w:val="32"/>
        </w:rPr>
        <w:t>因故需终止市场化代建合同的，项目单位应依据项目实际提出代建退出方案，并明确重新依法选择代建单位或其他建设方式，经区政府相关会议研究同意后实施，不得影响项目建设。</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由于项目单位原因致使项目发生暂停或终止的，项目单位应书面通知代建单位解除合同并退还履约保函，工程款按实际完成工作的比例结算。代建单位提出赔偿的，根据双方签订的代建合同相关条款执行，经双方协商一致的，也可以另行签订合同明确赔偿金额。</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（二）由于代建单位未能按合同履行，且拒不整改的，项目单位应当按合同约定书面通知代建单位解除合同并扣除履约保函，对代建单位年度履约评价为“不合格”。</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（三）经双方协商一致提前终止代建合同的情形，应当签订代建解除协议，并确保妥善移交，避免遗留问题。</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第四章</w:t>
      </w:r>
      <w:r>
        <w:rPr>
          <w:rFonts w:hint="eastAsia" w:ascii="黑体" w:hAnsi="黑体" w:eastAsia="黑体" w:cs="黑体"/>
          <w:sz w:val="32"/>
          <w:lang w:val="en-US" w:eastAsia="zh-CN"/>
        </w:rPr>
        <w:t xml:space="preserve">  </w:t>
      </w:r>
      <w:r>
        <w:rPr>
          <w:rFonts w:hint="eastAsia" w:ascii="黑体" w:hAnsi="黑体" w:eastAsia="黑体" w:cs="黑体"/>
          <w:sz w:val="32"/>
        </w:rPr>
        <w:t>项目资金管理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第十八条</w:t>
      </w:r>
      <w:r>
        <w:rPr>
          <w:rFonts w:hint="eastAsia" w:ascii="仿宋_GB2312" w:eastAsia="仿宋_GB2312"/>
          <w:sz w:val="32"/>
          <w:lang w:val="en-US" w:eastAsia="zh-CN"/>
        </w:rPr>
        <w:t xml:space="preserve">  </w:t>
      </w:r>
      <w:r>
        <w:rPr>
          <w:rFonts w:hint="eastAsia" w:ascii="仿宋_GB2312" w:eastAsia="仿宋_GB2312"/>
          <w:sz w:val="32"/>
        </w:rPr>
        <w:t>代建管理费严格执行财政部《基本建设项目建设成本管理规定》（财建[2016]504号）的核定标准，列入项目总概算。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对照《福田区市场化代建项目代建管理费总额控制标准》（详见附件2-1，计费基数不含代建费本身），代建管理费原则上不得高于一般项目的取费费率，对于符合建设地点分散、点多面广、建设工期长以及使用新技术、新工艺等情形，需适用相应费率的，应当在代建方案中作出说明，并在提交可行性研究报告时作详细论证（免可研的项目在概算中补充详细论证）。</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第十九条</w:t>
      </w:r>
      <w:r>
        <w:rPr>
          <w:rFonts w:hint="eastAsia" w:ascii="仿宋_GB2312" w:eastAsia="仿宋_GB2312"/>
          <w:sz w:val="32"/>
          <w:lang w:val="en-US" w:eastAsia="zh-CN"/>
        </w:rPr>
        <w:t xml:space="preserve">  </w:t>
      </w:r>
      <w:r>
        <w:rPr>
          <w:rFonts w:hint="eastAsia" w:ascii="仿宋_GB2312" w:eastAsia="仿宋_GB2312"/>
          <w:sz w:val="32"/>
        </w:rPr>
        <w:t>代建项目工程结算经批复后且同时符合如下三个条件的，由代建单位向项目单位申请认定优质工程项目，并支付相应代建奖励金：</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（一）代建项目按照合同约定工期完成；</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（二）投资控制在总概算范围内；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（三）工程质量优良；</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（四）无安全事故发生且履约评价结果为优秀。</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项目单位经调查核实后认为符合条件的，报分管区领导会议</w:t>
      </w:r>
      <w:r>
        <w:rPr>
          <w:rFonts w:hint="eastAsia" w:ascii="仿宋_GB2312" w:eastAsia="仿宋_GB2312"/>
          <w:spacing w:val="-6"/>
          <w:sz w:val="32"/>
        </w:rPr>
        <w:t>审议，由区发展改革部门审核、汇总后统一报区政府相关会议审批。</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第二十条</w:t>
      </w:r>
      <w:r>
        <w:rPr>
          <w:rFonts w:hint="eastAsia" w:ascii="仿宋_GB2312" w:eastAsia="仿宋_GB2312"/>
          <w:sz w:val="32"/>
          <w:lang w:val="en-US" w:eastAsia="zh-CN"/>
        </w:rPr>
        <w:t xml:space="preserve">  </w:t>
      </w:r>
      <w:r>
        <w:rPr>
          <w:rFonts w:hint="eastAsia" w:ascii="仿宋_GB2312" w:eastAsia="仿宋_GB2312"/>
          <w:sz w:val="32"/>
        </w:rPr>
        <w:t>项目单位应加强对代建单位建设管理工作考核，实行奖优罚劣。代建项目的奖励金一般不超过代建管理费的10%，奖励金从项目结余资金中开支，纳入工程决算，并从项目总概算的预备费列支，用于对代建项目首席责任人及其团队进行奖励。</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第二十一条</w:t>
      </w:r>
      <w:r>
        <w:rPr>
          <w:rFonts w:hint="eastAsia" w:ascii="仿宋_GB2312" w:eastAsia="仿宋_GB2312"/>
          <w:sz w:val="32"/>
          <w:lang w:val="en-US" w:eastAsia="zh-CN"/>
        </w:rPr>
        <w:t xml:space="preserve">  </w:t>
      </w:r>
      <w:r>
        <w:rPr>
          <w:rFonts w:hint="eastAsia" w:ascii="仿宋_GB2312" w:eastAsia="仿宋_GB2312"/>
          <w:sz w:val="32"/>
        </w:rPr>
        <w:t>代建单位在福田区承担的代建项目获得国家级、省级和市级建筑工程奖项的，项目单位依代建单位的申请报区政府审定后对代建单位及其团队、个人进行荣誉表彰。</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第二十二条</w:t>
      </w:r>
      <w:r>
        <w:rPr>
          <w:rFonts w:hint="eastAsia" w:ascii="仿宋_GB2312" w:eastAsia="仿宋_GB2312"/>
          <w:sz w:val="32"/>
          <w:lang w:val="en-US" w:eastAsia="zh-CN"/>
        </w:rPr>
        <w:t xml:space="preserve">  </w:t>
      </w:r>
      <w:r>
        <w:rPr>
          <w:rFonts w:hint="eastAsia" w:ascii="仿宋_GB2312" w:eastAsia="仿宋_GB2312"/>
          <w:sz w:val="32"/>
        </w:rPr>
        <w:t>代建单位应当根据项目建设进度和资金需求，代编年度投资计划和项目用款报告，报项目单位审核。项目单位按照程序向区发展改革部门和区财政部门申请下达资金，实行国库集中支付制度，依据代建合同约定，经区国库支付中心审核后予以支付。</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第二十三条</w:t>
      </w:r>
      <w:r>
        <w:rPr>
          <w:rFonts w:hint="eastAsia" w:ascii="仿宋_GB2312" w:eastAsia="仿宋_GB2312"/>
          <w:sz w:val="32"/>
          <w:lang w:val="en-US" w:eastAsia="zh-CN"/>
        </w:rPr>
        <w:t xml:space="preserve">  </w:t>
      </w:r>
      <w:r>
        <w:rPr>
          <w:rFonts w:hint="eastAsia" w:ascii="仿宋_GB2312" w:eastAsia="仿宋_GB2312"/>
          <w:sz w:val="32"/>
        </w:rPr>
        <w:t>项目单位可以根据项目实际需要自主选择是否开设项目资金监管账户，资金安全由项目单位负责。资金监管账户中政府拨付的项目资金产生的利息归区政府，并且在代建合同中予以约定。若不开设项目资金监管账户的，代建合同中应当明确工程款项支付方式和程序。</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第二十四条</w:t>
      </w:r>
      <w:r>
        <w:rPr>
          <w:rFonts w:hint="eastAsia" w:ascii="仿宋_GB2312" w:eastAsia="仿宋_GB2312"/>
          <w:sz w:val="32"/>
          <w:lang w:val="en-US" w:eastAsia="zh-CN"/>
        </w:rPr>
        <w:t xml:space="preserve">  </w:t>
      </w:r>
      <w:r>
        <w:rPr>
          <w:rFonts w:hint="eastAsia" w:ascii="仿宋_GB2312" w:eastAsia="仿宋_GB2312"/>
          <w:sz w:val="32"/>
        </w:rPr>
        <w:t>存在税差问题的代建单位，可以签订“项目单位—代建单位—前期单位（或施工单位）”三方补充协议，由项目单位按照协议收取发票。</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第二十五条</w:t>
      </w:r>
      <w:r>
        <w:rPr>
          <w:rFonts w:hint="eastAsia" w:ascii="仿宋_GB2312" w:eastAsia="仿宋_GB2312"/>
          <w:sz w:val="32"/>
          <w:lang w:val="en-US" w:eastAsia="zh-CN"/>
        </w:rPr>
        <w:t xml:space="preserve">  </w:t>
      </w:r>
      <w:r>
        <w:rPr>
          <w:rFonts w:hint="eastAsia" w:ascii="仿宋_GB2312" w:eastAsia="仿宋_GB2312"/>
          <w:sz w:val="32"/>
        </w:rPr>
        <w:t>代建项目实行“保证最大工程费用”（GMP）制度。“保证最大工程费用”以经批复的总概算为限额，除因国家政策、法律法规调整因素造成设计变更导致工程费用超支之外，工程决算超出“保证最大工程费用”的，超出部分由代建单位全额承担。</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应当在项目总概算批复后及时编制“保证最大工程费用”报告，并报项目单位审核确认。项目单位在申请下达代建项目的新开工计划时，应当一并向区发展改革部门提交“保证最大工程费用”协议，作为代建合同的附属协议。</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第二十六条</w:t>
      </w:r>
      <w:r>
        <w:rPr>
          <w:rFonts w:hint="eastAsia" w:ascii="仿宋_GB2312" w:eastAsia="仿宋_GB2312"/>
          <w:sz w:val="32"/>
          <w:lang w:val="en-US" w:eastAsia="zh-CN"/>
        </w:rPr>
        <w:t xml:space="preserve">  </w:t>
      </w:r>
      <w:r>
        <w:rPr>
          <w:rFonts w:hint="eastAsia" w:ascii="仿宋_GB2312" w:eastAsia="仿宋_GB2312"/>
          <w:sz w:val="32"/>
        </w:rPr>
        <w:t>代建项目由项目单位按照项目实际需要自主选择是否投保建筑工程质量潜在缺陷保险。选择投保的代建项目需要按照相关建筑工程质量潜在缺陷保险制度执行。保险费用在保险合同中具体约定，并在项目总概算中列支。保险单位应当引入工程质量安全风险管理机构，相关费用由保险单位承担。</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项目如需要投保建筑工程质量潜在缺陷保险，项目单位应当在工程勘察设计单位确定前投保，被保险人为项目单位。投保后，保险单位应当及时委托工程质量安全风险管理机构进驻项目，履行全过程质量安全风险管理职责，并且按照代建项目风险管理要求定期形成检查报告。</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项目单位选择不投保建筑工程质量潜在缺陷保险的，应在代建方案中作出说明。</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第五章</w:t>
      </w:r>
      <w:r>
        <w:rPr>
          <w:rFonts w:hint="eastAsia" w:ascii="黑体" w:hAnsi="黑体" w:eastAsia="黑体" w:cs="黑体"/>
          <w:sz w:val="32"/>
          <w:lang w:val="en-US" w:eastAsia="zh-CN"/>
        </w:rPr>
        <w:t xml:space="preserve">  </w:t>
      </w:r>
      <w:r>
        <w:rPr>
          <w:rFonts w:hint="eastAsia" w:ascii="黑体" w:hAnsi="黑体" w:eastAsia="黑体" w:cs="黑体"/>
          <w:sz w:val="32"/>
        </w:rPr>
        <w:t>项目监督管理</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第二十七条</w:t>
      </w:r>
      <w:r>
        <w:rPr>
          <w:rFonts w:hint="eastAsia" w:ascii="仿宋_GB2312" w:eastAsia="仿宋_GB2312"/>
          <w:sz w:val="32"/>
          <w:lang w:val="en-US" w:eastAsia="zh-CN"/>
        </w:rPr>
        <w:t xml:space="preserve">  </w:t>
      </w:r>
      <w:r>
        <w:rPr>
          <w:rFonts w:hint="eastAsia" w:ascii="仿宋_GB2312" w:eastAsia="仿宋_GB2312"/>
          <w:sz w:val="32"/>
        </w:rPr>
        <w:t>代建项目实行全过程在线监管和信息共享机制，项目单位、代建单位、勘察单位、设计单位、监理单位和施工单位等责任主体应当通过智慧化监管平台等系统定期如实报送代建项目的履职、进展情况。</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第二十八条</w:t>
      </w:r>
      <w:r>
        <w:rPr>
          <w:rFonts w:hint="eastAsia" w:ascii="仿宋_GB2312" w:eastAsia="仿宋_GB2312"/>
          <w:sz w:val="32"/>
          <w:lang w:val="en-US" w:eastAsia="zh-CN"/>
        </w:rPr>
        <w:t xml:space="preserve">  </w:t>
      </w:r>
      <w:r>
        <w:rPr>
          <w:rFonts w:hint="eastAsia" w:ascii="仿宋_GB2312" w:eastAsia="仿宋_GB2312"/>
          <w:sz w:val="32"/>
        </w:rPr>
        <w:t>代建单位应当严格把控材料质量标准和科学选择材料品牌，并对材料商进行履约评价。代建单位应当加强施工现场管理，充分考虑人、设备、材料、环境、天气、技术、市场等因素，制定措施保证施工质量达标。代建、监理、施工等参建单位应当加强项目建设全过程的资料管理，确保工程各阶段验收工程资料完整。代建单位应加强对设计单位的管理，严格把控方案设计、施工图设计的质量，确保方案、施工图满足相关规范及项目单位的建设要求。代建单位应切实履行安全生产责任，不得推卸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第二十九条</w:t>
      </w:r>
      <w:r>
        <w:rPr>
          <w:rFonts w:hint="eastAsia" w:ascii="仿宋_GB2312" w:eastAsia="仿宋_GB2312"/>
          <w:sz w:val="32"/>
          <w:lang w:val="en-US" w:eastAsia="zh-CN"/>
        </w:rPr>
        <w:t xml:space="preserve">  </w:t>
      </w:r>
      <w:r>
        <w:rPr>
          <w:rFonts w:hint="eastAsia" w:ascii="仿宋_GB2312" w:eastAsia="仿宋_GB2312"/>
          <w:sz w:val="32"/>
        </w:rPr>
        <w:t>代建项目实行风险管理制度。代建单位应当对照风险预警清单落实代建项目的风险管理，建立项目风险管控体系，建立进度和质量预警机制。项目单位应当定期开展履约风险核查，发现预期风险应当及时向代建单位发出预警，并且督促代建单位做好风险应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hAnsi="Times New Roman" w:eastAsia="仿宋_GB2312" w:cs="Times New Roman"/>
          <w:sz w:val="32"/>
        </w:rPr>
      </w:pPr>
      <w:r>
        <w:rPr>
          <w:rFonts w:hint="eastAsia" w:ascii="黑体" w:hAnsi="黑体" w:eastAsia="黑体" w:cs="黑体"/>
          <w:sz w:val="32"/>
        </w:rPr>
        <w:t>第三十条</w:t>
      </w:r>
      <w:r>
        <w:rPr>
          <w:rFonts w:hint="eastAsia" w:ascii="仿宋_GB2312" w:eastAsia="仿宋_GB2312"/>
          <w:sz w:val="32"/>
          <w:lang w:val="en-US" w:eastAsia="zh-CN"/>
        </w:rPr>
        <w:t xml:space="preserve">  </w:t>
      </w:r>
      <w:r>
        <w:rPr>
          <w:rFonts w:hint="eastAsia" w:ascii="仿宋_GB2312" w:eastAsia="仿宋_GB2312"/>
          <w:sz w:val="32"/>
        </w:rPr>
        <w:t>因代建单位原因导致的工期延误，代建单位应采取措施加快进度，并承担相应的费用。代建合同中应约定逾期竣工违约金的计算方法和最</w:t>
      </w:r>
      <w:r>
        <w:rPr>
          <w:rFonts w:hint="eastAsia" w:ascii="仿宋_GB2312" w:hAnsi="Times New Roman" w:eastAsia="仿宋_GB2312" w:cs="Times New Roman"/>
          <w:sz w:val="32"/>
        </w:rPr>
        <w:t>高限额。代建单位支付逾期竣工违约金不免除代建单位完成工作及修补缺陷的义务。</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第三十一条</w:t>
      </w:r>
      <w:r>
        <w:rPr>
          <w:rFonts w:hint="eastAsia" w:ascii="仿宋_GB2312" w:eastAsia="仿宋_GB2312"/>
          <w:sz w:val="32"/>
          <w:lang w:val="en-US" w:eastAsia="zh-CN"/>
        </w:rPr>
        <w:t xml:space="preserve">  </w:t>
      </w:r>
      <w:r>
        <w:rPr>
          <w:rFonts w:hint="eastAsia" w:ascii="仿宋_GB2312" w:eastAsia="仿宋_GB2312"/>
          <w:sz w:val="32"/>
        </w:rPr>
        <w:t>代建项目实行履约评价制度。项目单位会同使用单位按照政府投资项目履约评价相关规定对代建项目进行履约结果评价。代建单位应配合履约评价工作，并负责对工程设计、造价咨询、施工、监理等承包商进行履约评价，按时将评价结果报项目单位。区住建部门负责在区政府相关网站公示代建项目的履约评价结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第三十二条</w:t>
      </w:r>
      <w:r>
        <w:rPr>
          <w:rFonts w:hint="eastAsia" w:ascii="仿宋_GB2312" w:eastAsia="仿宋_GB2312"/>
          <w:sz w:val="32"/>
          <w:lang w:val="en-US" w:eastAsia="zh-CN"/>
        </w:rPr>
        <w:t xml:space="preserve">  </w:t>
      </w:r>
      <w:r>
        <w:rPr>
          <w:rFonts w:hint="eastAsia" w:ascii="仿宋_GB2312" w:eastAsia="仿宋_GB2312"/>
          <w:sz w:val="32"/>
        </w:rPr>
        <w:t>代建项目应当主动接受社会监督，及时做好公示、公告工作。正式动工时，代建单位应当在项目现场设立社会监督公告牌。公示内容包括项目名称、建设规模、投资规模、代建单位、代建项目相关负责人和联系方式等。</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第三十三条</w:t>
      </w:r>
      <w:r>
        <w:rPr>
          <w:rFonts w:hint="eastAsia" w:ascii="黑体" w:hAnsi="黑体" w:eastAsia="黑体" w:cs="黑体"/>
          <w:sz w:val="32"/>
          <w:lang w:val="en-US" w:eastAsia="zh-CN"/>
        </w:rPr>
        <w:t xml:space="preserve">  </w:t>
      </w:r>
      <w:r>
        <w:rPr>
          <w:rFonts w:hint="eastAsia" w:ascii="仿宋_GB2312" w:eastAsia="仿宋_GB2312"/>
          <w:sz w:val="32"/>
        </w:rPr>
        <w:t>在代建合同履约过程中，代建单位违反法律、行政法规和国家强制性标准的，由相关行政主管部门依法处罚；代建单位的行为严重危害公共利益，或者造成重大质量、安全事故、突发环境事件的，由相关行政主管部门责令限期改正并且依法处罚；拒不改正、情节严重的，应当终止代建合同的执行，代建单位应当按照合同约定承担相应的赔偿责任；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对代建单位和保险单位相关责任人员未尽到职业责任而给项目单位及第三方造成损失的，应当承担相应的赔偿责任，相关行政主管部门视情节轻重依法予以处罚；构成犯罪的，依法追究刑事责任。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第三十四条</w:t>
      </w:r>
      <w:r>
        <w:rPr>
          <w:rFonts w:hint="eastAsia" w:ascii="仿宋_GB2312" w:eastAsia="仿宋_GB2312"/>
          <w:sz w:val="32"/>
          <w:lang w:val="en-US" w:eastAsia="zh-CN"/>
        </w:rPr>
        <w:t xml:space="preserve">  </w:t>
      </w:r>
      <w:r>
        <w:rPr>
          <w:rFonts w:hint="eastAsia" w:ascii="仿宋_GB2312" w:eastAsia="仿宋_GB2312"/>
          <w:sz w:val="32"/>
        </w:rPr>
        <w:t>以欺骗、贿赂等不正当手段取得项目代建资格的，应当依法终止代建合同的履行，并且向社会曝光。项目单位、相关行政主管部门及其工作人员不履行法定职责、徇私舞弊、滥用职权、玩忽职守的，依法予以处罚；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 xml:space="preserve">第六章 </w:t>
      </w:r>
      <w:r>
        <w:rPr>
          <w:rFonts w:hint="eastAsia" w:ascii="黑体" w:hAnsi="黑体" w:eastAsia="黑体" w:cs="黑体"/>
          <w:sz w:val="32"/>
          <w:lang w:val="en-US" w:eastAsia="zh-CN"/>
        </w:rPr>
        <w:t xml:space="preserve"> </w:t>
      </w:r>
      <w:r>
        <w:rPr>
          <w:rFonts w:hint="eastAsia" w:ascii="黑体" w:hAnsi="黑体" w:eastAsia="黑体" w:cs="黑体"/>
          <w:sz w:val="32"/>
        </w:rPr>
        <w:t>职责分工</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第三十五条</w:t>
      </w:r>
      <w:r>
        <w:rPr>
          <w:rFonts w:hint="eastAsia" w:ascii="仿宋_GB2312" w:eastAsia="仿宋_GB2312"/>
          <w:sz w:val="32"/>
          <w:lang w:val="en-US" w:eastAsia="zh-CN"/>
        </w:rPr>
        <w:t xml:space="preserve">  </w:t>
      </w:r>
      <w:r>
        <w:rPr>
          <w:rFonts w:hint="eastAsia" w:ascii="仿宋_GB2312" w:eastAsia="仿宋_GB2312"/>
          <w:sz w:val="32"/>
        </w:rPr>
        <w:t>项目单位的主要职责：</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（一）负责提出代建项目的建设规模、标准、投资等需求，编制代建方案，并且对代建项目的质量安全管理承担首要责任；</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（二）负责监督代建项目首席责任人及其他主要专业责任人的配备和履职情况；</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（三）协助代建单位办理项目实施过程中的规划、建设和消防等相关报建手续，协调相关政府部门加快办理项目相关报建手续；</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（四）负责审核代建单位编制的可行性研究报告、初步设计、总概算、“保证最大工程费用”报告等文件；</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（五）负责建设资金申请、划拨和监督使用，定期向区发展改革部门、区财政部门报送工程进度和资金使用情况；</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（六）负责对代建单位组织编制的各类招标文件和合同进行确认或备案，涉及相关合同的核心条款应进行实质性审查；</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（七）监督代建单位按照代建方案审定的施工招标方式进行招标，拟改变施工招标方式的，应上报区政府相关会议审议通过；</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（八）监督代建单位开展项目竣工验收和申报项目工程结算、竣工决算，并报区财政部门进行财务决算批复；</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（九）配合做好代建项目产权登记、资产移交工作；</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（十）负责对代建项目进行履约评价，并对履约评价结果负责；</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（十一）代建合同约定的其他事项。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第三十六条</w:t>
      </w:r>
      <w:r>
        <w:rPr>
          <w:rFonts w:hint="eastAsia" w:ascii="仿宋_GB2312" w:eastAsia="仿宋_GB2312"/>
          <w:sz w:val="32"/>
          <w:lang w:val="en-US" w:eastAsia="zh-CN"/>
        </w:rPr>
        <w:t xml:space="preserve">  </w:t>
      </w:r>
      <w:r>
        <w:rPr>
          <w:rFonts w:hint="eastAsia" w:ascii="仿宋_GB2312" w:eastAsia="仿宋_GB2312"/>
          <w:sz w:val="32"/>
        </w:rPr>
        <w:t>代建单位的主要职责：</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（一）负责代建项目的全过程项目管理工作，严格控制项目投资和工期，建立完整的工程档案资料，并且对代建项目的质量安全管理承担主体责任；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（二）负责落实代建项目首席责任人及其他主要专业责任人的配备，负责办理项目实施过程中涉及到的用地、规划、建设和消防等相关工作；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（三）负责做好代建项目信息沟通管理，及时将重要环节报告、项目管理台账、相关部门处罚等主要信息报送项目单位和相关主管部门；</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（四）负责组织代建项目报批报建相关文件的编制，其中可行性研究报告、初步设计、总概算等文件需要经项目单位审核确认后，报区发展改革部门审批；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（五）负责组织代建项目的工程咨询服务事项、设计招标、材料设备采购和工程施工的招标、定标和合同的谈判、签订、管理等工作；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（六）负责管理工程变更，负责代建项目现场的安全管理、工程质量和施工进度；</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（七）负责项目资金管理工作，定期向项目单位、区发展改革部门、财政局报送工程进度和资金使用情况；</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（八）负责督促施工总承包单位按照相关规定开设农民工工资专用账户，专项用于支付该项目农民工工资；</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九）若代建项目购买了建筑工程质量潜在缺陷保险的，应当配合保险单位和工程质量安全风险管理机构开展质量监督检查工作，对工程质量安全风险管理机构提出的工程质量安全问题，应当及时责成相关责任方进行整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负责购买工程保险（包括建筑/安装工程一切险、第三者责任险），督促施工总承包单位依法购买建设工程安全生产责任保险，并配合保险单位开展事故预防技术服务，对排查发现的生产安全事故隐患及时督促施工单位完成整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（十一）负责组织工程中间验收及竣工验收，对工程质量实行终身责任制；</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（十二）负责申报项目工程结算和竣工决算，并且按照程序办理产权登记和资产移交手续；</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（十三）在缺陷责任期内负责组织维修管理、索赔和追责等工作；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（十四）代建合同约定的其他事项。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附件：2-1</w:t>
      </w:r>
      <w:r>
        <w:rPr>
          <w:rFonts w:hint="eastAsia" w:ascii="仿宋_GB2312" w:eastAsia="仿宋_GB2312"/>
          <w:sz w:val="32"/>
          <w:szCs w:val="32"/>
          <w:lang w:eastAsia="zh-CN"/>
        </w:rPr>
        <w:t>．</w:t>
      </w:r>
      <w:r>
        <w:rPr>
          <w:rFonts w:hint="eastAsia" w:ascii="仿宋_GB2312" w:eastAsia="仿宋_GB2312"/>
          <w:sz w:val="32"/>
        </w:rPr>
        <w:t>福田区市场化代建项目代建管理费总额控制标准</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eastAsia="仿宋_GB2312"/>
          <w:sz w:val="32"/>
        </w:rPr>
        <w:t>2-2</w:t>
      </w:r>
      <w:r>
        <w:rPr>
          <w:rFonts w:hint="eastAsia" w:ascii="仿宋_GB2312" w:eastAsia="仿宋_GB2312"/>
          <w:sz w:val="32"/>
          <w:szCs w:val="32"/>
          <w:lang w:eastAsia="zh-CN"/>
        </w:rPr>
        <w:t>．</w:t>
      </w:r>
      <w:r>
        <w:rPr>
          <w:rFonts w:hint="eastAsia" w:ascii="仿宋_GB2312" w:eastAsia="仿宋_GB2312"/>
          <w:sz w:val="32"/>
        </w:rPr>
        <w:t>福田区市场化代建项目方案模板</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eastAsia="仿宋_GB2312"/>
          <w:sz w:val="32"/>
        </w:rPr>
        <w:t>2-3</w:t>
      </w:r>
      <w:r>
        <w:rPr>
          <w:rFonts w:hint="eastAsia" w:ascii="仿宋_GB2312" w:eastAsia="仿宋_GB2312"/>
          <w:sz w:val="32"/>
          <w:szCs w:val="32"/>
          <w:lang w:eastAsia="zh-CN"/>
        </w:rPr>
        <w:t>．</w:t>
      </w:r>
      <w:r>
        <w:rPr>
          <w:rFonts w:hint="eastAsia" w:ascii="仿宋_GB2312" w:eastAsia="仿宋_GB2312"/>
          <w:sz w:val="32"/>
        </w:rPr>
        <w:t>福田区市场化代建项目合同范本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sectPr>
          <w:footerReference r:id="rId3" w:type="default"/>
          <w:footerReference r:id="rId4" w:type="even"/>
          <w:pgSz w:w="11906" w:h="16838"/>
          <w:pgMar w:top="2097" w:right="1474" w:bottom="1984" w:left="1587" w:header="851" w:footer="1361" w:gutter="0"/>
          <w:cols w:space="720" w:num="1"/>
          <w:docGrid w:type="linesAndChars" w:linePitch="579" w:charSpace="-1844"/>
        </w:sectPr>
      </w:pP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100" w:leftChars="-5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附件2-1</w:t>
      </w: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0" w:firstLineChars="0"/>
        <w:textAlignment w:val="auto"/>
        <w:outlineLvl w:val="9"/>
        <w:rPr>
          <w:rFonts w:hint="eastAsia" w:ascii="黑体" w:hAnsi="黑体" w:eastAsia="黑体" w:cs="黑体"/>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福田区市场化代建项目代建管理费总额控制标准</w:t>
      </w:r>
    </w:p>
    <w:p>
      <w:pPr>
        <w:keepNext w:val="0"/>
        <w:keepLines w:val="0"/>
        <w:pageBreakBefore w:val="0"/>
        <w:widowControl w:val="0"/>
        <w:kinsoku/>
        <w:wordWrap/>
        <w:overflowPunct/>
        <w:topLinePunct w:val="0"/>
        <w:autoSpaceDE w:val="0"/>
        <w:autoSpaceDN w:val="0"/>
        <w:bidi w:val="0"/>
        <w:adjustRightInd w:val="0"/>
        <w:snapToGrid w:val="0"/>
        <w:spacing w:before="581" w:beforeLines="100" w:line="240" w:lineRule="auto"/>
        <w:ind w:left="0" w:leftChars="0" w:firstLine="0" w:firstLineChars="0"/>
        <w:jc w:val="right"/>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21"/>
          <w:szCs w:val="21"/>
        </w:rPr>
        <w:t>单位：万元</w:t>
      </w:r>
    </w:p>
    <w:tbl>
      <w:tblPr>
        <w:tblStyle w:val="10"/>
        <w:tblpPr w:leftFromText="180" w:rightFromText="180" w:vertAnchor="text" w:horzAnchor="page" w:tblpXSpec="center" w:tblpY="248"/>
        <w:tblOverlap w:val="never"/>
        <w:tblW w:w="512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7"/>
        <w:gridCol w:w="1086"/>
        <w:gridCol w:w="1193"/>
        <w:gridCol w:w="3394"/>
        <w:gridCol w:w="892"/>
        <w:gridCol w:w="1173"/>
        <w:gridCol w:w="36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641"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0" w:name="_Toc2453"/>
            <w:bookmarkStart w:id="1" w:name="_Toc12742"/>
            <w:r>
              <w:rPr>
                <w:rFonts w:hint="eastAsia" w:ascii="楷体_GB2312" w:hAnsi="楷体_GB2312" w:eastAsia="楷体_GB2312" w:cs="楷体_GB2312"/>
                <w:b/>
                <w:bCs/>
                <w:color w:val="auto"/>
                <w:spacing w:val="9"/>
              </w:rPr>
              <w:t>工</w:t>
            </w:r>
            <w:r>
              <w:rPr>
                <w:rFonts w:hint="eastAsia" w:ascii="楷体_GB2312" w:hAnsi="楷体_GB2312" w:eastAsia="楷体_GB2312" w:cs="楷体_GB2312"/>
                <w:b/>
                <w:bCs/>
                <w:color w:val="auto"/>
                <w:spacing w:val="7"/>
              </w:rPr>
              <w:t>程总概算</w:t>
            </w:r>
            <w:bookmarkEnd w:id="0"/>
            <w:bookmarkEnd w:id="1"/>
          </w:p>
        </w:tc>
        <w:tc>
          <w:tcPr>
            <w:tcW w:w="2168"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2" w:name="_Toc13107"/>
            <w:bookmarkStart w:id="3" w:name="_Toc535"/>
            <w:r>
              <w:rPr>
                <w:rFonts w:hint="eastAsia" w:ascii="楷体_GB2312" w:hAnsi="楷体_GB2312" w:eastAsia="楷体_GB2312" w:cs="楷体_GB2312"/>
                <w:b/>
                <w:bCs/>
                <w:color w:val="auto"/>
                <w:spacing w:val="10"/>
                <w:lang w:val="en-US" w:eastAsia="zh-CN"/>
              </w:rPr>
              <w:t>一般</w:t>
            </w:r>
            <w:r>
              <w:rPr>
                <w:rFonts w:hint="eastAsia" w:ascii="楷体_GB2312" w:hAnsi="楷体_GB2312" w:eastAsia="楷体_GB2312" w:cs="楷体_GB2312"/>
                <w:b/>
                <w:bCs/>
                <w:color w:val="auto"/>
                <w:spacing w:val="10"/>
              </w:rPr>
              <w:t>项</w:t>
            </w:r>
            <w:r>
              <w:rPr>
                <w:rFonts w:hint="eastAsia" w:ascii="楷体_GB2312" w:hAnsi="楷体_GB2312" w:eastAsia="楷体_GB2312" w:cs="楷体_GB2312"/>
                <w:b/>
                <w:bCs/>
                <w:color w:val="auto"/>
                <w:spacing w:val="9"/>
              </w:rPr>
              <w:t>目</w:t>
            </w:r>
            <w:bookmarkEnd w:id="2"/>
            <w:bookmarkEnd w:id="3"/>
          </w:p>
        </w:tc>
        <w:tc>
          <w:tcPr>
            <w:tcW w:w="219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spacing w:val="9"/>
                <w:lang w:eastAsia="zh-CN"/>
              </w:rPr>
            </w:pPr>
            <w:bookmarkStart w:id="4" w:name="_Toc11132"/>
            <w:bookmarkStart w:id="5" w:name="_Toc30653"/>
            <w:r>
              <w:rPr>
                <w:rFonts w:hint="eastAsia" w:ascii="楷体_GB2312" w:hAnsi="楷体_GB2312" w:eastAsia="楷体_GB2312" w:cs="楷体_GB2312"/>
                <w:b/>
                <w:bCs/>
                <w:color w:val="auto"/>
                <w:spacing w:val="14"/>
                <w:lang w:eastAsia="zh-CN"/>
              </w:rPr>
              <w:t>建</w:t>
            </w:r>
            <w:r>
              <w:rPr>
                <w:rFonts w:hint="eastAsia" w:ascii="楷体_GB2312" w:hAnsi="楷体_GB2312" w:eastAsia="楷体_GB2312" w:cs="楷体_GB2312"/>
                <w:b/>
                <w:bCs/>
                <w:color w:val="auto"/>
                <w:spacing w:val="10"/>
                <w:lang w:eastAsia="zh-CN"/>
              </w:rPr>
              <w:t>设地点分散、点多面广、建设工期长以</w:t>
            </w:r>
            <w:r>
              <w:rPr>
                <w:rFonts w:hint="eastAsia" w:ascii="楷体_GB2312" w:hAnsi="楷体_GB2312" w:eastAsia="楷体_GB2312" w:cs="楷体_GB2312"/>
                <w:b/>
                <w:bCs/>
                <w:color w:val="auto"/>
                <w:spacing w:val="9"/>
                <w:lang w:eastAsia="zh-CN"/>
              </w:rPr>
              <w:t>及</w:t>
            </w:r>
          </w:p>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lang w:eastAsia="zh-CN"/>
              </w:rPr>
            </w:pPr>
            <w:r>
              <w:rPr>
                <w:rFonts w:hint="eastAsia" w:ascii="楷体_GB2312" w:hAnsi="楷体_GB2312" w:eastAsia="楷体_GB2312" w:cs="楷体_GB2312"/>
                <w:b/>
                <w:bCs/>
                <w:color w:val="auto"/>
                <w:spacing w:val="9"/>
                <w:lang w:eastAsia="zh-CN"/>
              </w:rPr>
              <w:t>使用新技术、新工艺等项目</w:t>
            </w:r>
            <w:bookmarkEnd w:id="4"/>
            <w:bookmarkEnd w:id="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641" w:type="pct"/>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lang w:eastAsia="zh-CN"/>
              </w:rPr>
            </w:pPr>
          </w:p>
        </w:tc>
        <w:tc>
          <w:tcPr>
            <w:tcW w:w="415"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8"/>
              </w:rPr>
              <w:t>费</w:t>
            </w:r>
            <w:r>
              <w:rPr>
                <w:rFonts w:hint="eastAsia" w:ascii="楷体_GB2312" w:hAnsi="楷体_GB2312" w:eastAsia="楷体_GB2312" w:cs="楷体_GB2312"/>
                <w:b/>
                <w:bCs/>
                <w:color w:val="auto"/>
                <w:spacing w:val="-7"/>
              </w:rPr>
              <w:t>率</w:t>
            </w:r>
            <w:r>
              <w:rPr>
                <w:rFonts w:hint="eastAsia" w:ascii="楷体_GB2312" w:hAnsi="楷体_GB2312" w:eastAsia="楷体_GB2312" w:cs="楷体_GB2312"/>
                <w:b/>
                <w:bCs/>
                <w:color w:val="auto"/>
                <w:spacing w:val="-7"/>
                <w:lang w:eastAsia="zh-CN"/>
              </w:rPr>
              <w:t>(</w:t>
            </w:r>
            <w:r>
              <w:rPr>
                <w:rFonts w:hint="eastAsia" w:ascii="楷体_GB2312" w:hAnsi="楷体_GB2312" w:eastAsia="楷体_GB2312" w:cs="楷体_GB2312"/>
                <w:b/>
                <w:bCs/>
                <w:color w:val="auto"/>
                <w:spacing w:val="-4"/>
              </w:rPr>
              <w:t>%)</w:t>
            </w:r>
          </w:p>
        </w:tc>
        <w:tc>
          <w:tcPr>
            <w:tcW w:w="175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6" w:name="_Toc2657"/>
            <w:bookmarkStart w:id="7" w:name="_Toc9154"/>
            <w:r>
              <w:rPr>
                <w:rFonts w:hint="eastAsia" w:ascii="楷体_GB2312" w:hAnsi="楷体_GB2312" w:eastAsia="楷体_GB2312" w:cs="楷体_GB2312"/>
                <w:b/>
                <w:bCs/>
                <w:color w:val="auto"/>
                <w:spacing w:val="2"/>
              </w:rPr>
              <w:t>算例</w:t>
            </w:r>
            <w:bookmarkEnd w:id="6"/>
            <w:bookmarkEnd w:id="7"/>
          </w:p>
        </w:tc>
        <w:tc>
          <w:tcPr>
            <w:tcW w:w="341"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8" w:name="_Toc16795"/>
            <w:bookmarkStart w:id="9" w:name="_Toc5637"/>
            <w:r>
              <w:rPr>
                <w:rFonts w:hint="eastAsia" w:ascii="楷体_GB2312" w:hAnsi="楷体_GB2312" w:eastAsia="楷体_GB2312" w:cs="楷体_GB2312"/>
                <w:b/>
                <w:bCs/>
                <w:color w:val="auto"/>
                <w:spacing w:val="-10"/>
                <w:w w:val="88"/>
              </w:rPr>
              <w:t>费率</w:t>
            </w:r>
            <w:r>
              <w:rPr>
                <w:rFonts w:hint="eastAsia" w:ascii="楷体_GB2312" w:hAnsi="楷体_GB2312" w:eastAsia="楷体_GB2312" w:cs="楷体_GB2312"/>
                <w:b/>
                <w:bCs/>
                <w:color w:val="auto"/>
                <w:spacing w:val="-10"/>
                <w:w w:val="88"/>
                <w:lang w:eastAsia="zh-CN"/>
              </w:rPr>
              <w:t>(</w:t>
            </w:r>
            <w:r>
              <w:rPr>
                <w:rFonts w:hint="eastAsia" w:ascii="楷体_GB2312" w:hAnsi="楷体_GB2312" w:eastAsia="楷体_GB2312" w:cs="楷体_GB2312"/>
                <w:b/>
                <w:bCs/>
                <w:color w:val="auto"/>
                <w:spacing w:val="-10"/>
                <w:w w:val="88"/>
              </w:rPr>
              <w:t>%)</w:t>
            </w:r>
            <w:bookmarkEnd w:id="8"/>
            <w:bookmarkEnd w:id="9"/>
          </w:p>
        </w:tc>
        <w:tc>
          <w:tcPr>
            <w:tcW w:w="184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0" w:name="_Toc24234"/>
            <w:bookmarkStart w:id="11" w:name="_Toc17577"/>
            <w:r>
              <w:rPr>
                <w:rFonts w:hint="eastAsia" w:ascii="楷体_GB2312" w:hAnsi="楷体_GB2312" w:eastAsia="楷体_GB2312" w:cs="楷体_GB2312"/>
                <w:b/>
                <w:bCs/>
                <w:color w:val="auto"/>
                <w:spacing w:val="2"/>
              </w:rPr>
              <w:t>算例</w:t>
            </w:r>
            <w:bookmarkEnd w:id="10"/>
            <w:bookmarkEnd w:id="11"/>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641"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15"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spacing w:val="4"/>
              </w:rPr>
            </w:pPr>
            <w:r>
              <w:rPr>
                <w:rFonts w:hint="eastAsia" w:ascii="楷体_GB2312" w:hAnsi="楷体_GB2312" w:eastAsia="楷体_GB2312" w:cs="楷体_GB2312"/>
                <w:b/>
                <w:bCs/>
                <w:color w:val="auto"/>
                <w:spacing w:val="5"/>
              </w:rPr>
              <w:t>工程</w:t>
            </w:r>
            <w:r>
              <w:rPr>
                <w:rFonts w:hint="eastAsia" w:ascii="楷体_GB2312" w:hAnsi="楷体_GB2312" w:eastAsia="楷体_GB2312" w:cs="楷体_GB2312"/>
                <w:b/>
                <w:bCs/>
                <w:color w:val="auto"/>
                <w:spacing w:val="4"/>
              </w:rPr>
              <w:t>总</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9"/>
              </w:rPr>
              <w:t>概</w:t>
            </w:r>
            <w:r>
              <w:rPr>
                <w:rFonts w:hint="eastAsia" w:ascii="楷体_GB2312" w:hAnsi="楷体_GB2312" w:eastAsia="楷体_GB2312" w:cs="楷体_GB2312"/>
                <w:b/>
                <w:bCs/>
                <w:color w:val="auto"/>
                <w:spacing w:val="8"/>
              </w:rPr>
              <w:t>算</w:t>
            </w:r>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2" w:name="_Toc20149"/>
            <w:bookmarkStart w:id="13" w:name="_Toc9316"/>
            <w:r>
              <w:rPr>
                <w:rFonts w:hint="eastAsia" w:ascii="楷体_GB2312" w:hAnsi="楷体_GB2312" w:eastAsia="楷体_GB2312" w:cs="楷体_GB2312"/>
                <w:b/>
                <w:bCs/>
                <w:color w:val="auto"/>
                <w:spacing w:val="12"/>
              </w:rPr>
              <w:t>项</w:t>
            </w:r>
            <w:r>
              <w:rPr>
                <w:rFonts w:hint="eastAsia" w:ascii="楷体_GB2312" w:hAnsi="楷体_GB2312" w:eastAsia="楷体_GB2312" w:cs="楷体_GB2312"/>
                <w:b/>
                <w:bCs/>
                <w:color w:val="auto"/>
                <w:spacing w:val="8"/>
              </w:rPr>
              <w:t>目代建管理费</w:t>
            </w:r>
            <w:bookmarkEnd w:id="12"/>
            <w:bookmarkEnd w:id="13"/>
          </w:p>
        </w:tc>
        <w:tc>
          <w:tcPr>
            <w:tcW w:w="341"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spacing w:val="4"/>
              </w:rPr>
            </w:pPr>
            <w:r>
              <w:rPr>
                <w:rFonts w:hint="eastAsia" w:ascii="楷体_GB2312" w:hAnsi="楷体_GB2312" w:eastAsia="楷体_GB2312" w:cs="楷体_GB2312"/>
                <w:b/>
                <w:bCs/>
                <w:color w:val="auto"/>
                <w:spacing w:val="5"/>
              </w:rPr>
              <w:t>工程</w:t>
            </w:r>
            <w:r>
              <w:rPr>
                <w:rFonts w:hint="eastAsia" w:ascii="楷体_GB2312" w:hAnsi="楷体_GB2312" w:eastAsia="楷体_GB2312" w:cs="楷体_GB2312"/>
                <w:b/>
                <w:bCs/>
                <w:color w:val="auto"/>
                <w:spacing w:val="4"/>
              </w:rPr>
              <w:t>总</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9"/>
              </w:rPr>
              <w:t>概</w:t>
            </w:r>
            <w:r>
              <w:rPr>
                <w:rFonts w:hint="eastAsia" w:ascii="楷体_GB2312" w:hAnsi="楷体_GB2312" w:eastAsia="楷体_GB2312" w:cs="楷体_GB2312"/>
                <w:b/>
                <w:bCs/>
                <w:color w:val="auto"/>
                <w:spacing w:val="8"/>
              </w:rPr>
              <w:t>算</w:t>
            </w:r>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4" w:name="_Toc15002"/>
            <w:bookmarkStart w:id="15" w:name="_Toc3697"/>
            <w:r>
              <w:rPr>
                <w:rFonts w:hint="eastAsia" w:ascii="楷体_GB2312" w:hAnsi="楷体_GB2312" w:eastAsia="楷体_GB2312" w:cs="楷体_GB2312"/>
                <w:b/>
                <w:bCs/>
                <w:color w:val="auto"/>
                <w:spacing w:val="12"/>
              </w:rPr>
              <w:t>项</w:t>
            </w:r>
            <w:r>
              <w:rPr>
                <w:rFonts w:hint="eastAsia" w:ascii="楷体_GB2312" w:hAnsi="楷体_GB2312" w:eastAsia="楷体_GB2312" w:cs="楷体_GB2312"/>
                <w:b/>
                <w:bCs/>
                <w:color w:val="auto"/>
                <w:spacing w:val="8"/>
              </w:rPr>
              <w:t>目代建管理费</w:t>
            </w:r>
            <w:bookmarkEnd w:id="14"/>
            <w:bookmarkEnd w:id="1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16" w:name="_Toc19913"/>
            <w:bookmarkStart w:id="17" w:name="_Toc4090"/>
            <w:r>
              <w:rPr>
                <w:rFonts w:hint="eastAsia" w:ascii="仿宋_GB2312" w:hAnsi="仿宋_GB2312" w:eastAsia="仿宋_GB2312" w:cs="仿宋_GB2312"/>
                <w:color w:val="auto"/>
                <w:spacing w:val="-10"/>
              </w:rPr>
              <w:t>1</w:t>
            </w:r>
            <w:r>
              <w:rPr>
                <w:rFonts w:hint="eastAsia" w:ascii="仿宋_GB2312" w:hAnsi="仿宋_GB2312" w:eastAsia="仿宋_GB2312" w:cs="仿宋_GB2312"/>
                <w:color w:val="auto"/>
                <w:spacing w:val="-5"/>
              </w:rPr>
              <w:t>000以下</w:t>
            </w:r>
            <w:bookmarkEnd w:id="16"/>
            <w:bookmarkEnd w:id="17"/>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18" w:name="_Toc31232"/>
            <w:bookmarkStart w:id="19" w:name="_Toc11987"/>
            <w:r>
              <w:rPr>
                <w:rFonts w:hint="eastAsia" w:ascii="仿宋_GB2312" w:hAnsi="仿宋_GB2312" w:eastAsia="仿宋_GB2312" w:cs="仿宋_GB2312"/>
                <w:color w:val="auto"/>
              </w:rPr>
              <w:t>2</w:t>
            </w:r>
            <w:bookmarkEnd w:id="18"/>
            <w:bookmarkEnd w:id="19"/>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0" w:name="_Toc9978"/>
            <w:bookmarkStart w:id="21" w:name="_Toc7779"/>
            <w:r>
              <w:rPr>
                <w:rFonts w:hint="eastAsia" w:ascii="仿宋_GB2312" w:hAnsi="仿宋_GB2312" w:eastAsia="仿宋_GB2312" w:cs="仿宋_GB2312"/>
                <w:color w:val="auto"/>
                <w:spacing w:val="-2"/>
              </w:rPr>
              <w:t>1</w:t>
            </w:r>
            <w:r>
              <w:rPr>
                <w:rFonts w:hint="eastAsia" w:ascii="仿宋_GB2312" w:hAnsi="仿宋_GB2312" w:eastAsia="仿宋_GB2312" w:cs="仿宋_GB2312"/>
                <w:color w:val="auto"/>
                <w:spacing w:val="-1"/>
              </w:rPr>
              <w:t>000</w:t>
            </w:r>
            <w:bookmarkEnd w:id="20"/>
            <w:bookmarkEnd w:id="21"/>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2" w:name="_Toc31254"/>
            <w:bookmarkStart w:id="23" w:name="_Toc12376"/>
            <w:r>
              <w:rPr>
                <w:rFonts w:hint="eastAsia" w:ascii="仿宋_GB2312" w:hAnsi="仿宋_GB2312" w:eastAsia="仿宋_GB2312" w:cs="仿宋_GB2312"/>
                <w:color w:val="auto"/>
                <w:spacing w:val="-14"/>
              </w:rPr>
              <w:t>1</w:t>
            </w:r>
            <w:r>
              <w:rPr>
                <w:rFonts w:hint="eastAsia" w:ascii="仿宋_GB2312" w:hAnsi="仿宋_GB2312" w:eastAsia="仿宋_GB2312" w:cs="仿宋_GB2312"/>
                <w:color w:val="auto"/>
                <w:spacing w:val="-8"/>
              </w:rPr>
              <w:t>0</w:t>
            </w:r>
            <w:r>
              <w:rPr>
                <w:rFonts w:hint="eastAsia" w:ascii="仿宋_GB2312" w:hAnsi="仿宋_GB2312" w:eastAsia="仿宋_GB2312" w:cs="仿宋_GB2312"/>
                <w:color w:val="auto"/>
                <w:spacing w:val="-7"/>
              </w:rPr>
              <w:t>00×2%=20</w:t>
            </w:r>
            <w:bookmarkEnd w:id="22"/>
            <w:bookmarkEnd w:id="23"/>
          </w:p>
        </w:tc>
        <w:tc>
          <w:tcPr>
            <w:tcW w:w="341"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4" w:name="_Toc20092"/>
            <w:bookmarkStart w:id="25" w:name="_Toc24857"/>
            <w:r>
              <w:rPr>
                <w:rFonts w:hint="eastAsia" w:ascii="仿宋_GB2312" w:hAnsi="仿宋_GB2312" w:eastAsia="仿宋_GB2312" w:cs="仿宋_GB2312"/>
                <w:color w:val="auto"/>
              </w:rPr>
              <w:t>3</w:t>
            </w:r>
            <w:bookmarkEnd w:id="24"/>
            <w:bookmarkEnd w:id="25"/>
          </w:p>
        </w:tc>
        <w:tc>
          <w:tcPr>
            <w:tcW w:w="4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6" w:name="_Toc32703"/>
            <w:bookmarkStart w:id="27" w:name="_Toc22075"/>
            <w:r>
              <w:rPr>
                <w:rFonts w:hint="eastAsia" w:ascii="仿宋_GB2312" w:hAnsi="仿宋_GB2312" w:eastAsia="仿宋_GB2312" w:cs="仿宋_GB2312"/>
                <w:color w:val="auto"/>
              </w:rPr>
              <w:t>10000</w:t>
            </w:r>
            <w:bookmarkEnd w:id="26"/>
            <w:bookmarkEnd w:id="27"/>
          </w:p>
        </w:tc>
        <w:tc>
          <w:tcPr>
            <w:tcW w:w="140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8" w:name="_Toc2734"/>
            <w:bookmarkStart w:id="29" w:name="_Toc15854"/>
            <w:r>
              <w:rPr>
                <w:rFonts w:hint="eastAsia" w:ascii="仿宋_GB2312" w:hAnsi="仿宋_GB2312" w:eastAsia="仿宋_GB2312" w:cs="仿宋_GB2312"/>
                <w:color w:val="auto"/>
                <w:spacing w:val="-8"/>
              </w:rPr>
              <w:t>10000×3%=300</w:t>
            </w:r>
            <w:bookmarkEnd w:id="28"/>
            <w:bookmarkEnd w:id="29"/>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0" w:name="_Toc24248"/>
            <w:bookmarkStart w:id="31" w:name="_Toc20333"/>
            <w:r>
              <w:rPr>
                <w:rFonts w:hint="eastAsia" w:ascii="仿宋_GB2312" w:hAnsi="仿宋_GB2312" w:eastAsia="仿宋_GB2312" w:cs="仿宋_GB2312"/>
                <w:color w:val="auto"/>
                <w:spacing w:val="4"/>
              </w:rPr>
              <w:t>1</w:t>
            </w:r>
            <w:r>
              <w:rPr>
                <w:rFonts w:hint="eastAsia" w:ascii="仿宋_GB2312" w:hAnsi="仿宋_GB2312" w:eastAsia="仿宋_GB2312" w:cs="仿宋_GB2312"/>
                <w:color w:val="auto"/>
                <w:spacing w:val="2"/>
              </w:rPr>
              <w:t>001-5000</w:t>
            </w:r>
            <w:bookmarkEnd w:id="30"/>
            <w:bookmarkEnd w:id="31"/>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2" w:name="_Toc16887"/>
            <w:bookmarkStart w:id="33" w:name="_Toc5090"/>
            <w:r>
              <w:rPr>
                <w:rFonts w:hint="eastAsia" w:ascii="仿宋_GB2312" w:hAnsi="仿宋_GB2312" w:eastAsia="仿宋_GB2312" w:cs="仿宋_GB2312"/>
                <w:color w:val="auto"/>
                <w:spacing w:val="3"/>
              </w:rPr>
              <w:t>1</w:t>
            </w:r>
            <w:r>
              <w:rPr>
                <w:rFonts w:hint="eastAsia" w:ascii="仿宋_GB2312" w:hAnsi="仿宋_GB2312" w:eastAsia="仿宋_GB2312" w:cs="仿宋_GB2312"/>
                <w:color w:val="auto"/>
                <w:spacing w:val="2"/>
              </w:rPr>
              <w:t>.5</w:t>
            </w:r>
            <w:bookmarkEnd w:id="32"/>
            <w:bookmarkEnd w:id="33"/>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4" w:name="_Toc5046"/>
            <w:bookmarkStart w:id="35" w:name="_Toc34"/>
            <w:r>
              <w:rPr>
                <w:rFonts w:hint="eastAsia" w:ascii="仿宋_GB2312" w:hAnsi="仿宋_GB2312" w:eastAsia="仿宋_GB2312" w:cs="仿宋_GB2312"/>
                <w:color w:val="auto"/>
                <w:spacing w:val="-1"/>
              </w:rPr>
              <w:t>50</w:t>
            </w:r>
            <w:r>
              <w:rPr>
                <w:rFonts w:hint="eastAsia" w:ascii="仿宋_GB2312" w:hAnsi="仿宋_GB2312" w:eastAsia="仿宋_GB2312" w:cs="仿宋_GB2312"/>
                <w:color w:val="auto"/>
              </w:rPr>
              <w:t>00</w:t>
            </w:r>
            <w:bookmarkEnd w:id="34"/>
            <w:bookmarkEnd w:id="35"/>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6" w:name="_Toc8026"/>
            <w:bookmarkStart w:id="37" w:name="_Toc20185"/>
            <w:r>
              <w:rPr>
                <w:rFonts w:hint="eastAsia" w:ascii="仿宋_GB2312" w:hAnsi="仿宋_GB2312" w:eastAsia="仿宋_GB2312" w:cs="仿宋_GB2312"/>
                <w:color w:val="auto"/>
                <w:spacing w:val="-9"/>
              </w:rPr>
              <w:t>20+(5000-1000)×1.5%=8</w:t>
            </w:r>
            <w:r>
              <w:rPr>
                <w:rFonts w:hint="eastAsia" w:ascii="仿宋_GB2312" w:hAnsi="仿宋_GB2312" w:eastAsia="仿宋_GB2312" w:cs="仿宋_GB2312"/>
                <w:color w:val="auto"/>
                <w:spacing w:val="-5"/>
              </w:rPr>
              <w:t>0</w:t>
            </w:r>
            <w:bookmarkEnd w:id="36"/>
            <w:bookmarkEnd w:id="37"/>
          </w:p>
        </w:tc>
        <w:tc>
          <w:tcPr>
            <w:tcW w:w="34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p>
        </w:tc>
        <w:tc>
          <w:tcPr>
            <w:tcW w:w="4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c>
          <w:tcPr>
            <w:tcW w:w="140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8" w:name="_Toc17147"/>
            <w:bookmarkStart w:id="39" w:name="_Toc17472"/>
            <w:r>
              <w:rPr>
                <w:rFonts w:hint="eastAsia" w:ascii="仿宋_GB2312" w:hAnsi="仿宋_GB2312" w:eastAsia="仿宋_GB2312" w:cs="仿宋_GB2312"/>
                <w:color w:val="auto"/>
                <w:spacing w:val="3"/>
              </w:rPr>
              <w:t>5001-1000</w:t>
            </w:r>
            <w:r>
              <w:rPr>
                <w:rFonts w:hint="eastAsia" w:ascii="仿宋_GB2312" w:hAnsi="仿宋_GB2312" w:eastAsia="仿宋_GB2312" w:cs="仿宋_GB2312"/>
                <w:color w:val="auto"/>
                <w:spacing w:val="1"/>
              </w:rPr>
              <w:t>0</w:t>
            </w:r>
            <w:bookmarkEnd w:id="38"/>
            <w:bookmarkEnd w:id="39"/>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0" w:name="_Toc26843"/>
            <w:bookmarkStart w:id="41" w:name="_Toc11156"/>
            <w:r>
              <w:rPr>
                <w:rFonts w:hint="eastAsia" w:ascii="仿宋_GB2312" w:hAnsi="仿宋_GB2312" w:eastAsia="仿宋_GB2312" w:cs="仿宋_GB2312"/>
                <w:color w:val="auto"/>
                <w:spacing w:val="2"/>
              </w:rPr>
              <w:t>1</w:t>
            </w:r>
            <w:r>
              <w:rPr>
                <w:rFonts w:hint="eastAsia" w:ascii="仿宋_GB2312" w:hAnsi="仿宋_GB2312" w:eastAsia="仿宋_GB2312" w:cs="仿宋_GB2312"/>
                <w:color w:val="auto"/>
                <w:spacing w:val="1"/>
              </w:rPr>
              <w:t>.2</w:t>
            </w:r>
            <w:bookmarkEnd w:id="40"/>
            <w:bookmarkEnd w:id="41"/>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2" w:name="_Toc22429"/>
            <w:bookmarkStart w:id="43" w:name="_Toc6767"/>
            <w:r>
              <w:rPr>
                <w:rFonts w:hint="eastAsia" w:ascii="仿宋_GB2312" w:hAnsi="仿宋_GB2312" w:eastAsia="仿宋_GB2312" w:cs="仿宋_GB2312"/>
                <w:color w:val="auto"/>
              </w:rPr>
              <w:t>10000</w:t>
            </w:r>
            <w:bookmarkEnd w:id="42"/>
            <w:bookmarkEnd w:id="43"/>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4" w:name="_Toc29220"/>
            <w:bookmarkStart w:id="45" w:name="_Toc11526"/>
            <w:r>
              <w:rPr>
                <w:rFonts w:hint="eastAsia" w:ascii="仿宋_GB2312" w:hAnsi="仿宋_GB2312" w:eastAsia="仿宋_GB2312" w:cs="仿宋_GB2312"/>
                <w:color w:val="auto"/>
                <w:spacing w:val="-8"/>
              </w:rPr>
              <w:t>80+(10000-5000)×1.2%=14</w:t>
            </w:r>
            <w:r>
              <w:rPr>
                <w:rFonts w:hint="eastAsia" w:ascii="仿宋_GB2312" w:hAnsi="仿宋_GB2312" w:eastAsia="仿宋_GB2312" w:cs="仿宋_GB2312"/>
                <w:color w:val="auto"/>
                <w:spacing w:val="-7"/>
              </w:rPr>
              <w:t>0</w:t>
            </w:r>
            <w:bookmarkEnd w:id="44"/>
            <w:bookmarkEnd w:id="45"/>
          </w:p>
        </w:tc>
        <w:tc>
          <w:tcPr>
            <w:tcW w:w="34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p>
        </w:tc>
        <w:tc>
          <w:tcPr>
            <w:tcW w:w="4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c>
          <w:tcPr>
            <w:tcW w:w="140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6" w:name="_Toc11959"/>
            <w:bookmarkStart w:id="47" w:name="_Toc5722"/>
            <w:r>
              <w:rPr>
                <w:rFonts w:hint="eastAsia" w:ascii="仿宋_GB2312" w:hAnsi="仿宋_GB2312" w:eastAsia="仿宋_GB2312" w:cs="仿宋_GB2312"/>
                <w:color w:val="auto"/>
                <w:spacing w:val="4"/>
              </w:rPr>
              <w:t>1000</w:t>
            </w:r>
            <w:r>
              <w:rPr>
                <w:rFonts w:hint="eastAsia" w:ascii="仿宋_GB2312" w:hAnsi="仿宋_GB2312" w:eastAsia="仿宋_GB2312" w:cs="仿宋_GB2312"/>
                <w:color w:val="auto"/>
                <w:spacing w:val="2"/>
              </w:rPr>
              <w:t>1-50000</w:t>
            </w:r>
            <w:bookmarkEnd w:id="46"/>
            <w:bookmarkEnd w:id="47"/>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8" w:name="_Toc5574"/>
            <w:bookmarkStart w:id="49" w:name="_Toc14454"/>
            <w:r>
              <w:rPr>
                <w:rFonts w:hint="eastAsia" w:ascii="仿宋_GB2312" w:hAnsi="仿宋_GB2312" w:eastAsia="仿宋_GB2312" w:cs="仿宋_GB2312"/>
                <w:color w:val="auto"/>
              </w:rPr>
              <w:t>1</w:t>
            </w:r>
            <w:bookmarkEnd w:id="48"/>
            <w:bookmarkEnd w:id="49"/>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0" w:name="_Toc32053"/>
            <w:bookmarkStart w:id="51" w:name="_Toc15624"/>
            <w:r>
              <w:rPr>
                <w:rFonts w:hint="eastAsia" w:ascii="仿宋_GB2312" w:hAnsi="仿宋_GB2312" w:eastAsia="仿宋_GB2312" w:cs="仿宋_GB2312"/>
                <w:color w:val="auto"/>
                <w:spacing w:val="1"/>
              </w:rPr>
              <w:t>500</w:t>
            </w:r>
            <w:r>
              <w:rPr>
                <w:rFonts w:hint="eastAsia" w:ascii="仿宋_GB2312" w:hAnsi="仿宋_GB2312" w:eastAsia="仿宋_GB2312" w:cs="仿宋_GB2312"/>
                <w:color w:val="auto"/>
              </w:rPr>
              <w:t>00</w:t>
            </w:r>
            <w:bookmarkEnd w:id="50"/>
            <w:bookmarkEnd w:id="51"/>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2" w:name="_Toc7601"/>
            <w:bookmarkStart w:id="53" w:name="_Toc22949"/>
            <w:r>
              <w:rPr>
                <w:rFonts w:hint="eastAsia" w:ascii="仿宋_GB2312" w:hAnsi="仿宋_GB2312" w:eastAsia="仿宋_GB2312" w:cs="仿宋_GB2312"/>
                <w:color w:val="auto"/>
                <w:spacing w:val="-11"/>
              </w:rPr>
              <w:t>1</w:t>
            </w:r>
            <w:r>
              <w:rPr>
                <w:rFonts w:hint="eastAsia" w:ascii="仿宋_GB2312" w:hAnsi="仿宋_GB2312" w:eastAsia="仿宋_GB2312" w:cs="仿宋_GB2312"/>
                <w:color w:val="auto"/>
                <w:spacing w:val="-8"/>
              </w:rPr>
              <w:t>40+(50000-10000)×1%=540</w:t>
            </w:r>
            <w:bookmarkEnd w:id="52"/>
            <w:bookmarkEnd w:id="53"/>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4" w:name="_Toc29189"/>
            <w:bookmarkStart w:id="55" w:name="_Toc978"/>
            <w:r>
              <w:rPr>
                <w:rFonts w:hint="eastAsia" w:ascii="仿宋_GB2312" w:hAnsi="仿宋_GB2312" w:eastAsia="仿宋_GB2312" w:cs="仿宋_GB2312"/>
                <w:color w:val="auto"/>
              </w:rPr>
              <w:t>2</w:t>
            </w:r>
            <w:bookmarkEnd w:id="54"/>
            <w:bookmarkEnd w:id="55"/>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6" w:name="_Toc8112"/>
            <w:bookmarkStart w:id="57" w:name="_Toc3552"/>
            <w:r>
              <w:rPr>
                <w:rFonts w:hint="eastAsia" w:ascii="仿宋_GB2312" w:hAnsi="仿宋_GB2312" w:eastAsia="仿宋_GB2312" w:cs="仿宋_GB2312"/>
                <w:color w:val="auto"/>
                <w:spacing w:val="1"/>
              </w:rPr>
              <w:t>500</w:t>
            </w:r>
            <w:r>
              <w:rPr>
                <w:rFonts w:hint="eastAsia" w:ascii="仿宋_GB2312" w:hAnsi="仿宋_GB2312" w:eastAsia="仿宋_GB2312" w:cs="仿宋_GB2312"/>
                <w:color w:val="auto"/>
              </w:rPr>
              <w:t>00</w:t>
            </w:r>
            <w:bookmarkEnd w:id="56"/>
            <w:bookmarkEnd w:id="57"/>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8" w:name="_Toc28055"/>
            <w:bookmarkStart w:id="59" w:name="_Toc319"/>
            <w:r>
              <w:rPr>
                <w:rFonts w:hint="eastAsia" w:ascii="仿宋_GB2312" w:hAnsi="仿宋_GB2312" w:eastAsia="仿宋_GB2312" w:cs="仿宋_GB2312"/>
                <w:color w:val="auto"/>
                <w:spacing w:val="-7"/>
              </w:rPr>
              <w:t>3</w:t>
            </w:r>
            <w:r>
              <w:rPr>
                <w:rFonts w:hint="eastAsia" w:ascii="仿宋_GB2312" w:hAnsi="仿宋_GB2312" w:eastAsia="仿宋_GB2312" w:cs="仿宋_GB2312"/>
                <w:color w:val="auto"/>
                <w:spacing w:val="-4"/>
              </w:rPr>
              <w:t>00+(50000-10000)×2%=1100</w:t>
            </w:r>
            <w:bookmarkEnd w:id="58"/>
            <w:bookmarkEnd w:id="59"/>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0" w:name="_Toc3403"/>
            <w:bookmarkStart w:id="61" w:name="_Toc24068"/>
            <w:r>
              <w:rPr>
                <w:rFonts w:hint="eastAsia" w:ascii="仿宋_GB2312" w:hAnsi="仿宋_GB2312" w:eastAsia="仿宋_GB2312" w:cs="仿宋_GB2312"/>
                <w:color w:val="auto"/>
                <w:spacing w:val="6"/>
              </w:rPr>
              <w:t>5</w:t>
            </w:r>
            <w:r>
              <w:rPr>
                <w:rFonts w:hint="eastAsia" w:ascii="仿宋_GB2312" w:hAnsi="仿宋_GB2312" w:eastAsia="仿宋_GB2312" w:cs="仿宋_GB2312"/>
                <w:color w:val="auto"/>
                <w:spacing w:val="4"/>
              </w:rPr>
              <w:t>0</w:t>
            </w:r>
            <w:r>
              <w:rPr>
                <w:rFonts w:hint="eastAsia" w:ascii="仿宋_GB2312" w:hAnsi="仿宋_GB2312" w:eastAsia="仿宋_GB2312" w:cs="仿宋_GB2312"/>
                <w:color w:val="auto"/>
                <w:spacing w:val="3"/>
              </w:rPr>
              <w:t>001-100000</w:t>
            </w:r>
            <w:bookmarkEnd w:id="60"/>
            <w:bookmarkEnd w:id="61"/>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2" w:name="_Toc2089"/>
            <w:bookmarkStart w:id="63" w:name="_Toc16380"/>
            <w:r>
              <w:rPr>
                <w:rFonts w:hint="eastAsia" w:ascii="仿宋_GB2312" w:hAnsi="仿宋_GB2312" w:eastAsia="仿宋_GB2312" w:cs="仿宋_GB2312"/>
                <w:color w:val="auto"/>
              </w:rPr>
              <w:t>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8</w:t>
            </w:r>
            <w:bookmarkEnd w:id="62"/>
            <w:bookmarkEnd w:id="63"/>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4" w:name="_Toc6762"/>
            <w:bookmarkStart w:id="65" w:name="_Toc26389"/>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w:t>
            </w:r>
            <w:bookmarkEnd w:id="64"/>
            <w:bookmarkEnd w:id="65"/>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16"/>
              </w:rPr>
              <w:t>5</w:t>
            </w:r>
            <w:r>
              <w:rPr>
                <w:rFonts w:hint="eastAsia" w:ascii="仿宋_GB2312" w:hAnsi="仿宋_GB2312" w:eastAsia="仿宋_GB2312" w:cs="仿宋_GB2312"/>
                <w:color w:val="auto"/>
                <w:spacing w:val="-11"/>
              </w:rPr>
              <w:t>40+(100000-50000)×0</w:t>
            </w:r>
            <w:r>
              <w:rPr>
                <w:rFonts w:hint="eastAsia" w:ascii="仿宋_GB2312" w:hAnsi="仿宋_GB2312" w:eastAsia="仿宋_GB2312" w:cs="仿宋_GB2312"/>
                <w:color w:val="auto"/>
                <w:spacing w:val="-11"/>
                <w:lang w:eastAsia="zh-CN"/>
              </w:rPr>
              <w:t>.</w:t>
            </w:r>
            <w:r>
              <w:rPr>
                <w:rFonts w:hint="eastAsia" w:ascii="仿宋_GB2312" w:hAnsi="仿宋_GB2312" w:eastAsia="仿宋_GB2312" w:cs="仿宋_GB2312"/>
                <w:color w:val="auto"/>
                <w:spacing w:val="2"/>
              </w:rPr>
              <w:t>8%=</w:t>
            </w:r>
            <w:r>
              <w:rPr>
                <w:rFonts w:hint="eastAsia" w:ascii="仿宋_GB2312" w:hAnsi="仿宋_GB2312" w:eastAsia="仿宋_GB2312" w:cs="仿宋_GB2312"/>
                <w:color w:val="auto"/>
                <w:spacing w:val="1"/>
              </w:rPr>
              <w:t>940</w:t>
            </w:r>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1.6</w:t>
            </w: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6" w:name="_Toc3725"/>
            <w:bookmarkStart w:id="67" w:name="_Toc877"/>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w:t>
            </w:r>
            <w:bookmarkEnd w:id="66"/>
            <w:bookmarkEnd w:id="67"/>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1"/>
                <w:lang w:eastAsia="zh-CN"/>
              </w:rPr>
              <w:t>1100</w:t>
            </w:r>
            <w:r>
              <w:rPr>
                <w:rFonts w:hint="eastAsia" w:ascii="仿宋_GB2312" w:hAnsi="仿宋_GB2312" w:eastAsia="仿宋_GB2312" w:cs="仿宋_GB2312"/>
                <w:color w:val="auto"/>
                <w:spacing w:val="1"/>
              </w:rPr>
              <w:t>+</w:t>
            </w:r>
            <w:r>
              <w:rPr>
                <w:rFonts w:hint="eastAsia" w:ascii="仿宋_GB2312" w:hAnsi="仿宋_GB2312" w:eastAsia="仿宋_GB2312" w:cs="仿宋_GB2312"/>
                <w:color w:val="auto"/>
                <w:spacing w:val="1"/>
                <w:lang w:eastAsia="zh-CN"/>
              </w:rPr>
              <w:t>(</w:t>
            </w:r>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0-50000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×1</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spacing w:val="2"/>
              </w:rPr>
              <w:t>6%=1900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8" w:name="_Toc23183"/>
            <w:bookmarkStart w:id="69" w:name="_Toc19451"/>
            <w:r>
              <w:rPr>
                <w:rFonts w:hint="eastAsia" w:ascii="仿宋_GB2312" w:hAnsi="仿宋_GB2312" w:eastAsia="仿宋_GB2312" w:cs="仿宋_GB2312"/>
                <w:color w:val="auto"/>
                <w:spacing w:val="-6"/>
              </w:rPr>
              <w:t>1</w:t>
            </w:r>
            <w:r>
              <w:rPr>
                <w:rFonts w:hint="eastAsia" w:ascii="仿宋_GB2312" w:hAnsi="仿宋_GB2312" w:eastAsia="仿宋_GB2312" w:cs="仿宋_GB2312"/>
                <w:color w:val="auto"/>
                <w:spacing w:val="-3"/>
              </w:rPr>
              <w:t>00000以上</w:t>
            </w:r>
            <w:bookmarkEnd w:id="68"/>
            <w:bookmarkEnd w:id="69"/>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0" w:name="_Toc32443"/>
            <w:bookmarkStart w:id="71" w:name="_Toc9532"/>
            <w:r>
              <w:rPr>
                <w:rFonts w:hint="eastAsia" w:ascii="仿宋_GB2312" w:hAnsi="仿宋_GB2312" w:eastAsia="仿宋_GB2312" w:cs="仿宋_GB2312"/>
                <w:color w:val="auto"/>
                <w:spacing w:val="1"/>
              </w:rPr>
              <w:t>0</w:t>
            </w:r>
            <w:r>
              <w:rPr>
                <w:rFonts w:hint="eastAsia" w:ascii="仿宋_GB2312" w:hAnsi="仿宋_GB2312" w:eastAsia="仿宋_GB2312" w:cs="仿宋_GB2312"/>
                <w:color w:val="auto"/>
              </w:rPr>
              <w:t>.4</w:t>
            </w:r>
            <w:bookmarkEnd w:id="70"/>
            <w:bookmarkEnd w:id="71"/>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2" w:name="_Toc20912"/>
            <w:bookmarkStart w:id="73" w:name="_Toc330"/>
            <w:r>
              <w:rPr>
                <w:rFonts w:hint="eastAsia" w:ascii="仿宋_GB2312" w:hAnsi="仿宋_GB2312" w:eastAsia="仿宋_GB2312" w:cs="仿宋_GB2312"/>
                <w:color w:val="auto"/>
                <w:spacing w:val="2"/>
              </w:rPr>
              <w:t>20000</w:t>
            </w:r>
            <w:r>
              <w:rPr>
                <w:rFonts w:hint="eastAsia" w:ascii="仿宋_GB2312" w:hAnsi="仿宋_GB2312" w:eastAsia="仿宋_GB2312" w:cs="仿宋_GB2312"/>
                <w:color w:val="auto"/>
                <w:spacing w:val="1"/>
              </w:rPr>
              <w:t>0</w:t>
            </w:r>
            <w:bookmarkEnd w:id="72"/>
            <w:bookmarkEnd w:id="73"/>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4" w:name="_Toc9700"/>
            <w:bookmarkStart w:id="75" w:name="_Toc8278"/>
            <w:r>
              <w:rPr>
                <w:rFonts w:hint="eastAsia" w:ascii="仿宋_GB2312" w:hAnsi="仿宋_GB2312" w:eastAsia="仿宋_GB2312" w:cs="仿宋_GB2312"/>
                <w:color w:val="auto"/>
                <w:spacing w:val="-14"/>
              </w:rPr>
              <w:t>940</w:t>
            </w:r>
            <w:r>
              <w:rPr>
                <w:rFonts w:hint="eastAsia" w:ascii="仿宋_GB2312" w:hAnsi="仿宋_GB2312" w:eastAsia="仿宋_GB2312" w:cs="仿宋_GB2312"/>
                <w:color w:val="auto"/>
                <w:spacing w:val="-7"/>
              </w:rPr>
              <w:t>+(200000-100000)</w:t>
            </w:r>
            <w:r>
              <w:rPr>
                <w:rFonts w:hint="eastAsia" w:ascii="仿宋_GB2312" w:hAnsi="仿宋_GB2312" w:eastAsia="仿宋_GB2312" w:cs="仿宋_GB2312"/>
                <w:color w:val="auto"/>
                <w:spacing w:val="-11"/>
              </w:rPr>
              <w:t>×</w:t>
            </w:r>
            <w:r>
              <w:rPr>
                <w:rFonts w:hint="eastAsia" w:ascii="仿宋_GB2312" w:hAnsi="仿宋_GB2312" w:eastAsia="仿宋_GB2312" w:cs="仿宋_GB2312"/>
                <w:color w:val="auto"/>
                <w:spacing w:val="-7"/>
              </w:rPr>
              <w:t>0.4%=1340</w:t>
            </w:r>
            <w:bookmarkEnd w:id="74"/>
            <w:bookmarkEnd w:id="75"/>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6" w:name="_Toc22011"/>
            <w:bookmarkStart w:id="77" w:name="_Toc13117"/>
            <w:r>
              <w:rPr>
                <w:rFonts w:hint="eastAsia" w:ascii="仿宋_GB2312" w:hAnsi="仿宋_GB2312" w:eastAsia="仿宋_GB2312" w:cs="仿宋_GB2312"/>
                <w:color w:val="auto"/>
              </w:rPr>
              <w:t>1</w:t>
            </w:r>
            <w:bookmarkEnd w:id="76"/>
            <w:bookmarkEnd w:id="77"/>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8" w:name="_Toc19795"/>
            <w:bookmarkStart w:id="79" w:name="_Toc13191"/>
            <w:r>
              <w:rPr>
                <w:rFonts w:hint="eastAsia" w:ascii="仿宋_GB2312" w:hAnsi="仿宋_GB2312" w:eastAsia="仿宋_GB2312" w:cs="仿宋_GB2312"/>
                <w:color w:val="auto"/>
                <w:spacing w:val="2"/>
              </w:rPr>
              <w:t>20000</w:t>
            </w:r>
            <w:r>
              <w:rPr>
                <w:rFonts w:hint="eastAsia" w:ascii="仿宋_GB2312" w:hAnsi="仿宋_GB2312" w:eastAsia="仿宋_GB2312" w:cs="仿宋_GB2312"/>
                <w:color w:val="auto"/>
                <w:spacing w:val="1"/>
              </w:rPr>
              <w:t>0</w:t>
            </w:r>
            <w:bookmarkEnd w:id="78"/>
            <w:bookmarkEnd w:id="79"/>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80" w:name="_Toc24029"/>
            <w:bookmarkStart w:id="81" w:name="_Toc24191"/>
            <w:r>
              <w:rPr>
                <w:rFonts w:hint="eastAsia" w:ascii="仿宋_GB2312" w:hAnsi="仿宋_GB2312" w:eastAsia="仿宋_GB2312" w:cs="仿宋_GB2312"/>
                <w:color w:val="auto"/>
                <w:spacing w:val="-12"/>
              </w:rPr>
              <w:t>19</w:t>
            </w:r>
            <w:r>
              <w:rPr>
                <w:rFonts w:hint="eastAsia" w:ascii="仿宋_GB2312" w:hAnsi="仿宋_GB2312" w:eastAsia="仿宋_GB2312" w:cs="仿宋_GB2312"/>
                <w:color w:val="auto"/>
                <w:spacing w:val="-11"/>
              </w:rPr>
              <w:t>0</w:t>
            </w:r>
            <w:r>
              <w:rPr>
                <w:rFonts w:hint="eastAsia" w:ascii="仿宋_GB2312" w:hAnsi="仿宋_GB2312" w:eastAsia="仿宋_GB2312" w:cs="仿宋_GB2312"/>
                <w:color w:val="auto"/>
                <w:spacing w:val="-6"/>
              </w:rPr>
              <w:t>0+(200000-100000)×1%=2900</w:t>
            </w:r>
            <w:bookmarkEnd w:id="80"/>
            <w:bookmarkEnd w:id="81"/>
          </w:p>
        </w:tc>
      </w:tr>
    </w:tbl>
    <w:p>
      <w:pPr>
        <w:keepNext w:val="0"/>
        <w:keepLines w:val="0"/>
        <w:pageBreakBefore w:val="0"/>
        <w:widowControl w:val="0"/>
        <w:kinsoku/>
        <w:wordWrap/>
        <w:overflowPunct/>
        <w:topLinePunct w:val="0"/>
        <w:autoSpaceDE/>
        <w:autoSpaceDN/>
        <w:bidi w:val="0"/>
        <w:adjustRightInd/>
        <w:snapToGrid/>
        <w:spacing w:before="176" w:beforeLines="30" w:line="240" w:lineRule="exact"/>
        <w:ind w:left="125"/>
        <w:jc w:val="both"/>
        <w:textAlignment w:val="auto"/>
        <w:outlineLvl w:val="0"/>
        <w:rPr>
          <w:rFonts w:hint="eastAsia" w:ascii="仿宋_GB2312" w:hAnsi="仿宋_GB2312" w:eastAsia="仿宋_GB2312" w:cs="仿宋_GB2312"/>
          <w:color w:val="auto"/>
          <w:spacing w:val="-4"/>
          <w:lang w:eastAsia="zh-CN"/>
        </w:rPr>
      </w:pPr>
      <w:bookmarkStart w:id="82" w:name="_Toc15888"/>
      <w:bookmarkStart w:id="83" w:name="_Toc19021"/>
      <w:r>
        <w:rPr>
          <w:rFonts w:hint="eastAsia" w:ascii="仿宋_GB2312" w:hAnsi="仿宋_GB2312" w:eastAsia="仿宋_GB2312" w:cs="仿宋_GB2312"/>
          <w:color w:val="auto"/>
          <w:spacing w:val="-8"/>
          <w:lang w:eastAsia="zh-CN"/>
        </w:rPr>
        <w:t>备</w:t>
      </w:r>
      <w:r>
        <w:rPr>
          <w:rFonts w:hint="eastAsia" w:ascii="仿宋_GB2312" w:hAnsi="仿宋_GB2312" w:eastAsia="仿宋_GB2312" w:cs="仿宋_GB2312"/>
          <w:color w:val="auto"/>
          <w:spacing w:val="-7"/>
          <w:lang w:eastAsia="zh-CN"/>
        </w:rPr>
        <w:t>注</w:t>
      </w:r>
      <w:r>
        <w:rPr>
          <w:rFonts w:hint="eastAsia" w:ascii="仿宋_GB2312" w:hAnsi="仿宋_GB2312" w:eastAsia="仿宋_GB2312" w:cs="仿宋_GB2312"/>
          <w:color w:val="auto"/>
          <w:spacing w:val="-4"/>
          <w:lang w:eastAsia="zh-CN"/>
        </w:rPr>
        <w:t>：</w:t>
      </w:r>
      <w:bookmarkEnd w:id="82"/>
      <w:bookmarkEnd w:id="83"/>
    </w:p>
    <w:p>
      <w:pPr>
        <w:keepNext w:val="0"/>
        <w:keepLines w:val="0"/>
        <w:pageBreakBefore w:val="0"/>
        <w:widowControl w:val="0"/>
        <w:numPr>
          <w:ilvl w:val="0"/>
          <w:numId w:val="1"/>
        </w:numPr>
        <w:kinsoku/>
        <w:wordWrap/>
        <w:overflowPunct/>
        <w:topLinePunct w:val="0"/>
        <w:autoSpaceDE/>
        <w:autoSpaceDN/>
        <w:bidi w:val="0"/>
        <w:adjustRightInd/>
        <w:snapToGrid/>
        <w:spacing w:before="44" w:line="240" w:lineRule="exact"/>
        <w:ind w:left="420" w:hanging="420"/>
        <w:jc w:val="both"/>
        <w:textAlignment w:val="auto"/>
        <w:outlineLvl w:val="0"/>
        <w:rPr>
          <w:rFonts w:hint="default" w:ascii="仿宋_GB2312" w:hAnsi="仿宋_GB2312" w:eastAsia="仿宋_GB2312" w:cs="仿宋_GB2312"/>
          <w:color w:val="auto"/>
          <w:spacing w:val="-4"/>
          <w:lang w:val="en-US" w:eastAsia="zh-CN"/>
        </w:rPr>
      </w:pPr>
      <w:bookmarkStart w:id="84" w:name="_Toc15239"/>
      <w:bookmarkStart w:id="85" w:name="_Toc20766"/>
      <w:r>
        <w:rPr>
          <w:rFonts w:hint="eastAsia" w:ascii="仿宋_GB2312" w:hAnsi="仿宋_GB2312" w:eastAsia="仿宋_GB2312" w:cs="仿宋_GB2312"/>
          <w:color w:val="auto"/>
          <w:spacing w:val="-4"/>
          <w:lang w:val="en-US" w:eastAsia="zh-CN"/>
        </w:rPr>
        <w:t>上述代建管理费的计费基础不包括代建费本身；</w:t>
      </w:r>
      <w:bookmarkEnd w:id="84"/>
      <w:bookmarkEnd w:id="85"/>
    </w:p>
    <w:p>
      <w:pPr>
        <w:keepNext w:val="0"/>
        <w:keepLines w:val="0"/>
        <w:pageBreakBefore w:val="0"/>
        <w:widowControl w:val="0"/>
        <w:numPr>
          <w:ilvl w:val="0"/>
          <w:numId w:val="1"/>
        </w:numPr>
        <w:kinsoku/>
        <w:wordWrap/>
        <w:overflowPunct/>
        <w:topLinePunct w:val="0"/>
        <w:autoSpaceDE/>
        <w:autoSpaceDN/>
        <w:bidi w:val="0"/>
        <w:adjustRightInd/>
        <w:snapToGrid/>
        <w:spacing w:before="44" w:line="240" w:lineRule="exact"/>
        <w:ind w:left="420" w:hanging="420"/>
        <w:jc w:val="both"/>
        <w:textAlignment w:val="auto"/>
        <w:outlineLvl w:val="0"/>
        <w:rPr>
          <w:rFonts w:eastAsia="宋体"/>
          <w:color w:val="auto"/>
          <w:lang w:eastAsia="zh-CN"/>
        </w:rPr>
      </w:pPr>
      <w:bookmarkStart w:id="86" w:name="_Toc21033"/>
      <w:bookmarkStart w:id="87" w:name="_Toc18727"/>
      <w:r>
        <w:rPr>
          <w:rFonts w:hint="eastAsia" w:ascii="仿宋_GB2312" w:hAnsi="仿宋_GB2312" w:eastAsia="仿宋_GB2312" w:cs="仿宋_GB2312"/>
          <w:color w:val="auto"/>
          <w:spacing w:val="-4"/>
          <w:lang w:eastAsia="zh-CN"/>
        </w:rPr>
        <w:t>计算例中括号内第一个数为工程总概算分档的变动数，即设一新技术类项目工程总概算为 X，若10001≤X</w:t>
      </w:r>
      <w:r>
        <w:rPr>
          <w:rFonts w:hint="eastAsia" w:ascii="仿宋_GB2312" w:hAnsi="仿宋_GB2312" w:eastAsia="仿宋_GB2312" w:cs="仿宋_GB2312"/>
          <w:color w:val="auto"/>
          <w:spacing w:val="-18"/>
          <w:lang w:eastAsia="zh-CN"/>
        </w:rPr>
        <w:t>≤50</w:t>
      </w:r>
      <w:r>
        <w:rPr>
          <w:rFonts w:hint="eastAsia" w:ascii="仿宋_GB2312" w:hAnsi="仿宋_GB2312" w:eastAsia="仿宋_GB2312" w:cs="仿宋_GB2312"/>
          <w:color w:val="auto"/>
          <w:spacing w:val="-14"/>
          <w:lang w:eastAsia="zh-CN"/>
        </w:rPr>
        <w:t>0</w:t>
      </w:r>
      <w:r>
        <w:rPr>
          <w:rFonts w:hint="eastAsia" w:ascii="仿宋_GB2312" w:hAnsi="仿宋_GB2312" w:eastAsia="仿宋_GB2312" w:cs="仿宋_GB2312"/>
          <w:color w:val="auto"/>
          <w:spacing w:val="-9"/>
          <w:lang w:eastAsia="zh-CN"/>
        </w:rPr>
        <w:t>00，则项目代建管理费为300+( X-10000 )×2%，以此类推。</w:t>
      </w:r>
      <w:bookmarkEnd w:id="86"/>
      <w:bookmarkEnd w:id="87"/>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282" w:firstLineChars="200"/>
        <w:textAlignment w:val="auto"/>
        <w:outlineLvl w:val="9"/>
        <w:rPr>
          <w:rFonts w:hint="eastAsia" w:ascii="仿宋_GB2312" w:eastAsia="仿宋_GB2312"/>
          <w:sz w:val="15"/>
          <w:szCs w:val="15"/>
        </w:rPr>
      </w:pP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282" w:firstLineChars="200"/>
        <w:textAlignment w:val="auto"/>
        <w:outlineLvl w:val="9"/>
        <w:rPr>
          <w:rFonts w:hint="eastAsia" w:ascii="仿宋_GB2312" w:eastAsia="仿宋_GB2312"/>
          <w:sz w:val="15"/>
          <w:szCs w:val="15"/>
        </w:rPr>
        <w:sectPr>
          <w:pgSz w:w="16838" w:h="11906" w:orient="landscape"/>
          <w:pgMar w:top="1587" w:right="2097" w:bottom="1474" w:left="1984" w:header="851" w:footer="1361" w:gutter="0"/>
          <w:cols w:space="720" w:num="1"/>
          <w:rtlGutter w:val="0"/>
          <w:docGrid w:type="linesAndChars" w:linePitch="579" w:charSpace="-1844"/>
        </w:sect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附件2-2</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福田区政府投资×××项目代建方案模板</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一、项目概况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项目名称：XXXX建设工程。</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项目建设地点：该项目地址位于XXXX。</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项目概况及建设规模：包括该工程规划占地面积，拟规划建设总建筑面积，主要的建设内容等。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z w:val="32"/>
        </w:rPr>
        <w:t>项目投资匡算：总投资约为XXXXX万元。</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5</w:t>
      </w:r>
      <w:r>
        <w:rPr>
          <w:rFonts w:hint="eastAsia" w:ascii="仿宋_GB2312" w:eastAsia="仿宋_GB2312"/>
          <w:sz w:val="32"/>
          <w:szCs w:val="32"/>
          <w:lang w:eastAsia="zh-CN"/>
        </w:rPr>
        <w:t>．</w:t>
      </w:r>
      <w:r>
        <w:rPr>
          <w:rFonts w:hint="eastAsia" w:ascii="仿宋_GB2312" w:hAnsi="Times New Roman" w:eastAsia="仿宋_GB2312" w:cs="Times New Roman"/>
          <w:sz w:val="32"/>
        </w:rPr>
        <w:t>建设期限：从前期、施工到竣工完成，计划工期为XX日。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前期阶段计划：自20XX年XX月至20XX年XX月（计划工期XX日）；施工工期计划：自20XX年XX月至20XX年XX月（计划工期XX日）。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二、项目管理模式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项目拟采用代建制的理由（若为“零代建”项目，需明确是否符合认定要求）。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项目单位和主要负责人员。</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项目代建方式（明确是否承担投资咨询、勘察、设计、招标代理等专业工作）。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pacing w:val="4"/>
          <w:sz w:val="32"/>
        </w:rPr>
        <w:t>拟代建项目采购招标和合同管理要求。根据代建服务范围</w:t>
      </w:r>
      <w:r>
        <w:rPr>
          <w:rFonts w:hint="eastAsia" w:ascii="仿宋_GB2312" w:hAnsi="Times New Roman" w:eastAsia="仿宋_GB2312" w:cs="Times New Roman"/>
          <w:sz w:val="32"/>
        </w:rPr>
        <w:t>，明确本项目的规划、勘察、设计、施工和工程建设材料设备等工作的采购招标和合同管理要求。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5</w:t>
      </w:r>
      <w:r>
        <w:rPr>
          <w:rFonts w:hint="eastAsia" w:ascii="仿宋_GB2312" w:eastAsia="仿宋_GB2312"/>
          <w:sz w:val="32"/>
          <w:szCs w:val="32"/>
          <w:lang w:eastAsia="zh-CN"/>
        </w:rPr>
        <w:t>．</w:t>
      </w:r>
      <w:r>
        <w:rPr>
          <w:rFonts w:hint="eastAsia" w:ascii="仿宋_GB2312" w:hAnsi="Times New Roman" w:eastAsia="仿宋_GB2312" w:cs="Times New Roman"/>
          <w:sz w:val="32"/>
        </w:rPr>
        <w:t>选择工程监理单位的实施主体。明确工程监理单位由项目单位或代建单位按政府采购程序产生。</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三、代建单位选择的组织实施方案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拟采用的代建单位选择方式和主要依据。代建单位选择包括公开招标、直接委托、批量招标、公开招标以外的其他方式。采用“零代建”模式的，项目单位报区政府相关会议审定后可直接委托相关主体实施。批量招标时应对各项目的建设期、资质要求、类型进行说明。采用公开招标以外的其他方式选择代建单位的，依据有关法律法规以及区政府采购相关规定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拟选择代建单位的资质要求和代建单位人员的职业资格要求。主要包括勘察、建筑设计、专业设计、造价、监理等方面的企业资质，代建单位的首席责任人和专业责任人的个人职业资格要求。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代建单位的组织架构及人员构成要求。根据工程规模及复杂程度，规定代建单位的组织架构和人员构成，以确保其人力投入满足项目要求。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z w:val="32"/>
        </w:rPr>
        <w:t>组织实施进度计划。</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四、代建合同的计价方案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拟定的代建合同计价方式（“零代建”项目则代建管理费为零，若为非“零代建”项目，则需说明代建管理费计费基数的认定方式，以中标价、批复的项目总概算或合同价等为准）。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代建费用估算。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代建费率说明（对于符合建设地点分散、点多面广、建设工期长以及使用新技术、新工艺等情形的项目，且需适用相应费率标准的，应作出说明）。</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五、建设工程质量潜在缺陷保险</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是否投保建设工程质量潜在缺陷保险及其理由。</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六、资金监管银行</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是否开设项目资金监管账户及其理由。</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七、其他</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代建项目理念、技术、标准的具体说明（包括项目理念、需求定义、技术标准等）列明于此，比如绿色经济、循环经济、BIM技术、相关国内国际标准等。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使用单位、资产管理单位、监督管理部门等部门对项目成本、质量、进度、功能、效果提出具体需求的，应形成文档。</w:t>
      </w:r>
    </w:p>
    <w:p>
      <w:pPr>
        <w:spacing w:line="579" w:lineRule="exact"/>
        <w:ind w:firstLine="0" w:firstLineChars="0"/>
        <w:jc w:val="both"/>
        <w:rPr>
          <w:rFonts w:hint="eastAsia" w:ascii="黑体" w:hAnsi="黑体" w:eastAsia="黑体" w:cs="黑体"/>
          <w:b w:val="0"/>
          <w:bCs w:val="0"/>
          <w:color w:val="auto"/>
          <w:kern w:val="2"/>
          <w:sz w:val="32"/>
          <w:szCs w:val="32"/>
          <w:lang w:val="en-US" w:eastAsia="zh-CN" w:bidi="ar-SA"/>
        </w:rPr>
        <w:sectPr>
          <w:pgSz w:w="11906" w:h="16838"/>
          <w:pgMar w:top="2098" w:right="1474" w:bottom="1984" w:left="1587" w:header="851" w:footer="1361" w:gutter="0"/>
          <w:cols w:space="720" w:num="1"/>
          <w:rtlGutter w:val="0"/>
          <w:docGrid w:type="linesAndChars" w:linePitch="579" w:charSpace="-1839"/>
        </w:sectPr>
      </w:pPr>
    </w:p>
    <w:p>
      <w:pPr>
        <w:spacing w:line="579" w:lineRule="exact"/>
        <w:ind w:firstLine="0" w:firstLineChars="0"/>
        <w:jc w:val="both"/>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附件2-3</w:t>
      </w:r>
    </w:p>
    <w:p>
      <w:pPr>
        <w:tabs>
          <w:tab w:val="left" w:pos="645"/>
        </w:tabs>
        <w:spacing w:line="579" w:lineRule="exact"/>
        <w:ind w:firstLine="624" w:firstLineChars="200"/>
        <w:jc w:val="both"/>
        <w:rPr>
          <w:rFonts w:hint="eastAsia" w:ascii="仿宋_GB2312" w:hAnsi="宋体" w:eastAsia="仿宋_GB2312" w:cs="Times New Roman"/>
          <w:color w:val="000000"/>
          <w:kern w:val="2"/>
          <w:sz w:val="32"/>
          <w:szCs w:val="32"/>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keepNext/>
        <w:widowControl w:val="0"/>
        <w:adjustRightInd w:val="0"/>
        <w:snapToGrid w:val="0"/>
        <w:spacing w:line="560" w:lineRule="exact"/>
        <w:ind w:firstLine="0" w:firstLineChars="0"/>
        <w:jc w:val="center"/>
        <w:outlineLvl w:val="0"/>
        <w:rPr>
          <w:rStyle w:val="13"/>
          <w:rFonts w:ascii="Times New Roman" w:hAnsi="Times New Roman" w:eastAsia="仿宋_GB2312" w:cs="Times New Roman"/>
          <w:color w:val="auto"/>
          <w:kern w:val="2"/>
          <w:sz w:val="36"/>
          <w:szCs w:val="30"/>
          <w:lang w:val="en-US" w:eastAsia="zh-CN" w:bidi="ar-SA"/>
        </w:rPr>
      </w:pPr>
      <w:bookmarkStart w:id="88" w:name="_Toc23499"/>
      <w:bookmarkStart w:id="89" w:name="_Toc3136"/>
      <w:r>
        <w:rPr>
          <w:rFonts w:hint="eastAsia" w:ascii="方正小标宋_GBK" w:hAnsi="方正小标宋_GBK" w:eastAsia="方正小标宋_GBK" w:cs="方正小标宋_GBK"/>
          <w:color w:val="000000"/>
          <w:kern w:val="2"/>
          <w:sz w:val="44"/>
          <w:szCs w:val="44"/>
          <w:lang w:val="en-US" w:eastAsia="zh-CN" w:bidi="ar-SA"/>
        </w:rPr>
        <w:t>福田区市场化代建项目合同范本</w:t>
      </w:r>
      <w:bookmarkEnd w:id="88"/>
      <w:bookmarkEnd w:id="89"/>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bidi w:val="0"/>
        <w:adjustRightInd/>
        <w:snapToGrid/>
        <w:spacing w:line="579" w:lineRule="exact"/>
        <w:ind w:firstLine="0" w:firstLineChars="0"/>
        <w:jc w:val="center"/>
        <w:textAlignment w:val="auto"/>
        <w:rPr>
          <w:rFonts w:ascii="Times New Roman" w:hAnsi="Times New Roman" w:eastAsia="仿宋_GB2312" w:cs="Times New Roman"/>
          <w:kern w:val="2"/>
          <w:sz w:val="30"/>
          <w:szCs w:val="30"/>
          <w:lang w:eastAsia="zh-CN" w:bidi="ar-SA"/>
        </w:rPr>
      </w:pPr>
      <w:r>
        <w:rPr>
          <w:rFonts w:ascii="黑体" w:hAnsi="宋体" w:eastAsia="黑体" w:cs="黑体"/>
          <w:color w:val="000000"/>
          <w:kern w:val="0"/>
          <w:sz w:val="31"/>
          <w:szCs w:val="31"/>
          <w:lang w:val="en-US" w:eastAsia="zh-CN" w:bidi="ar"/>
        </w:rPr>
        <w:t>编制单位：深圳市福田</w:t>
      </w:r>
      <w:r>
        <w:rPr>
          <w:rFonts w:hint="eastAsia" w:ascii="黑体" w:hAnsi="宋体" w:eastAsia="黑体" w:cs="黑体"/>
          <w:color w:val="000000"/>
          <w:kern w:val="0"/>
          <w:sz w:val="31"/>
          <w:szCs w:val="31"/>
          <w:lang w:val="en-US" w:eastAsia="zh-CN" w:bidi="ar"/>
        </w:rPr>
        <w:t>区发展改革部门</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仿宋_GB2312" w:eastAsia="仿宋_GB2312"/>
          <w:sz w:val="32"/>
        </w:rPr>
      </w:pPr>
      <w:r>
        <w:rPr>
          <w:rFonts w:hint="eastAsia" w:ascii="黑体" w:hAnsi="宋体" w:eastAsia="黑体" w:cs="黑体"/>
          <w:color w:val="000000"/>
          <w:kern w:val="0"/>
          <w:sz w:val="31"/>
          <w:szCs w:val="31"/>
          <w:lang w:val="en-US" w:eastAsia="zh-CN" w:bidi="ar"/>
        </w:rPr>
        <w:t>2026 版</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sectPr>
          <w:footerReference r:id="rId5" w:type="default"/>
          <w:footerReference r:id="rId6" w:type="even"/>
          <w:pgSz w:w="11906" w:h="16838"/>
          <w:pgMar w:top="2098" w:right="1474" w:bottom="1984" w:left="1587" w:header="851" w:footer="1361" w:gutter="0"/>
          <w:cols w:space="720" w:num="1"/>
          <w:rtlGutter w:val="0"/>
          <w:docGrid w:type="linesAndChars" w:linePitch="579" w:charSpace="-1839"/>
        </w:sectPr>
      </w:pP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_GBK" w:hAnsi="方正小标宋_GBK" w:eastAsia="方正小标宋_GBK" w:cs="方正小标宋_GBK"/>
          <w:kern w:val="2"/>
          <w:sz w:val="44"/>
          <w:szCs w:val="44"/>
          <w:lang w:eastAsia="zh-CN" w:bidi="ar-SA"/>
        </w:rPr>
      </w:pPr>
      <w:r>
        <w:rPr>
          <w:rFonts w:hint="eastAsia" w:ascii="方正小标宋_GBK" w:hAnsi="方正小标宋_GBK" w:eastAsia="方正小标宋_GBK" w:cs="方正小标宋_GBK"/>
          <w:kern w:val="2"/>
          <w:sz w:val="44"/>
          <w:szCs w:val="44"/>
          <w:lang w:eastAsia="zh-CN" w:bidi="ar-SA"/>
        </w:rPr>
        <w:t>目</w:t>
      </w:r>
      <w:r>
        <w:rPr>
          <w:rFonts w:hint="eastAsia" w:ascii="方正小标宋_GBK" w:hAnsi="方正小标宋_GBK" w:eastAsia="方正小标宋_GBK" w:cs="方正小标宋_GBK"/>
          <w:kern w:val="2"/>
          <w:sz w:val="44"/>
          <w:szCs w:val="44"/>
          <w:lang w:val="en-US" w:eastAsia="zh-CN" w:bidi="ar-SA"/>
        </w:rPr>
        <w:t xml:space="preserve">  </w:t>
      </w:r>
      <w:r>
        <w:rPr>
          <w:rFonts w:hint="eastAsia" w:ascii="方正小标宋_GBK" w:hAnsi="方正小标宋_GBK" w:eastAsia="方正小标宋_GBK" w:cs="方正小标宋_GBK"/>
          <w:kern w:val="2"/>
          <w:sz w:val="44"/>
          <w:szCs w:val="44"/>
          <w:lang w:eastAsia="zh-CN" w:bidi="ar-SA"/>
        </w:rPr>
        <w:t>录</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_GBK" w:hAnsi="方正小标宋_GBK" w:eastAsia="方正小标宋_GBK" w:cs="方正小标宋_GBK"/>
          <w:kern w:val="2"/>
          <w:sz w:val="44"/>
          <w:szCs w:val="44"/>
          <w:lang w:eastAsia="zh-CN" w:bidi="ar-SA"/>
        </w:rPr>
      </w:pP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cs="Times New Roman"/>
          <w:color w:val="000000"/>
        </w:rPr>
        <w:fldChar w:fldCharType="begin"/>
      </w:r>
      <w:r>
        <w:rPr>
          <w:rFonts w:ascii="Times New Roman" w:hAnsi="Times New Roman" w:cs="Times New Roman"/>
          <w:color w:val="000000"/>
        </w:rPr>
        <w:instrText xml:space="preserve">TOC \o "1-3" \h \u </w:instrText>
      </w:r>
      <w:r>
        <w:rPr>
          <w:rFonts w:ascii="Times New Roman" w:hAnsi="Times New Roman" w:cs="Times New Roman"/>
          <w:color w:val="000000"/>
        </w:rPr>
        <w:fldChar w:fldCharType="separate"/>
      </w:r>
      <w:r>
        <w:rPr>
          <w:rFonts w:ascii="Times New Roman" w:hAnsi="Times New Roman" w:eastAsia="仿宋_GB2312" w:cs="Times New Roman"/>
          <w:b w:val="0"/>
          <w:bCs w:val="0"/>
          <w:color w:val="000000"/>
          <w:kern w:val="2"/>
          <w:sz w:val="28"/>
          <w:szCs w:val="28"/>
          <w:lang w:eastAsia="zh-CN" w:bidi="ar-SA"/>
        </w:rPr>
        <w:fldChar w:fldCharType="begin"/>
      </w:r>
      <w:r>
        <w:rPr>
          <w:rFonts w:ascii="Times New Roman" w:hAnsi="Times New Roman" w:eastAsia="仿宋_GB2312" w:cs="Times New Roman"/>
          <w:b w:val="0"/>
          <w:bCs w:val="0"/>
          <w:kern w:val="2"/>
          <w:sz w:val="28"/>
          <w:szCs w:val="28"/>
          <w:lang w:eastAsia="zh-CN" w:bidi="ar-SA"/>
        </w:rPr>
        <w:instrText xml:space="preserve"> HYPERLINK \l _Toc16131 </w:instrText>
      </w:r>
      <w:r>
        <w:rPr>
          <w:rFonts w:ascii="Times New Roman" w:hAnsi="Times New Roman" w:eastAsia="仿宋_GB2312" w:cs="Times New Roman"/>
          <w:b w:val="0"/>
          <w:bCs w:val="0"/>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eastAsia="zh-CN" w:bidi="ar-SA"/>
        </w:rPr>
        <w:t xml:space="preserve">第一部分 </w:t>
      </w:r>
      <w:r>
        <w:rPr>
          <w:rFonts w:hint="eastAsia" w:ascii="方正小标宋_GBK" w:hAnsi="方正小标宋_GBK" w:eastAsia="方正小标宋_GBK" w:cs="方正小标宋_GBK"/>
          <w:b w:val="0"/>
          <w:bCs w:val="0"/>
          <w:kern w:val="2"/>
          <w:sz w:val="28"/>
          <w:szCs w:val="28"/>
          <w:lang w:val="en-US" w:eastAsia="zh-CN" w:bidi="ar-SA"/>
        </w:rPr>
        <w:t xml:space="preserve"> </w:t>
      </w:r>
      <w:r>
        <w:rPr>
          <w:rFonts w:hint="eastAsia" w:ascii="方正小标宋_GBK" w:hAnsi="方正小标宋_GBK" w:eastAsia="方正小标宋_GBK" w:cs="方正小标宋_GBK"/>
          <w:b w:val="0"/>
          <w:bCs w:val="0"/>
          <w:kern w:val="2"/>
          <w:sz w:val="28"/>
          <w:szCs w:val="28"/>
          <w:lang w:eastAsia="zh-CN" w:bidi="ar-SA"/>
        </w:rPr>
        <w:t>合同协议书</w:t>
      </w:r>
      <w:r>
        <w:rPr>
          <w:b w:val="0"/>
          <w:bCs w:val="0"/>
          <w:sz w:val="28"/>
          <w:szCs w:val="28"/>
        </w:rPr>
        <w:tab/>
      </w:r>
      <w:r>
        <w:rPr>
          <w:b w:val="0"/>
          <w:bCs w:val="0"/>
          <w:sz w:val="28"/>
          <w:szCs w:val="28"/>
        </w:rPr>
        <w:fldChar w:fldCharType="begin"/>
      </w:r>
      <w:r>
        <w:rPr>
          <w:b w:val="0"/>
          <w:bCs w:val="0"/>
          <w:sz w:val="28"/>
          <w:szCs w:val="28"/>
        </w:rPr>
        <w:instrText xml:space="preserve"> PAGEREF _Toc16131 \h </w:instrText>
      </w:r>
      <w:r>
        <w:rPr>
          <w:b w:val="0"/>
          <w:bCs w:val="0"/>
          <w:sz w:val="28"/>
          <w:szCs w:val="28"/>
        </w:rPr>
        <w:fldChar w:fldCharType="separate"/>
      </w:r>
      <w:r>
        <w:rPr>
          <w:b w:val="0"/>
          <w:bCs w:val="0"/>
          <w:sz w:val="28"/>
          <w:szCs w:val="28"/>
        </w:rPr>
        <w:t>1</w:t>
      </w:r>
      <w:r>
        <w:rPr>
          <w:b w:val="0"/>
          <w:bCs w:val="0"/>
          <w:sz w:val="28"/>
          <w:szCs w:val="28"/>
        </w:rPr>
        <w:fldChar w:fldCharType="end"/>
      </w:r>
      <w:r>
        <w:rPr>
          <w:rFonts w:ascii="Times New Roman" w:hAnsi="Times New Roman" w:eastAsia="仿宋_GB2312" w:cs="Times New Roman"/>
          <w:b w:val="0"/>
          <w:bCs w:val="0"/>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_Toc28029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一、 合同文件构成</w:t>
      </w:r>
      <w:r>
        <w:rPr>
          <w:sz w:val="28"/>
          <w:szCs w:val="28"/>
        </w:rPr>
        <w:tab/>
      </w:r>
      <w:r>
        <w:rPr>
          <w:sz w:val="28"/>
          <w:szCs w:val="28"/>
        </w:rPr>
        <w:fldChar w:fldCharType="begin"/>
      </w:r>
      <w:r>
        <w:rPr>
          <w:sz w:val="28"/>
          <w:szCs w:val="28"/>
        </w:rPr>
        <w:instrText xml:space="preserve"> PAGEREF _Toc28029 \h </w:instrText>
      </w:r>
      <w:r>
        <w:rPr>
          <w:sz w:val="28"/>
          <w:szCs w:val="28"/>
        </w:rPr>
        <w:fldChar w:fldCharType="separate"/>
      </w:r>
      <w:r>
        <w:rPr>
          <w:sz w:val="28"/>
          <w:szCs w:val="28"/>
        </w:rPr>
        <w:t>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_Toc31006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二、 合同价格</w:t>
      </w:r>
      <w:r>
        <w:rPr>
          <w:sz w:val="28"/>
          <w:szCs w:val="28"/>
        </w:rPr>
        <w:tab/>
      </w:r>
      <w:r>
        <w:rPr>
          <w:sz w:val="28"/>
          <w:szCs w:val="28"/>
        </w:rPr>
        <w:fldChar w:fldCharType="begin"/>
      </w:r>
      <w:r>
        <w:rPr>
          <w:sz w:val="28"/>
          <w:szCs w:val="28"/>
        </w:rPr>
        <w:instrText xml:space="preserve"> PAGEREF _Toc31006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_Toc29380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三、 项目主要责任人</w:t>
      </w:r>
      <w:r>
        <w:rPr>
          <w:sz w:val="28"/>
          <w:szCs w:val="28"/>
        </w:rPr>
        <w:tab/>
      </w:r>
      <w:r>
        <w:rPr>
          <w:sz w:val="28"/>
          <w:szCs w:val="28"/>
        </w:rPr>
        <w:fldChar w:fldCharType="begin"/>
      </w:r>
      <w:r>
        <w:rPr>
          <w:sz w:val="28"/>
          <w:szCs w:val="28"/>
        </w:rPr>
        <w:instrText xml:space="preserve"> PAGEREF _Toc29380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_Toc19235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 xml:space="preserve">四、 </w:t>
      </w:r>
      <w:r>
        <w:rPr>
          <w:rFonts w:ascii="黑体" w:hAnsi="黑体" w:eastAsia="黑体" w:cs="黑体"/>
          <w:kern w:val="2"/>
          <w:sz w:val="28"/>
          <w:szCs w:val="28"/>
          <w:lang w:eastAsia="zh-CN" w:bidi="ar-SA"/>
        </w:rPr>
        <w:t>代建项目管理目标</w:t>
      </w:r>
      <w:r>
        <w:rPr>
          <w:sz w:val="28"/>
          <w:szCs w:val="28"/>
        </w:rPr>
        <w:tab/>
      </w:r>
      <w:r>
        <w:rPr>
          <w:sz w:val="28"/>
          <w:szCs w:val="28"/>
        </w:rPr>
        <w:fldChar w:fldCharType="begin"/>
      </w:r>
      <w:r>
        <w:rPr>
          <w:sz w:val="28"/>
          <w:szCs w:val="28"/>
        </w:rPr>
        <w:instrText xml:space="preserve"> PAGEREF _Toc19235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_Toc24895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五、 代建期限</w:t>
      </w:r>
      <w:r>
        <w:rPr>
          <w:sz w:val="28"/>
          <w:szCs w:val="28"/>
        </w:rPr>
        <w:tab/>
      </w:r>
      <w:r>
        <w:rPr>
          <w:sz w:val="28"/>
          <w:szCs w:val="28"/>
        </w:rPr>
        <w:fldChar w:fldCharType="begin"/>
      </w:r>
      <w:r>
        <w:rPr>
          <w:sz w:val="28"/>
          <w:szCs w:val="28"/>
        </w:rPr>
        <w:instrText xml:space="preserve"> PAGEREF _Toc24895 \h </w:instrText>
      </w:r>
      <w:r>
        <w:rPr>
          <w:sz w:val="28"/>
          <w:szCs w:val="28"/>
        </w:rPr>
        <w:fldChar w:fldCharType="separate"/>
      </w:r>
      <w:r>
        <w:rPr>
          <w:sz w:val="28"/>
          <w:szCs w:val="28"/>
        </w:rPr>
        <w:t>4</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_Toc13231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六、 职责</w:t>
      </w:r>
      <w:r>
        <w:rPr>
          <w:sz w:val="28"/>
          <w:szCs w:val="28"/>
        </w:rPr>
        <w:tab/>
      </w:r>
      <w:r>
        <w:rPr>
          <w:sz w:val="28"/>
          <w:szCs w:val="28"/>
        </w:rPr>
        <w:fldChar w:fldCharType="begin"/>
      </w:r>
      <w:r>
        <w:rPr>
          <w:sz w:val="28"/>
          <w:szCs w:val="28"/>
        </w:rPr>
        <w:instrText xml:space="preserve"> PAGEREF _Toc13231 \h </w:instrText>
      </w:r>
      <w:r>
        <w:rPr>
          <w:sz w:val="28"/>
          <w:szCs w:val="28"/>
        </w:rPr>
        <w:fldChar w:fldCharType="separate"/>
      </w:r>
      <w:r>
        <w:rPr>
          <w:sz w:val="28"/>
          <w:szCs w:val="28"/>
        </w:rPr>
        <w:t>4</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_Toc26312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七、 合同订立与生效</w:t>
      </w:r>
      <w:r>
        <w:rPr>
          <w:sz w:val="28"/>
          <w:szCs w:val="28"/>
        </w:rPr>
        <w:tab/>
      </w:r>
      <w:r>
        <w:rPr>
          <w:sz w:val="28"/>
          <w:szCs w:val="28"/>
        </w:rPr>
        <w:fldChar w:fldCharType="begin"/>
      </w:r>
      <w:r>
        <w:rPr>
          <w:sz w:val="28"/>
          <w:szCs w:val="28"/>
        </w:rPr>
        <w:instrText xml:space="preserve"> PAGEREF _Toc26312 \h </w:instrText>
      </w:r>
      <w:r>
        <w:rPr>
          <w:sz w:val="28"/>
          <w:szCs w:val="28"/>
        </w:rPr>
        <w:fldChar w:fldCharType="separate"/>
      </w:r>
      <w:r>
        <w:rPr>
          <w:sz w:val="28"/>
          <w:szCs w:val="28"/>
        </w:rPr>
        <w:t>5</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_Toc9734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第二部分  通用合同条款</w:t>
      </w:r>
      <w:r>
        <w:rPr>
          <w:sz w:val="28"/>
          <w:szCs w:val="28"/>
        </w:rPr>
        <w:tab/>
      </w:r>
      <w:r>
        <w:rPr>
          <w:sz w:val="28"/>
          <w:szCs w:val="28"/>
        </w:rPr>
        <w:fldChar w:fldCharType="begin"/>
      </w:r>
      <w:r>
        <w:rPr>
          <w:sz w:val="28"/>
          <w:szCs w:val="28"/>
        </w:rPr>
        <w:instrText xml:space="preserve"> PAGEREF _Toc9734 \h </w:instrText>
      </w:r>
      <w:r>
        <w:rPr>
          <w:sz w:val="28"/>
          <w:szCs w:val="28"/>
        </w:rPr>
        <w:fldChar w:fldCharType="separate"/>
      </w:r>
      <w:r>
        <w:rPr>
          <w:sz w:val="28"/>
          <w:szCs w:val="28"/>
        </w:rPr>
        <w:t>7</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_Toc6092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 总则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_Toc6092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词语定义</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_Toc4589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 语言文字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_Toc5279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 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_Toc5279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_Toc23259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_Toc9183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合同协议书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_Toc9183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_Toc8597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1.6 开始工作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_Toc23135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1.7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_Toc9644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1.8 履约评价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1.9 文件的提供和照管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_Toc8457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1.10 联络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_Toc14266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转让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_Toc10424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1.12 不得以项目名义融资和担保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_Toc6971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1.13 严禁贿赂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_Toc6971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_Toc1325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1.14 化石、文物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_Toc17830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1.15 知识产权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1.16 文件及信息的保密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_Toc12175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违法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_Toc12175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_Toc10701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1.18 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_Toc29204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2．项目单位义务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_Toc29204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_Toc30445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2.1遵守法律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_Toc30445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_Toc1866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2.2 提供资料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_Toc4522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2.3 支付合同价款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_Toc14227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2.4 协</w:t>
      </w:r>
      <w:r>
        <w:rPr>
          <w:rFonts w:hint="eastAsia" w:ascii="仿宋_GB2312" w:hAnsi="仿宋_GB2312" w:eastAsia="仿宋_GB2312" w:cs="仿宋_GB2312"/>
          <w:kern w:val="2"/>
          <w:sz w:val="28"/>
          <w:szCs w:val="28"/>
          <w:lang w:eastAsia="zh-CN" w:bidi="ar-SA"/>
        </w:rPr>
        <w:t>助和协调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_Toc20584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2.5 监督</w:t>
      </w:r>
      <w:r>
        <w:rPr>
          <w:rFonts w:hint="eastAsia" w:ascii="仿宋_GB2312" w:hAnsi="仿宋_GB2312" w:eastAsia="仿宋_GB2312" w:cs="仿宋_GB2312"/>
          <w:kern w:val="2"/>
          <w:sz w:val="28"/>
          <w:szCs w:val="28"/>
          <w:lang w:eastAsia="zh-CN" w:bidi="ar-SA"/>
        </w:rPr>
        <w:t>和批准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_Toc20584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_Toc6442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2.6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_Toc6442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 代建单位义务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_Toc29939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3.1 遵守法律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_Toc29939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_Toc30055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 依法纳税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_Toc30055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_Toc784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3.3 分包和不得转包</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_Toc4921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3.4 保证专款专用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_Toc4921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_Toc17602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3.5 做好代建准备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_Toc17602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_Toc8656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3.6 保证最大工程费用协议签订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_Toc8656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_Toc11928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3.7 办理相关审批手续</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_Toc11928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_Toc29077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3.8 人员配备与管理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_Toc29077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_Toc11535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3.9 完成各项代建工作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_Toc27649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3.10 保证工程施工和人员的安全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_Toc7930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3.11 为他人提供方便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_Toc7930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_Toc10962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3.12 组织竣工验收和结决算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_Toc31859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3.13 履约担保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_Toc31859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_Toc15810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3.14 联合体</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_Toc22062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3.15 代建前期阶段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_Toc22062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_Toc15124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3.16 项目建设阶段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_Toc15124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_Toc30803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3.17 工程的维护和照管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_Toc30803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_Toc22903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3.18 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_Toc22903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_Toc5460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3.19 操作和维修手册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_Toc1551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3.20 协助和配合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_Toc1551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_Toc16479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3.21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_Toc16479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_Toc16283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 设计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_Toc31826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4.1 代建单位的设计义务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_Toc31826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_Toc2076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4.2 设计审查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4.3 代建单位文件错误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 安全、治安保卫和环境保护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_Toc19647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5.1 项目单位的安全责任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_Toc7563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5.2 代建单位的安全责任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_Toc7563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_Toc8494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5.3 治安保卫</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_Toc8494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_Toc1500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5.4 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_Toc21504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5.5 事故处理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_Toc13830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6.1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_Toc16858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6.2 项目单位引起的代建工期延误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_Toc16560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6.3 异常恶劣的气候条件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_Toc16560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_Toc31593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6.4 代建单位引起的代建工期延误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_Toc31593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_Toc2815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6.5 行政审批迟延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_Toc11436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 工程质量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_Toc11436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_Toc26438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7.1 工程质量要求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_Toc26438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_Toc26054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7.2 代建单位的质量检查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_Toc26054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_Toc30675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7.3 工程质量责任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_Toc4018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 变更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_Toc14833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8.1 变更权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_Toc14833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_Toc4556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8.2 代建单位的合理化建议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_Toc16868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8.3 变更程序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_Toc6229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 代建项目的费用和奖励</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_Toc6229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_Toc30663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 xml:space="preserve">9.1 </w:t>
      </w:r>
      <w:r>
        <w:rPr>
          <w:rFonts w:hint="eastAsia" w:ascii="仿宋_GB2312" w:hAnsi="仿宋_GB2312" w:eastAsia="仿宋_GB2312" w:cs="仿宋_GB2312"/>
          <w:bCs w:val="0"/>
          <w:kern w:val="2"/>
          <w:sz w:val="28"/>
          <w:szCs w:val="28"/>
          <w:lang w:val="en-US" w:eastAsia="zh-CN" w:bidi="ar-SA"/>
        </w:rPr>
        <w:t>合同价格与支付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_Toc11345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9.2保证最大工程费用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_Toc25728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9.3 代建奖励金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_Toc3900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 竣工验收和资产移交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_Toc22303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10.1 竣工验收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_Toc22303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_Toc8541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10.2 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_Toc11875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缺陷责任与保修责任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_Toc11875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_Toc4035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缺陷责任管理期的起算时间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_Toc12091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11.2 缺陷责任管理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_Toc12089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11.3 缺陷责任管理期的延长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_Toc22653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11.4 进一步试验和试运行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_Toc21417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11.5 代建单位的进入权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_Toc25899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11.6 缺陷责任管理期终止证书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_Toc25899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_Toc12232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_Toc12232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_Toc31222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 不可抗力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_Toc31222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_Toc26376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12.1 不可抗力的确认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_Toc26376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_Toc8173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12.2 不可抗力的通知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_Toc8173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_Toc3098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12.3 不可抗力后果及其处理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_Toc32112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 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_Toc22667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13.1 代建单位违约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_Toc2009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13.2 项目单位违约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_Toc2009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_Toc3647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13.3 第三人造成的违约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_Toc31628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_Toc31628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_Toc14811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14.1 代建单位索赔的提出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_Toc5437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14.2 代建单位索赔处理程序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_Toc5437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_Toc1369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14.3 项目单位的索赔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_Toc7855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争议的解决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_Toc1114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15.1 争议的解决方式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_Toc12868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15.2 友好解决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_Toc12868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_Toc28661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_Toc28661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_Toc29702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第三部分  专用合同条款</w:t>
      </w:r>
      <w:r>
        <w:rPr>
          <w:sz w:val="28"/>
          <w:szCs w:val="28"/>
        </w:rPr>
        <w:tab/>
      </w:r>
      <w:r>
        <w:rPr>
          <w:sz w:val="28"/>
          <w:szCs w:val="28"/>
        </w:rPr>
        <w:fldChar w:fldCharType="begin"/>
      </w:r>
      <w:r>
        <w:rPr>
          <w:sz w:val="28"/>
          <w:szCs w:val="28"/>
        </w:rPr>
        <w:instrText xml:space="preserve"> PAGEREF _Toc29702 \h </w:instrText>
      </w:r>
      <w:r>
        <w:rPr>
          <w:sz w:val="28"/>
          <w:szCs w:val="28"/>
        </w:rPr>
        <w:fldChar w:fldCharType="separate"/>
      </w:r>
      <w:r>
        <w:rPr>
          <w:sz w:val="28"/>
          <w:szCs w:val="28"/>
        </w:rPr>
        <w:t>51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_Toc13844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 总则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_Toc13340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_Toc13340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_Toc8348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1.6 开始工作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_Toc8348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_Toc19911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1.8 履约评价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_Toc19911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_Toc15091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1.9 文件的提供和照管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_Toc28503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 项目单位义务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_Toc28503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_Toc4260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2.6其他义务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_Toc6842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 代建单位义务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_Toc6842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_Toc30258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3.6 保证最大工程费用协议签订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_Toc30258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_Toc27538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3.7 办理相关审批手续</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_Toc27538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_Toc21836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3.8 人员配备与管理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_Toc21836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_Toc22265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3.9 完成各项代建工作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_Toc22265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3.11 为他人提供方便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_Toc31317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3.12 组织竣工验收和结决算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_Toc27401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3.13 履约担保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_Toc31220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3.20 协助和配合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_Toc31220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_Toc27605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3.21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_Toc13627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 安全、治安保卫和环境保护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_Toc19226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5.4 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_Toc19226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_Toc10720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 xml:space="preserve">6.1 </w:t>
      </w:r>
      <w:r>
        <w:rPr>
          <w:rFonts w:hint="eastAsia" w:ascii="仿宋_GB2312" w:hAnsi="仿宋_GB2312" w:eastAsia="仿宋_GB2312" w:cs="仿宋_GB2312"/>
          <w:bCs w:val="0"/>
          <w:kern w:val="2"/>
          <w:sz w:val="28"/>
          <w:szCs w:val="28"/>
          <w:lang w:val="en-US" w:eastAsia="zh-CN" w:bidi="ar-SA"/>
        </w:rPr>
        <w:t>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_Toc10067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6.2 项目单位引起的代建工期延误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_Toc10067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_Toc32610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6.3 异常恶劣的气候条件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_Toc32610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_Toc7024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6.4 代建单位引起的代建工期延误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_Toc23108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 变更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_Toc23108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_Toc9669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8.2 代建单位的合理化建议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_Toc10359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 代建项目的费用和奖励</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_Toc10359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_Toc14635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9.1 合同价格与支付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_Toc9057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缺陷责任与保修责任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_Toc9057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_Toc7097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缺陷责任管理期的起算时间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_Toc10743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_Toc24807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争议的解决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_Toc24807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5"/>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_Toc19828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_Toc19828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_Toc28955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第四部分  合同附件格式</w:t>
      </w:r>
      <w:r>
        <w:rPr>
          <w:sz w:val="28"/>
          <w:szCs w:val="28"/>
        </w:rPr>
        <w:tab/>
      </w:r>
      <w:r>
        <w:rPr>
          <w:sz w:val="28"/>
          <w:szCs w:val="28"/>
        </w:rPr>
        <w:fldChar w:fldCharType="begin"/>
      </w:r>
      <w:r>
        <w:rPr>
          <w:sz w:val="28"/>
          <w:szCs w:val="28"/>
        </w:rPr>
        <w:instrText xml:space="preserve"> PAGEREF _Toc28955 \h </w:instrText>
      </w:r>
      <w:r>
        <w:rPr>
          <w:sz w:val="28"/>
          <w:szCs w:val="28"/>
        </w:rPr>
        <w:fldChar w:fldCharType="separate"/>
      </w:r>
      <w:r>
        <w:rPr>
          <w:sz w:val="28"/>
          <w:szCs w:val="28"/>
        </w:rPr>
        <w:t>59</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_Toc18609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bCs w:val="0"/>
          <w:kern w:val="2"/>
          <w:sz w:val="28"/>
          <w:szCs w:val="28"/>
          <w:lang w:val="en-US" w:eastAsia="zh-CN" w:bidi="ar-SA"/>
        </w:rPr>
        <w:t>附件1  保证最大工程费用协议书格式</w:t>
      </w:r>
      <w:r>
        <w:rPr>
          <w:sz w:val="28"/>
          <w:szCs w:val="28"/>
        </w:rPr>
        <w:tab/>
      </w:r>
      <w:r>
        <w:rPr>
          <w:sz w:val="28"/>
          <w:szCs w:val="28"/>
        </w:rPr>
        <w:fldChar w:fldCharType="begin"/>
      </w:r>
      <w:r>
        <w:rPr>
          <w:sz w:val="28"/>
          <w:szCs w:val="28"/>
        </w:rPr>
        <w:instrText xml:space="preserve"> PAGEREF _Toc18609 \h </w:instrText>
      </w:r>
      <w:r>
        <w:rPr>
          <w:sz w:val="28"/>
          <w:szCs w:val="28"/>
        </w:rPr>
        <w:fldChar w:fldCharType="separate"/>
      </w:r>
      <w:r>
        <w:rPr>
          <w:sz w:val="28"/>
          <w:szCs w:val="28"/>
        </w:rPr>
        <w:t>59</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ascii="Times New Roman" w:hAnsi="Times New Roman" w:eastAsia="仿宋_GB2312" w:cs="Times New Roman"/>
          <w:color w:val="000000"/>
          <w:kern w:val="2"/>
          <w:sz w:val="30"/>
          <w:szCs w:val="30"/>
          <w:lang w:eastAsia="zh-CN" w:bidi="ar-SA"/>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_Toc16130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bCs w:val="0"/>
          <w:kern w:val="2"/>
          <w:sz w:val="28"/>
          <w:szCs w:val="28"/>
          <w:lang w:val="en-US" w:eastAsia="zh-CN" w:bidi="ar-SA"/>
        </w:rPr>
        <w:t>附件2  保证最大工程费用报告格式</w:t>
      </w:r>
      <w:r>
        <w:rPr>
          <w:sz w:val="28"/>
          <w:szCs w:val="28"/>
        </w:rPr>
        <w:tab/>
      </w:r>
      <w:r>
        <w:rPr>
          <w:sz w:val="28"/>
          <w:szCs w:val="28"/>
        </w:rPr>
        <w:fldChar w:fldCharType="begin"/>
      </w:r>
      <w:r>
        <w:rPr>
          <w:sz w:val="28"/>
          <w:szCs w:val="28"/>
        </w:rPr>
        <w:instrText xml:space="preserve"> PAGEREF _Toc16130 \h </w:instrText>
      </w:r>
      <w:r>
        <w:rPr>
          <w:sz w:val="28"/>
          <w:szCs w:val="28"/>
        </w:rPr>
        <w:fldChar w:fldCharType="separate"/>
      </w:r>
      <w:r>
        <w:rPr>
          <w:sz w:val="28"/>
          <w:szCs w:val="28"/>
        </w:rPr>
        <w:t>61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r>
        <w:rPr>
          <w:rFonts w:ascii="Times New Roman" w:hAnsi="Times New Roman" w:eastAsia="仿宋_GB2312" w:cs="Times New Roman"/>
          <w:color w:val="000000"/>
          <w:kern w:val="2"/>
          <w:sz w:val="30"/>
          <w:szCs w:val="30"/>
          <w:lang w:eastAsia="zh-CN" w:bidi="ar-SA"/>
        </w:rPr>
        <w:fldChar w:fldCharType="end"/>
      </w:r>
    </w:p>
    <w:p>
      <w:pPr>
        <w:spacing w:line="560" w:lineRule="exact"/>
        <w:ind w:firstLine="643"/>
        <w:jc w:val="center"/>
        <w:outlineLvl w:val="0"/>
        <w:rPr>
          <w:rFonts w:ascii="黑体" w:eastAsia="黑体"/>
          <w:b/>
          <w:bCs/>
          <w:color w:val="000000"/>
          <w:sz w:val="32"/>
          <w:szCs w:val="32"/>
        </w:rPr>
        <w:sectPr>
          <w:headerReference r:id="rId7" w:type="default"/>
          <w:footerReference r:id="rId8" w:type="default"/>
          <w:footerReference r:id="rId9" w:type="even"/>
          <w:pgSz w:w="11906" w:h="16838"/>
          <w:pgMar w:top="2098" w:right="1474" w:bottom="1984" w:left="1587" w:header="851" w:footer="992" w:gutter="0"/>
          <w:pgNumType w:fmt="decimal" w:start="1"/>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after="159" w:afterLines="50" w:line="579" w:lineRule="exact"/>
        <w:ind w:firstLine="0" w:firstLineChars="0"/>
        <w:jc w:val="center"/>
        <w:textAlignment w:val="auto"/>
        <w:outlineLvl w:val="0"/>
        <w:rPr>
          <w:rFonts w:ascii="黑体" w:hAnsi="Times New Roman" w:eastAsia="黑体" w:cs="Times New Roman"/>
          <w:b/>
          <w:bCs/>
          <w:color w:val="000000"/>
          <w:kern w:val="2"/>
          <w:sz w:val="32"/>
          <w:szCs w:val="32"/>
          <w:lang w:eastAsia="zh-CN" w:bidi="ar-SA"/>
        </w:rPr>
      </w:pPr>
      <w:bookmarkStart w:id="90" w:name="_Toc16131"/>
      <w:bookmarkStart w:id="91" w:name="_Toc28426"/>
      <w:r>
        <w:rPr>
          <w:rFonts w:hint="eastAsia" w:ascii="方正小标宋_GBK" w:hAnsi="方正小标宋_GBK" w:eastAsia="方正小标宋_GBK" w:cs="方正小标宋_GBK"/>
          <w:color w:val="000000"/>
          <w:kern w:val="2"/>
          <w:sz w:val="44"/>
          <w:szCs w:val="44"/>
          <w:lang w:eastAsia="zh-CN" w:bidi="ar-SA"/>
        </w:rPr>
        <w:t xml:space="preserve">第一部分 </w:t>
      </w:r>
      <w:r>
        <w:rPr>
          <w:rFonts w:hint="eastAsia" w:ascii="方正小标宋_GBK" w:hAnsi="方正小标宋_GBK" w:eastAsia="方正小标宋_GBK" w:cs="方正小标宋_GBK"/>
          <w:color w:val="000000"/>
          <w:kern w:val="2"/>
          <w:sz w:val="44"/>
          <w:szCs w:val="44"/>
          <w:lang w:val="en-US" w:eastAsia="zh-CN" w:bidi="ar-SA"/>
        </w:rPr>
        <w:t xml:space="preserve"> </w:t>
      </w:r>
      <w:r>
        <w:rPr>
          <w:rFonts w:hint="eastAsia" w:ascii="方正小标宋_GBK" w:hAnsi="方正小标宋_GBK" w:eastAsia="方正小标宋_GBK" w:cs="方正小标宋_GBK"/>
          <w:color w:val="000000"/>
          <w:kern w:val="2"/>
          <w:sz w:val="44"/>
          <w:szCs w:val="44"/>
          <w:lang w:eastAsia="zh-CN" w:bidi="ar-SA"/>
        </w:rPr>
        <w:t>合同协议书</w:t>
      </w:r>
      <w:bookmarkEnd w:id="90"/>
      <w:bookmarkEnd w:id="91"/>
    </w:p>
    <w:p>
      <w:pPr>
        <w:spacing w:line="579" w:lineRule="exact"/>
        <w:ind w:firstLine="640" w:firstLineChars="200"/>
        <w:jc w:val="both"/>
        <w:rPr>
          <w:rStyle w:val="16"/>
          <w:rFonts w:hint="default" w:ascii="Times New Roman" w:hAnsi="Times New Roman" w:eastAsia="宋体" w:cs="Times New Roman"/>
          <w:kern w:val="2"/>
          <w:lang w:eastAsia="zh-CN" w:bidi="ar-SA"/>
        </w:rPr>
      </w:pP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项目名称：</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建设地点：</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项目投资：</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。（以</w:t>
      </w:r>
      <w:r>
        <w:rPr>
          <w:rStyle w:val="16"/>
          <w:rFonts w:hint="eastAsia" w:cs="Times New Roman"/>
          <w:kern w:val="2"/>
          <w:lang w:eastAsia="zh-CN" w:bidi="ar-SA"/>
        </w:rPr>
        <w:t>区发展改革部门</w:t>
      </w:r>
      <w:r>
        <w:rPr>
          <w:rStyle w:val="16"/>
          <w:rFonts w:hint="eastAsia" w:ascii="Times New Roman" w:hAnsi="Times New Roman" w:cs="Times New Roman"/>
          <w:kern w:val="2"/>
          <w:lang w:val="en-US" w:eastAsia="zh-CN" w:bidi="ar-SA"/>
        </w:rPr>
        <w:t>批复</w:t>
      </w:r>
      <w:r>
        <w:rPr>
          <w:rStyle w:val="16"/>
          <w:rFonts w:hint="default" w:ascii="Times New Roman" w:hAnsi="Times New Roman" w:cs="Times New Roman"/>
          <w:kern w:val="2"/>
          <w:lang w:eastAsia="zh-CN" w:bidi="ar-SA"/>
        </w:rPr>
        <w:t>的总概算为准）。</w:t>
      </w:r>
    </w:p>
    <w:p>
      <w:pPr>
        <w:spacing w:line="579" w:lineRule="exact"/>
        <w:ind w:firstLine="640" w:firstLineChars="200"/>
        <w:jc w:val="both"/>
        <w:rPr>
          <w:rFonts w:ascii="仿宋_GB2312" w:hAnsi="Times New Roman" w:eastAsia="仿宋_GB2312" w:cs="Times New Roman"/>
          <w:color w:val="000000"/>
          <w:kern w:val="2"/>
          <w:sz w:val="32"/>
          <w:szCs w:val="32"/>
          <w:u w:val="single"/>
          <w:lang w:eastAsia="zh-CN" w:bidi="ar-SA"/>
        </w:rPr>
      </w:pPr>
      <w:r>
        <w:rPr>
          <w:rStyle w:val="16"/>
          <w:rFonts w:hint="default" w:ascii="Times New Roman" w:hAnsi="Times New Roman" w:cs="Times New Roman"/>
          <w:kern w:val="2"/>
          <w:lang w:eastAsia="zh-CN" w:bidi="ar-SA"/>
        </w:rPr>
        <w:t>代建内容：</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名称，以下简称“</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”）为实施</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（项目名称），已接受</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名称，以下简称“</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”）对该</w:t>
      </w:r>
      <w:r>
        <w:rPr>
          <w:rFonts w:hint="eastAsia" w:ascii="仿宋_GB2312" w:hAnsi="Times New Roman" w:eastAsia="仿宋_GB2312" w:cs="Times New Roman"/>
          <w:color w:val="000000"/>
          <w:kern w:val="2"/>
          <w:sz w:val="32"/>
          <w:szCs w:val="32"/>
          <w:lang w:val="en-US" w:eastAsia="zh-CN" w:bidi="ar-SA"/>
        </w:rPr>
        <w:t>代建</w:t>
      </w:r>
      <w:r>
        <w:rPr>
          <w:rFonts w:ascii="仿宋_GB2312" w:hAnsi="Times New Roman" w:eastAsia="仿宋_GB2312" w:cs="Times New Roman"/>
          <w:color w:val="000000"/>
          <w:kern w:val="2"/>
          <w:sz w:val="32"/>
          <w:szCs w:val="32"/>
          <w:lang w:eastAsia="zh-CN" w:bidi="ar-SA"/>
        </w:rPr>
        <w:t>项目投标。</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和</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共同达成如下协议。</w:t>
      </w:r>
    </w:p>
    <w:p>
      <w:pPr>
        <w:numPr>
          <w:ilvl w:val="0"/>
          <w:numId w:val="2"/>
        </w:numPr>
        <w:spacing w:line="579" w:lineRule="exact"/>
        <w:ind w:firstLine="640" w:firstLineChars="200"/>
        <w:jc w:val="both"/>
        <w:outlineLvl w:val="1"/>
        <w:rPr>
          <w:rFonts w:hint="eastAsia" w:ascii="黑体" w:hAnsi="黑体" w:eastAsia="黑体" w:cs="黑体"/>
          <w:color w:val="000000"/>
          <w:kern w:val="2"/>
          <w:sz w:val="32"/>
          <w:szCs w:val="32"/>
          <w:lang w:eastAsia="zh-CN" w:bidi="ar-SA"/>
        </w:rPr>
      </w:pPr>
      <w:bookmarkStart w:id="92" w:name="_Toc28029"/>
      <w:bookmarkStart w:id="93" w:name="_Toc25948"/>
      <w:r>
        <w:rPr>
          <w:rFonts w:hint="eastAsia" w:ascii="黑体" w:hAnsi="黑体" w:eastAsia="黑体" w:cs="黑体"/>
          <w:color w:val="000000"/>
          <w:kern w:val="2"/>
          <w:sz w:val="32"/>
          <w:szCs w:val="32"/>
          <w:lang w:eastAsia="zh-CN" w:bidi="ar-SA"/>
        </w:rPr>
        <w:t>合同文件构成</w:t>
      </w:r>
      <w:bookmarkEnd w:id="92"/>
      <w:bookmarkEnd w:id="93"/>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本协议书与下列文件一起构成合同文件：</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（1）中标通知书；</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（2）投标函及投标函附录；</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（3）专用合同条款；</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（4）通用合同条款；</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（5）</w:t>
      </w:r>
      <w:r>
        <w:rPr>
          <w:rFonts w:hint="eastAsia" w:ascii="仿宋_GB2312" w:hAnsi="Times New Roman" w:eastAsia="仿宋_GB2312" w:cs="Times New Roman"/>
          <w:color w:val="000000"/>
          <w:kern w:val="2"/>
          <w:sz w:val="32"/>
          <w:szCs w:val="32"/>
          <w:lang w:eastAsia="zh-CN" w:bidi="ar-SA"/>
        </w:rPr>
        <w:t>保证最大工程费用协议书；</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6</w:t>
      </w:r>
      <w:r>
        <w:rPr>
          <w:rFonts w:hint="eastAsia"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lang w:eastAsia="zh-CN" w:bidi="ar-SA"/>
        </w:rPr>
        <w:t>描述代建项目的书面文件；</w:t>
      </w:r>
    </w:p>
    <w:p>
      <w:pPr>
        <w:tabs>
          <w:tab w:val="center" w:pos="4512"/>
        </w:tabs>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7</w:t>
      </w:r>
      <w:r>
        <w:rPr>
          <w:rFonts w:ascii="仿宋_GB2312" w:hAnsi="Times New Roman" w:eastAsia="仿宋_GB2312" w:cs="Times New Roman"/>
          <w:color w:val="000000"/>
          <w:kern w:val="2"/>
          <w:sz w:val="32"/>
          <w:szCs w:val="32"/>
          <w:lang w:eastAsia="zh-CN" w:bidi="ar-SA"/>
        </w:rPr>
        <w:t>）代建管理费清单；</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8</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highlight w:val="none"/>
          <w:lang w:eastAsia="zh-CN" w:bidi="ar-SA"/>
        </w:rPr>
        <w:t>代建项目建议书</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sectPr>
          <w:footerReference r:id="rId10" w:type="default"/>
          <w:pgSz w:w="11906" w:h="16838"/>
          <w:pgMar w:top="2098" w:right="1474" w:bottom="1984" w:left="1587" w:header="1361" w:footer="1361" w:gutter="0"/>
          <w:pgNumType w:fmt="decimal" w:start="1"/>
          <w:cols w:space="0" w:num="1"/>
          <w:rtlGutter w:val="0"/>
          <w:docGrid w:type="lines" w:linePitch="318" w:charSpace="0"/>
        </w:sectPr>
      </w:pP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9</w:t>
      </w:r>
      <w:r>
        <w:rPr>
          <w:rFonts w:ascii="仿宋_GB2312" w:hAnsi="Times New Roman" w:eastAsia="仿宋_GB2312" w:cs="Times New Roman"/>
          <w:color w:val="000000"/>
          <w:kern w:val="2"/>
          <w:sz w:val="32"/>
          <w:szCs w:val="32"/>
          <w:lang w:eastAsia="zh-CN" w:bidi="ar-SA"/>
        </w:rPr>
        <w:t>）代建项目实施计划；</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10</w:t>
      </w:r>
      <w:r>
        <w:rPr>
          <w:rFonts w:ascii="仿宋_GB2312" w:hAnsi="Times New Roman" w:eastAsia="仿宋_GB2312" w:cs="Times New Roman"/>
          <w:color w:val="000000"/>
          <w:kern w:val="2"/>
          <w:sz w:val="32"/>
          <w:szCs w:val="32"/>
          <w:lang w:eastAsia="zh-CN" w:bidi="ar-SA"/>
        </w:rPr>
        <w:t>）其他合同文件。</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2</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上述文件互相补充和解释，如有不明确或不一致之处，以合同约定次序在先者为准。</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4" w:name="_Toc5448"/>
      <w:bookmarkStart w:id="95" w:name="_Toc31006"/>
      <w:r>
        <w:rPr>
          <w:rFonts w:hint="eastAsia" w:ascii="黑体" w:hAnsi="黑体" w:eastAsia="黑体" w:cs="黑体"/>
          <w:color w:val="000000"/>
          <w:kern w:val="2"/>
          <w:sz w:val="32"/>
          <w:szCs w:val="32"/>
          <w:lang w:eastAsia="zh-CN" w:bidi="ar-SA"/>
        </w:rPr>
        <w:t>合同价格</w:t>
      </w:r>
      <w:bookmarkEnd w:id="94"/>
      <w:bookmarkEnd w:id="95"/>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ascii="仿宋_GB2312" w:hAnsi="Times New Roman" w:eastAsia="仿宋_GB2312" w:cs="Times New Roman"/>
          <w:color w:val="000000"/>
          <w:kern w:val="2"/>
          <w:sz w:val="32"/>
          <w:szCs w:val="32"/>
          <w:lang w:eastAsia="zh-CN" w:bidi="ar-SA"/>
        </w:rPr>
        <w:t>. 合同价格：</w:t>
      </w:r>
      <w:r>
        <w:rPr>
          <w:rFonts w:ascii="仿宋_GB2312" w:hAnsi="Times New Roman" w:eastAsia="仿宋_GB2312" w:cs="Times New Roman"/>
          <w:color w:val="000000"/>
          <w:kern w:val="2"/>
          <w:sz w:val="32"/>
          <w:szCs w:val="32"/>
          <w:u w:val="single"/>
          <w:lang w:eastAsia="zh-CN" w:bidi="ar-SA"/>
        </w:rPr>
        <w:t>暂定人民币（大写）     （¥       ）</w:t>
      </w:r>
      <w:r>
        <w:rPr>
          <w:rFonts w:ascii="仿宋_GB2312" w:hAnsi="Times New Roman" w:eastAsia="仿宋_GB2312" w:cs="Times New Roman"/>
          <w:color w:val="000000"/>
          <w:kern w:val="2"/>
          <w:sz w:val="32"/>
          <w:szCs w:val="32"/>
          <w:lang w:eastAsia="zh-CN" w:bidi="ar-SA"/>
        </w:rPr>
        <w:t>，暂按总投资</w:t>
      </w:r>
      <w:r>
        <w:rPr>
          <w:rFonts w:ascii="仿宋_GB2312" w:hAnsi="Times New Roman" w:eastAsia="仿宋_GB2312" w:cs="Times New Roman"/>
          <w:color w:val="000000"/>
          <w:kern w:val="2"/>
          <w:sz w:val="32"/>
          <w:szCs w:val="32"/>
          <w:u w:val="single"/>
          <w:lang w:eastAsia="zh-CN" w:bidi="ar-SA"/>
        </w:rPr>
        <w:t>（大写）      （¥       ）</w:t>
      </w:r>
      <w:r>
        <w:rPr>
          <w:rFonts w:ascii="仿宋_GB2312" w:hAnsi="Times New Roman" w:eastAsia="仿宋_GB2312" w:cs="Times New Roman"/>
          <w:color w:val="000000"/>
          <w:kern w:val="2"/>
          <w:sz w:val="32"/>
          <w:szCs w:val="32"/>
          <w:lang w:eastAsia="zh-CN" w:bidi="ar-SA"/>
        </w:rPr>
        <w:t>作为计费基数。最终代建管理费以</w:t>
      </w:r>
      <w:r>
        <w:rPr>
          <w:rStyle w:val="16"/>
          <w:rFonts w:hint="eastAsia" w:ascii="Times New Roman" w:hAnsi="Times New Roman" w:cs="Times New Roman"/>
          <w:kern w:val="2"/>
          <w:lang w:val="en-US" w:eastAsia="zh-CN" w:bidi="ar-SA"/>
        </w:rPr>
        <w:t>经</w:t>
      </w:r>
      <w:r>
        <w:rPr>
          <w:rFonts w:ascii="仿宋_GB2312" w:hAnsi="Times New Roman" w:eastAsia="仿宋_GB2312" w:cs="Times New Roman"/>
          <w:color w:val="000000"/>
          <w:kern w:val="2"/>
          <w:sz w:val="32"/>
          <w:szCs w:val="32"/>
          <w:lang w:eastAsia="zh-CN" w:bidi="ar-SA"/>
        </w:rPr>
        <w:t>批复</w:t>
      </w:r>
      <w:r>
        <w:rPr>
          <w:rFonts w:hint="eastAsia" w:ascii="仿宋_GB2312" w:hAnsi="Times New Roman" w:eastAsia="仿宋_GB2312" w:cs="Times New Roman"/>
          <w:color w:val="000000"/>
          <w:kern w:val="2"/>
          <w:sz w:val="32"/>
          <w:szCs w:val="32"/>
          <w:lang w:val="en-US" w:eastAsia="zh-CN" w:bidi="ar-SA"/>
        </w:rPr>
        <w:t>的</w:t>
      </w:r>
      <w:r>
        <w:rPr>
          <w:rFonts w:ascii="仿宋_GB2312" w:hAnsi="Times New Roman" w:eastAsia="仿宋_GB2312" w:cs="Times New Roman"/>
          <w:color w:val="000000"/>
          <w:kern w:val="2"/>
          <w:sz w:val="32"/>
          <w:szCs w:val="32"/>
          <w:lang w:eastAsia="zh-CN" w:bidi="ar-SA"/>
        </w:rPr>
        <w:t>项目总概算为计费基数计算</w:t>
      </w: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对已批复项目总概算的代建项目，当工程实际投资额因不可抗力减少或增加时，代建管理费应据实调整，相应扣减或增加</w:t>
      </w:r>
      <w:r>
        <w:rPr>
          <w:rFonts w:ascii="仿宋_GB2312" w:hAnsi="Times New Roman" w:eastAsia="仿宋_GB2312" w:cs="Times New Roman"/>
          <w:color w:val="000000"/>
          <w:kern w:val="2"/>
          <w:sz w:val="32"/>
          <w:szCs w:val="32"/>
          <w:lang w:eastAsia="zh-CN" w:bidi="ar-SA"/>
        </w:rPr>
        <w:t>。采取招标方式选取代建单位的，以招标文件中确定的代建管理费计取方式为准（计费标准按照《</w:t>
      </w:r>
      <w:r>
        <w:rPr>
          <w:rFonts w:hint="eastAsia" w:ascii="仿宋_GB2312" w:hAnsi="Times New Roman" w:eastAsia="仿宋_GB2312" w:cs="Times New Roman"/>
          <w:color w:val="000000"/>
          <w:kern w:val="2"/>
          <w:sz w:val="32"/>
          <w:szCs w:val="32"/>
          <w:lang w:eastAsia="zh-CN" w:bidi="ar-SA"/>
        </w:rPr>
        <w:t>福田区市场化代建项目代建管理费取费标准</w:t>
      </w:r>
      <w:r>
        <w:rPr>
          <w:rFonts w:ascii="仿宋_GB2312" w:hAnsi="Times New Roman" w:eastAsia="仿宋_GB2312" w:cs="Times New Roman"/>
          <w:color w:val="000000"/>
          <w:kern w:val="2"/>
          <w:sz w:val="32"/>
          <w:szCs w:val="32"/>
          <w:lang w:eastAsia="zh-CN" w:bidi="ar-SA"/>
        </w:rPr>
        <w:t>》的规定执行）。</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6" w:name="_Toc16395"/>
      <w:bookmarkStart w:id="97" w:name="_Toc29380"/>
      <w:r>
        <w:rPr>
          <w:rFonts w:hint="eastAsia" w:ascii="黑体" w:hAnsi="黑体" w:eastAsia="黑体" w:cs="黑体"/>
          <w:color w:val="000000"/>
          <w:kern w:val="2"/>
          <w:sz w:val="32"/>
          <w:szCs w:val="32"/>
          <w:lang w:eastAsia="zh-CN" w:bidi="ar-SA"/>
        </w:rPr>
        <w:t>项目主要责任人</w:t>
      </w:r>
      <w:bookmarkEnd w:id="96"/>
      <w:bookmarkEnd w:id="97"/>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val="en-US" w:eastAsia="zh-CN" w:bidi="ar-SA"/>
        </w:rPr>
        <w:t>代建项目</w:t>
      </w:r>
      <w:r>
        <w:rPr>
          <w:rFonts w:ascii="仿宋_GB2312" w:hAnsi="Times New Roman" w:eastAsia="仿宋_GB2312" w:cs="Times New Roman"/>
          <w:color w:val="000000"/>
          <w:kern w:val="2"/>
          <w:sz w:val="32"/>
          <w:szCs w:val="32"/>
          <w:lang w:eastAsia="zh-CN" w:bidi="ar-SA"/>
        </w:rPr>
        <w:t>首席责任人：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；勘察主要责任人：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；设计主要责任人：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；造价主要责任人：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；采购主要责任人：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土建主要责任人：</w:t>
      </w:r>
      <w:r>
        <w:rPr>
          <w:rFonts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val="en-US" w:eastAsia="zh-CN" w:bidi="ar-SA"/>
        </w:rPr>
        <w:t>；设备主要责任人：</w:t>
      </w:r>
      <w:r>
        <w:rPr>
          <w:rFonts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val="en-US" w:eastAsia="zh-CN" w:bidi="ar-SA"/>
        </w:rPr>
        <w:t>；</w:t>
      </w:r>
      <w:r>
        <w:rPr>
          <w:rFonts w:ascii="仿宋_GB2312" w:hAnsi="Times New Roman" w:eastAsia="仿宋_GB2312" w:cs="Times New Roman"/>
          <w:color w:val="000000"/>
          <w:kern w:val="2"/>
          <w:sz w:val="32"/>
          <w:szCs w:val="32"/>
          <w:lang w:eastAsia="zh-CN" w:bidi="ar-SA"/>
        </w:rPr>
        <w:t>施工监理主要责任人: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8" w:name="_Toc30365"/>
      <w:bookmarkStart w:id="99" w:name="_Toc19235"/>
      <w:r>
        <w:rPr>
          <w:rFonts w:ascii="黑体" w:hAnsi="黑体" w:eastAsia="黑体" w:cs="黑体"/>
          <w:color w:val="000000"/>
          <w:kern w:val="2"/>
          <w:sz w:val="32"/>
          <w:szCs w:val="32"/>
          <w:lang w:eastAsia="zh-CN" w:bidi="ar-SA"/>
        </w:rPr>
        <w:t>代建项目管理目标</w:t>
      </w:r>
      <w:bookmarkEnd w:id="98"/>
      <w:bookmarkEnd w:id="99"/>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投资估算金额：人民币（大写）</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），概算不得超过此金额的</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％。代建单位应在项目总概算批复后的</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天内提交保证最大工程费用报告，保证最大工程费用额不得超过总概算。项目单位审核确认保证最大工程费用报告后，项目单位和代建单位共同签订保证最大工程费用协议，保证最大工程费用协议是合同文件的组成部分。</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2</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代建工期目标：</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3</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工程质量标准：</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4</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安全管理目标：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5</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合同和招投标管理目标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6</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代建项目环保管理目标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7</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其他</w:t>
      </w:r>
      <w:r>
        <w:rPr>
          <w:rFonts w:hint="eastAsia" w:ascii="仿宋_GB2312" w:hAnsi="Times New Roman" w:eastAsia="仿宋_GB2312" w:cs="Times New Roman"/>
          <w:color w:val="000000"/>
          <w:kern w:val="2"/>
          <w:sz w:val="32"/>
          <w:szCs w:val="32"/>
          <w:lang w:eastAsia="zh-CN" w:bidi="ar-SA"/>
        </w:rPr>
        <w:t>管理</w:t>
      </w:r>
      <w:r>
        <w:rPr>
          <w:rFonts w:hint="default" w:ascii="仿宋_GB2312" w:hAnsi="Times New Roman" w:eastAsia="仿宋_GB2312" w:cs="Times New Roman"/>
          <w:color w:val="000000"/>
          <w:kern w:val="2"/>
          <w:sz w:val="32"/>
          <w:szCs w:val="32"/>
          <w:lang w:eastAsia="zh-CN" w:bidi="ar-SA"/>
        </w:rPr>
        <w:t>目标：</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①代建范围内的项目投资控制金额：以</w:t>
      </w:r>
      <w:r>
        <w:rPr>
          <w:rFonts w:hint="eastAsia" w:ascii="仿宋_GB2312" w:hAnsi="仿宋_GB2312" w:eastAsia="仿宋_GB2312" w:cs="仿宋_GB2312"/>
          <w:color w:val="auto"/>
          <w:kern w:val="2"/>
          <w:sz w:val="32"/>
          <w:szCs w:val="32"/>
          <w:u w:val="none" w:color="auto"/>
          <w:lang w:eastAsia="zh-CN" w:bidi="ar-SA"/>
        </w:rPr>
        <w:t>经批复的投资总概算</w:t>
      </w:r>
      <w:r>
        <w:rPr>
          <w:rStyle w:val="16"/>
          <w:rFonts w:hint="eastAsia" w:ascii="Times New Roman" w:hAnsi="Times New Roman" w:cs="Times New Roman"/>
          <w:kern w:val="2"/>
          <w:lang w:val="en-US" w:eastAsia="zh-CN" w:bidi="ar-SA"/>
        </w:rPr>
        <w:t>为准</w:t>
      </w:r>
      <w:r>
        <w:rPr>
          <w:rStyle w:val="16"/>
          <w:rFonts w:hint="default" w:ascii="Times New Roman" w:hAnsi="Times New Roman" w:cs="Times New Roman"/>
          <w:kern w:val="2"/>
          <w:lang w:eastAsia="zh-CN" w:bidi="ar-SA"/>
        </w:rPr>
        <w:t>；</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②代建项目招投标管理目标和标准：本项目所涉及的所有合同和需要招投标工作必须符合国家、广东省和深圳市有关法律法规、规章、规范性文件的规定。</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③代建项目安全管理目标和标准：代建单位应全面履行项目建设管理中的安全生产管理职责，建立完善的安全、文明施工管理制度，避免发生重大的安全生产事故与重大安全生产伤亡事故。代建单位对本项目的安全生产负有管理责任，并与各有关施工监理单位、施工单位和其他相关合同单位共同承担发生安全事故相应的法律责任。代建单位应控制专项安全管理资金的拨付，监督检查各施工单位建立的安全生产管理制度是否系统、完善。</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④代建项目环保管理目标和标准：达到深圳经济特区《绿色建筑评价规范》级</w:t>
      </w:r>
      <w:r>
        <w:rPr>
          <w:rFonts w:ascii="仿宋_GB2312" w:hAnsi="Times New Roman" w:eastAsia="仿宋_GB2312" w:cs="Times New Roman"/>
          <w:color w:val="000000"/>
          <w:kern w:val="2"/>
          <w:sz w:val="32"/>
          <w:szCs w:val="32"/>
          <w:u w:val="single"/>
          <w:lang w:eastAsia="zh-CN" w:bidi="ar-SA"/>
        </w:rPr>
        <w:t xml:space="preserve">          </w:t>
      </w:r>
      <w:r>
        <w:rPr>
          <w:rStyle w:val="16"/>
          <w:rFonts w:hint="default" w:ascii="Times New Roman" w:hAnsi="Times New Roman" w:cs="Times New Roman"/>
          <w:kern w:val="2"/>
          <w:lang w:eastAsia="zh-CN" w:bidi="ar-SA"/>
        </w:rPr>
        <w:t>标准，应按照绿色建筑等级进行设计及施工图审查，优先使用绿色再生建材产品。具备条件后，应及时向建设主管部门申报绿色建筑设计阶段标识认证。项目应配套建设海绵城市设施，年径流总量控制率应满足相关部门批准文件要求。</w:t>
      </w:r>
    </w:p>
    <w:p>
      <w:pPr>
        <w:spacing w:line="579" w:lineRule="exact"/>
        <w:ind w:firstLine="640" w:firstLineChars="200"/>
        <w:jc w:val="both"/>
        <w:rPr>
          <w:rStyle w:val="16"/>
          <w:rFonts w:hint="default" w:ascii="Times New Roman" w:hAnsi="Times New Roman" w:eastAsia="仿宋_GB2312" w:cs="Times New Roman"/>
          <w:kern w:val="2"/>
          <w:sz w:val="30"/>
          <w:szCs w:val="30"/>
          <w:lang w:eastAsia="zh-CN" w:bidi="ar-SA"/>
        </w:rPr>
      </w:pPr>
      <w:r>
        <w:rPr>
          <w:rStyle w:val="16"/>
          <w:rFonts w:hint="default" w:ascii="Times New Roman" w:hAnsi="Times New Roman" w:cs="Times New Roman"/>
          <w:kern w:val="2"/>
          <w:lang w:eastAsia="zh-CN" w:bidi="ar-SA"/>
        </w:rPr>
        <w:t>⑤工期管理目标：本项目必须于</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年</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月</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日前开工建设，工期从</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年</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月</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日起计算，到项目完成竣工验收并移交</w:t>
      </w:r>
      <w:r>
        <w:rPr>
          <w:rStyle w:val="16"/>
          <w:rFonts w:hint="eastAsia" w:cs="Times New Roman"/>
          <w:kern w:val="2"/>
          <w:lang w:eastAsia="zh-CN" w:bidi="ar-SA"/>
        </w:rPr>
        <w:t>项目</w:t>
      </w:r>
      <w:r>
        <w:rPr>
          <w:rStyle w:val="16"/>
          <w:rFonts w:hint="default" w:ascii="Times New Roman" w:hAnsi="Times New Roman" w:cs="Times New Roman"/>
          <w:kern w:val="2"/>
          <w:lang w:eastAsia="zh-CN" w:bidi="ar-SA"/>
        </w:rPr>
        <w:t>单位之日止，总工期为</w:t>
      </w:r>
      <w:r>
        <w:rPr>
          <w:rStyle w:val="16"/>
          <w:rFonts w:hint="default" w:ascii="Times New Roman" w:hAnsi="Times New Roman" w:cs="Times New Roman"/>
          <w:kern w:val="2"/>
          <w:u w:val="single"/>
          <w:lang w:eastAsia="zh-CN" w:bidi="ar-SA"/>
        </w:rPr>
        <w:t xml:space="preserve">    </w:t>
      </w:r>
      <w:r>
        <w:rPr>
          <w:rStyle w:val="16"/>
          <w:rFonts w:hint="default" w:ascii="Times New Roman" w:hAnsi="Times New Roman" w:cs="Times New Roman"/>
          <w:kern w:val="2"/>
          <w:lang w:eastAsia="zh-CN" w:bidi="ar-SA"/>
        </w:rPr>
        <w:t>日历天。</w:t>
      </w:r>
    </w:p>
    <w:p>
      <w:pPr>
        <w:spacing w:line="579" w:lineRule="exact"/>
        <w:ind w:firstLine="640" w:firstLineChars="200"/>
        <w:jc w:val="both"/>
        <w:rPr>
          <w:rFonts w:ascii="黑体" w:hAnsi="黑体" w:eastAsia="黑体" w:cs="黑体"/>
          <w:color w:val="000000"/>
          <w:kern w:val="2"/>
          <w:sz w:val="32"/>
          <w:szCs w:val="32"/>
          <w:lang w:eastAsia="zh-CN" w:bidi="ar-SA"/>
        </w:rPr>
      </w:pPr>
      <w:r>
        <w:rPr>
          <w:rStyle w:val="16"/>
          <w:rFonts w:hint="default" w:ascii="Times New Roman" w:hAnsi="Times New Roman" w:cs="Times New Roman"/>
          <w:kern w:val="2"/>
          <w:lang w:eastAsia="zh-CN" w:bidi="ar-SA"/>
        </w:rPr>
        <w:t>⑥</w:t>
      </w:r>
      <w:r>
        <w:rPr>
          <w:rStyle w:val="16"/>
          <w:rFonts w:hint="eastAsia" w:cs="Times New Roman"/>
          <w:kern w:val="2"/>
          <w:lang w:eastAsia="zh-CN" w:bidi="ar-SA"/>
        </w:rPr>
        <w:t>反腐倡廉</w:t>
      </w:r>
      <w:r>
        <w:rPr>
          <w:rStyle w:val="16"/>
          <w:rFonts w:hint="default" w:ascii="Times New Roman" w:hAnsi="Times New Roman" w:cs="Times New Roman"/>
          <w:kern w:val="2"/>
          <w:lang w:eastAsia="zh-CN" w:bidi="ar-SA"/>
        </w:rPr>
        <w:t>目标：严格遵守国家和省市区有关</w:t>
      </w:r>
      <w:r>
        <w:rPr>
          <w:rStyle w:val="16"/>
          <w:rFonts w:hint="eastAsia" w:cs="Times New Roman"/>
          <w:kern w:val="2"/>
          <w:lang w:eastAsia="zh-CN" w:bidi="ar-SA"/>
        </w:rPr>
        <w:t>反腐倡廉</w:t>
      </w:r>
      <w:bookmarkStart w:id="388" w:name="_GoBack"/>
      <w:bookmarkEnd w:id="388"/>
      <w:r>
        <w:rPr>
          <w:rStyle w:val="16"/>
          <w:rFonts w:hint="default" w:ascii="Times New Roman" w:hAnsi="Times New Roman" w:cs="Times New Roman"/>
          <w:kern w:val="2"/>
          <w:lang w:eastAsia="zh-CN" w:bidi="ar-SA"/>
        </w:rPr>
        <w:t>规定。</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0" w:name="_Toc24895"/>
      <w:bookmarkStart w:id="101" w:name="_Toc15110"/>
      <w:r>
        <w:rPr>
          <w:rFonts w:hint="eastAsia" w:ascii="黑体" w:hAnsi="黑体" w:eastAsia="黑体" w:cs="黑体"/>
          <w:color w:val="000000"/>
          <w:kern w:val="2"/>
          <w:sz w:val="32"/>
          <w:szCs w:val="32"/>
          <w:lang w:eastAsia="zh-CN" w:bidi="ar-SA"/>
        </w:rPr>
        <w:t>代建期限</w:t>
      </w:r>
      <w:bookmarkEnd w:id="100"/>
      <w:bookmarkEnd w:id="101"/>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代建项目前期阶段计划开始时间：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；计划完成时间：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 ；</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2</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建设实施阶段计划开始</w:t>
      </w:r>
      <w:r>
        <w:rPr>
          <w:rFonts w:hint="eastAsia" w:ascii="仿宋_GB2312" w:hAnsi="Times New Roman" w:eastAsia="仿宋_GB2312" w:cs="Times New Roman"/>
          <w:color w:val="000000"/>
          <w:kern w:val="2"/>
          <w:sz w:val="32"/>
          <w:szCs w:val="32"/>
          <w:lang w:eastAsia="zh-CN" w:bidi="ar-SA"/>
        </w:rPr>
        <w:t>时</w:t>
      </w:r>
      <w:r>
        <w:rPr>
          <w:rFonts w:ascii="仿宋_GB2312" w:hAnsi="Times New Roman" w:eastAsia="仿宋_GB2312" w:cs="Times New Roman"/>
          <w:color w:val="000000"/>
          <w:kern w:val="2"/>
          <w:sz w:val="32"/>
          <w:szCs w:val="32"/>
          <w:lang w:eastAsia="zh-CN" w:bidi="ar-SA"/>
        </w:rPr>
        <w:t>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；计划项目移交时间：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3</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val="en-US" w:eastAsia="zh-CN" w:bidi="ar-SA"/>
        </w:rPr>
        <w:t>代建项目工程移交时间</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资产移交时间</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4</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缺陷责任管理期限：自工程通过竣工验收之日起计算，</w:t>
      </w:r>
      <w:r>
        <w:rPr>
          <w:rFonts w:hint="eastAsia" w:ascii="仿宋_GB2312" w:hAnsi="Times New Roman" w:eastAsia="仿宋_GB2312" w:cs="Times New Roman"/>
          <w:color w:val="000000"/>
          <w:kern w:val="2"/>
          <w:sz w:val="32"/>
          <w:szCs w:val="32"/>
          <w:lang w:eastAsia="zh-CN" w:bidi="ar-SA"/>
        </w:rPr>
        <w:t>为</w:t>
      </w:r>
      <w:r>
        <w:rPr>
          <w:rFonts w:hint="eastAsia"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年。缺陷责任期应与缺陷责任管理期限一致。</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2" w:name="_Toc13231"/>
      <w:bookmarkStart w:id="103" w:name="_Toc20322"/>
      <w:r>
        <w:rPr>
          <w:rFonts w:hint="eastAsia" w:ascii="黑体" w:hAnsi="黑体" w:eastAsia="黑体" w:cs="黑体"/>
          <w:color w:val="000000"/>
          <w:kern w:val="2"/>
          <w:sz w:val="32"/>
          <w:szCs w:val="32"/>
          <w:lang w:eastAsia="zh-CN" w:bidi="ar-SA"/>
        </w:rPr>
        <w:t>职责</w:t>
      </w:r>
      <w:bookmarkEnd w:id="102"/>
      <w:bookmarkEnd w:id="103"/>
    </w:p>
    <w:p>
      <w:pPr>
        <w:spacing w:line="579" w:lineRule="exact"/>
        <w:ind w:firstLine="640"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代建单位承诺按合同约定承担全过程代建任务，履行全过程代建管理职能，并对代建项目质量、安全、成本、工期和成效负总责。</w:t>
      </w:r>
    </w:p>
    <w:p>
      <w:pPr>
        <w:spacing w:line="579" w:lineRule="exact"/>
        <w:ind w:firstLine="640"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项目单位承诺按合同约定的条件、时间和方式向代建单位支付合同价款。</w:t>
      </w:r>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合同未尽事宜，双方另行签订补充协议。补充协议是合同文件的组成部分。</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4" w:name="_Toc26312"/>
      <w:bookmarkStart w:id="105" w:name="_Toc24506"/>
      <w:r>
        <w:rPr>
          <w:rFonts w:hint="eastAsia" w:ascii="黑体" w:hAnsi="黑体" w:eastAsia="黑体" w:cs="黑体"/>
          <w:color w:val="000000"/>
          <w:kern w:val="2"/>
          <w:sz w:val="32"/>
          <w:szCs w:val="32"/>
          <w:lang w:eastAsia="zh-CN" w:bidi="ar-SA"/>
        </w:rPr>
        <w:t>合同订立与生效</w:t>
      </w:r>
      <w:bookmarkEnd w:id="104"/>
      <w:bookmarkEnd w:id="105"/>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本合同订立时间：</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年</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月</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日；</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订立地点：</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项目单位和代建单位约定本合同自：</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后生效。</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本合同一式</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份，均具有同等法律效力，</w:t>
      </w:r>
      <w:r>
        <w:rPr>
          <w:rFonts w:hint="eastAsia" w:ascii="仿宋_GB2312" w:hAnsi="Times New Roman" w:eastAsia="仿宋_GB2312" w:cs="Times New Roman"/>
          <w:color w:val="000000"/>
          <w:kern w:val="2"/>
          <w:sz w:val="32"/>
          <w:szCs w:val="32"/>
          <w:lang w:val="en-US" w:eastAsia="zh-CN" w:bidi="ar-SA"/>
        </w:rPr>
        <w:t>项目单位</w:t>
      </w:r>
      <w:r>
        <w:rPr>
          <w:rFonts w:hint="eastAsia" w:ascii="仿宋_GB2312" w:hAnsi="Times New Roman" w:eastAsia="仿宋_GB2312" w:cs="Times New Roman"/>
          <w:color w:val="000000"/>
          <w:kern w:val="2"/>
          <w:sz w:val="32"/>
          <w:szCs w:val="32"/>
          <w:lang w:eastAsia="zh-CN" w:bidi="ar-SA"/>
        </w:rPr>
        <w:t>执</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w:t>
      </w:r>
      <w:r>
        <w:rPr>
          <w:rFonts w:hint="eastAsia" w:ascii="仿宋_GB2312" w:hAnsi="Times New Roman" w:eastAsia="仿宋_GB2312" w:cs="Times New Roman"/>
          <w:color w:val="000000"/>
          <w:kern w:val="2"/>
          <w:sz w:val="32"/>
          <w:szCs w:val="32"/>
          <w:lang w:val="en-US" w:eastAsia="zh-CN" w:bidi="ar-SA"/>
        </w:rPr>
        <w:t>代建单位</w:t>
      </w:r>
      <w:r>
        <w:rPr>
          <w:rFonts w:hint="eastAsia" w:ascii="仿宋_GB2312" w:hAnsi="Times New Roman" w:eastAsia="仿宋_GB2312" w:cs="Times New Roman"/>
          <w:color w:val="000000"/>
          <w:kern w:val="2"/>
          <w:sz w:val="32"/>
          <w:szCs w:val="32"/>
          <w:lang w:eastAsia="zh-CN" w:bidi="ar-SA"/>
        </w:rPr>
        <w:t>执</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p>
    <w:tbl>
      <w:tblPr>
        <w:tblStyle w:val="10"/>
        <w:tblW w:w="0" w:type="auto"/>
        <w:tblInd w:w="0" w:type="dxa"/>
        <w:tblLayout w:type="autofit"/>
        <w:tblCellMar>
          <w:top w:w="0" w:type="dxa"/>
          <w:left w:w="108" w:type="dxa"/>
          <w:bottom w:w="0" w:type="dxa"/>
          <w:right w:w="108" w:type="dxa"/>
        </w:tblCellMar>
      </w:tblPr>
      <w:tblGrid>
        <w:gridCol w:w="2449"/>
        <w:gridCol w:w="2081"/>
        <w:gridCol w:w="2386"/>
        <w:gridCol w:w="2145"/>
      </w:tblGrid>
      <w:tr>
        <w:tblPrEx>
          <w:tblCellMar>
            <w:top w:w="0" w:type="dxa"/>
            <w:left w:w="108" w:type="dxa"/>
            <w:bottom w:w="0" w:type="dxa"/>
            <w:right w:w="108" w:type="dxa"/>
          </w:tblCellMar>
        </w:tblPrEx>
        <w:tc>
          <w:tcPr>
            <w:tcW w:w="2449"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项目单位：</w:t>
            </w:r>
          </w:p>
        </w:tc>
        <w:tc>
          <w:tcPr>
            <w:tcW w:w="2081"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noWrap w:val="0"/>
            <w:vAlign w:val="top"/>
          </w:tcPr>
          <w:p>
            <w:pPr>
              <w:spacing w:line="579" w:lineRule="exact"/>
              <w:ind w:firstLine="0" w:firstLineChars="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代建单位：</w:t>
            </w:r>
          </w:p>
        </w:tc>
        <w:tc>
          <w:tcPr>
            <w:tcW w:w="2145"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（盖单位章）</w:t>
            </w:r>
          </w:p>
        </w:tc>
        <w:tc>
          <w:tcPr>
            <w:tcW w:w="2081" w:type="dxa"/>
            <w:tcBorders>
              <w:top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（盖单位章）</w:t>
            </w:r>
          </w:p>
        </w:tc>
        <w:tc>
          <w:tcPr>
            <w:tcW w:w="2145" w:type="dxa"/>
            <w:tcBorders>
              <w:top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tcBorders>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法定代表人或其委托代理人：</w:t>
            </w:r>
          </w:p>
        </w:tc>
        <w:tc>
          <w:tcPr>
            <w:tcW w:w="2081"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u w:val="single"/>
                <w:lang w:eastAsia="zh-CN" w:bidi="ar-SA"/>
              </w:rPr>
            </w:pPr>
          </w:p>
        </w:tc>
        <w:tc>
          <w:tcPr>
            <w:tcW w:w="2386"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法定代表人或其委托代理人：</w:t>
            </w:r>
          </w:p>
        </w:tc>
        <w:tc>
          <w:tcPr>
            <w:tcW w:w="2145"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tcBorders>
              <w:top w:val="nil"/>
              <w:bottom w:val="nil"/>
            </w:tcBorders>
            <w:noWrap w:val="0"/>
            <w:vAlign w:val="top"/>
          </w:tcPr>
          <w:p>
            <w:pPr>
              <w:spacing w:line="579" w:lineRule="exact"/>
              <w:ind w:firstLine="0" w:firstLineChars="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（签字或盖章）</w:t>
            </w:r>
          </w:p>
        </w:tc>
        <w:tc>
          <w:tcPr>
            <w:tcW w:w="2081" w:type="dxa"/>
            <w:tcBorders>
              <w:top w:val="single" w:color="auto" w:sz="4" w:space="0"/>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tcBorders>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（签字或盖章）</w:t>
            </w:r>
          </w:p>
        </w:tc>
        <w:tc>
          <w:tcPr>
            <w:tcW w:w="2145" w:type="dxa"/>
            <w:tcBorders>
              <w:top w:val="single" w:color="auto" w:sz="4" w:space="0"/>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4530" w:type="dxa"/>
            <w:gridSpan w:val="2"/>
            <w:tcBorders>
              <w:top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spacing w:val="-40"/>
                <w:kern w:val="2"/>
                <w:sz w:val="32"/>
                <w:szCs w:val="32"/>
                <w:lang w:eastAsia="zh-CN" w:bidi="ar-SA"/>
              </w:rPr>
              <w:t xml:space="preserve">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月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日</w:t>
            </w:r>
          </w:p>
        </w:tc>
        <w:tc>
          <w:tcPr>
            <w:tcW w:w="4531" w:type="dxa"/>
            <w:gridSpan w:val="2"/>
            <w:tcBorders>
              <w:top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月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日</w:t>
            </w:r>
          </w:p>
        </w:tc>
      </w:tr>
    </w:tbl>
    <w:p>
      <w:pPr>
        <w:spacing w:line="579" w:lineRule="exact"/>
        <w:ind w:firstLine="640" w:firstLineChars="200"/>
        <w:jc w:val="both"/>
        <w:rPr>
          <w:rFonts w:ascii="Times New Roman" w:hAnsi="Times New Roman" w:eastAsia="仿宋_GB2312" w:cs="Times New Roman"/>
          <w:b/>
          <w:bCs/>
          <w:color w:val="000000"/>
          <w:kern w:val="2"/>
          <w:sz w:val="30"/>
          <w:szCs w:val="30"/>
          <w:lang w:eastAsia="zh-CN" w:bidi="ar-SA"/>
        </w:rPr>
      </w:pPr>
      <w:r>
        <w:rPr>
          <w:rFonts w:ascii="仿宋_GB2312" w:hAnsi="Times New Roman" w:eastAsia="仿宋_GB2312" w:cs="Times New Roman"/>
          <w:color w:val="000000"/>
          <w:kern w:val="2"/>
          <w:sz w:val="32"/>
          <w:szCs w:val="32"/>
          <w:lang w:eastAsia="zh-CN" w:bidi="ar-SA"/>
        </w:rPr>
        <w:t xml:space="preserve">    </w:t>
      </w:r>
    </w:p>
    <w:p>
      <w:pPr>
        <w:jc w:val="both"/>
        <w:rPr>
          <w:rFonts w:ascii="黑体" w:hAnsi="黑体" w:cs="黑体"/>
          <w:sz w:val="32"/>
          <w:szCs w:val="32"/>
        </w:rPr>
        <w:sectPr>
          <w:footerReference r:id="rId11" w:type="default"/>
          <w:footerReference r:id="rId12" w:type="even"/>
          <w:pgSz w:w="11906" w:h="16838"/>
          <w:pgMar w:top="2098" w:right="1474" w:bottom="1984" w:left="1587" w:header="1361" w:footer="1361" w:gutter="0"/>
          <w:pgNumType w:fmt="decimal"/>
          <w:cols w:space="720" w:num="1"/>
          <w:rtlGutter w:val="0"/>
          <w:docGrid w:type="lines" w:linePitch="318" w:charSpace="0"/>
        </w:sectPr>
      </w:pPr>
    </w:p>
    <w:p>
      <w:pPr>
        <w:keepNext/>
        <w:keepLines w:val="0"/>
        <w:pageBreakBefore w:val="0"/>
        <w:widowControl w:val="0"/>
        <w:kinsoku/>
        <w:wordWrap/>
        <w:overflowPunct/>
        <w:topLinePunct w:val="0"/>
        <w:autoSpaceDE/>
        <w:autoSpaceDN/>
        <w:bidi w:val="0"/>
        <w:adjustRightInd/>
        <w:snapToGrid/>
        <w:spacing w:line="659" w:lineRule="exact"/>
        <w:ind w:firstLine="0" w:firstLineChars="0"/>
        <w:jc w:val="center"/>
        <w:textAlignment w:val="auto"/>
        <w:outlineLvl w:val="0"/>
        <w:rPr>
          <w:rFonts w:ascii="黑体" w:hAnsi="黑体" w:eastAsia="黑体" w:cs="黑体"/>
          <w:color w:val="000000"/>
          <w:kern w:val="2"/>
          <w:sz w:val="32"/>
          <w:szCs w:val="32"/>
          <w:lang w:val="en-US" w:eastAsia="zh-CN" w:bidi="ar-SA"/>
        </w:rPr>
      </w:pPr>
      <w:bookmarkStart w:id="106" w:name="_Toc9734"/>
      <w:bookmarkStart w:id="107" w:name="_Toc12254"/>
      <w:r>
        <w:rPr>
          <w:rFonts w:hint="eastAsia" w:ascii="方正小标宋_GBK" w:hAnsi="方正小标宋_GBK" w:eastAsia="方正小标宋_GBK" w:cs="方正小标宋_GBK"/>
          <w:color w:val="000000"/>
          <w:kern w:val="2"/>
          <w:sz w:val="44"/>
          <w:szCs w:val="44"/>
          <w:lang w:val="en-US" w:eastAsia="zh-CN" w:bidi="ar-SA"/>
        </w:rPr>
        <w:t>第二部分  通用合同条款</w:t>
      </w:r>
      <w:bookmarkEnd w:id="106"/>
      <w:bookmarkEnd w:id="107"/>
    </w:p>
    <w:p>
      <w:pPr>
        <w:keepNext/>
        <w:keepLines/>
        <w:pageBreakBefore w:val="0"/>
        <w:widowControl w:val="0"/>
        <w:kinsoku/>
        <w:wordWrap/>
        <w:overflowPunct/>
        <w:topLinePunct w:val="0"/>
        <w:autoSpaceDE/>
        <w:autoSpaceDN/>
        <w:bidi w:val="0"/>
        <w:adjustRightInd w:val="0"/>
        <w:snapToGrid w:val="0"/>
        <w:spacing w:before="0" w:beforeLines="0" w:after="0" w:afterLines="0" w:line="659" w:lineRule="exact"/>
        <w:ind w:firstLine="584" w:firstLineChars="200"/>
        <w:jc w:val="both"/>
        <w:textAlignment w:val="auto"/>
        <w:outlineLvl w:val="1"/>
        <w:rPr>
          <w:rFonts w:hint="eastAsia" w:ascii="仿宋_GB2312" w:hAnsi="仿宋_GB2312" w:eastAsia="仿宋_GB2312" w:cs="仿宋_GB2312"/>
          <w:b/>
          <w:bCs/>
          <w:color w:val="000000"/>
          <w:kern w:val="2"/>
          <w:sz w:val="30"/>
          <w:szCs w:val="30"/>
          <w:lang w:val="en-US" w:eastAsia="zh-CN" w:bidi="ar-SA"/>
        </w:rPr>
      </w:pPr>
    </w:p>
    <w:p>
      <w:pPr>
        <w:keepNext/>
        <w:keepLines/>
        <w:pageBreakBefore w:val="0"/>
        <w:widowControl w:val="0"/>
        <w:kinsoku/>
        <w:wordWrap/>
        <w:overflowPunct/>
        <w:topLinePunct w:val="0"/>
        <w:autoSpaceDE/>
        <w:autoSpaceDN/>
        <w:bidi w:val="0"/>
        <w:adjustRightInd w:val="0"/>
        <w:snapToGrid w:val="0"/>
        <w:spacing w:before="0" w:beforeLines="0" w:after="0" w:afterLines="0" w:line="659" w:lineRule="exact"/>
        <w:ind w:firstLine="584" w:firstLineChars="200"/>
        <w:jc w:val="both"/>
        <w:textAlignment w:val="auto"/>
        <w:outlineLvl w:val="1"/>
        <w:rPr>
          <w:rFonts w:hint="eastAsia" w:ascii="仿宋_GB2312" w:hAnsi="仿宋_GB2312" w:eastAsia="仿宋_GB2312" w:cs="仿宋_GB2312"/>
          <w:b/>
          <w:bCs/>
          <w:color w:val="000000"/>
          <w:kern w:val="2"/>
          <w:sz w:val="30"/>
          <w:szCs w:val="30"/>
          <w:lang w:val="en-US" w:eastAsia="zh-CN" w:bidi="ar-SA"/>
        </w:rPr>
      </w:pPr>
      <w:bookmarkStart w:id="108" w:name="_Toc6092"/>
      <w:bookmarkStart w:id="109" w:name="_Toc16281"/>
      <w:r>
        <w:rPr>
          <w:rFonts w:hint="eastAsia" w:ascii="仿宋_GB2312" w:hAnsi="仿宋_GB2312" w:eastAsia="仿宋_GB2312" w:cs="仿宋_GB2312"/>
          <w:b/>
          <w:bCs/>
          <w:color w:val="000000"/>
          <w:kern w:val="2"/>
          <w:sz w:val="30"/>
          <w:szCs w:val="30"/>
          <w:lang w:val="en-US" w:eastAsia="zh-CN" w:bidi="ar-SA"/>
        </w:rPr>
        <w:t>1. 总则</w:t>
      </w:r>
      <w:bookmarkEnd w:id="108"/>
      <w:bookmarkEnd w:id="109"/>
    </w:p>
    <w:p>
      <w:pPr>
        <w:keepNext/>
        <w:keepLines/>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outlineLvl w:val="2"/>
        <w:rPr>
          <w:rFonts w:hint="eastAsia" w:ascii="仿宋_GB2312" w:hAnsi="仿宋_GB2312" w:eastAsia="仿宋_GB2312" w:cs="仿宋_GB2312"/>
          <w:b/>
          <w:bCs/>
          <w:color w:val="000000"/>
          <w:kern w:val="2"/>
          <w:sz w:val="30"/>
          <w:szCs w:val="30"/>
          <w:lang w:val="en-US" w:eastAsia="zh-CN" w:bidi="ar-SA"/>
        </w:rPr>
      </w:pPr>
      <w:bookmarkStart w:id="110" w:name="_Toc11358"/>
      <w:bookmarkStart w:id="111" w:name="_Toc17632"/>
      <w:r>
        <w:rPr>
          <w:rFonts w:hint="eastAsia" w:ascii="仿宋_GB2312" w:hAnsi="仿宋_GB2312" w:eastAsia="仿宋_GB2312" w:cs="仿宋_GB2312"/>
          <w:b/>
          <w:bCs/>
          <w:color w:val="000000"/>
          <w:kern w:val="2"/>
          <w:sz w:val="30"/>
          <w:szCs w:val="30"/>
          <w:lang w:val="en-US" w:eastAsia="zh-CN" w:bidi="ar-SA"/>
        </w:rPr>
        <w:t>1.1 词语定义</w:t>
      </w:r>
      <w:bookmarkEnd w:id="110"/>
      <w:bookmarkEnd w:id="111"/>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通用合同条款、专用合同条款中的下列词语应具有本款所赋予的含义。</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1.1.1 合同</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1.1.1.1 合同文件（或称合同）：指合同协议书、中标通知书、投标函及投标函附录、专用合同条款、通用合同条款、保证最大工程费用协议书、描述代建项目的书面文件、代建管理费清单、代建项目建议书、代建项目实施计划以及其他构成合同组成部分的文件。</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1.1.1.2 合同协议书：指第1.5 款所指的合同协议书。</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1.1.1.3 中标通知书：指项目单位通知代建单位中标的函件。中标通知书随附的澄清、说明、补正事项纪要等，是中标通知书的组成部分。</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1.1.1.4 投标函：指构成合同文件组成部分的由代建单位填写并签署的投标函。</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1.1.1.5 投标函附录：指附在投标函后构成合同文件的投标函附录。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val="0"/>
          <w:bCs w:val="0"/>
          <w:color w:val="000000"/>
          <w:kern w:val="2"/>
          <w:sz w:val="30"/>
          <w:szCs w:val="30"/>
          <w:lang w:eastAsia="zh-CN" w:bidi="ar-SA"/>
        </w:rPr>
        <w:t>1.1.1.6</w:t>
      </w:r>
      <w:r>
        <w:rPr>
          <w:rFonts w:hint="eastAsia" w:ascii="仿宋_GB2312" w:hAnsi="仿宋_GB2312" w:eastAsia="仿宋_GB2312" w:cs="仿宋_GB2312"/>
          <w:color w:val="000000"/>
          <w:kern w:val="2"/>
          <w:sz w:val="30"/>
          <w:szCs w:val="30"/>
          <w:lang w:eastAsia="zh-CN" w:bidi="ar-SA"/>
        </w:rPr>
        <w:t xml:space="preserve"> 代建管理费清单：指构成合同文件组成部分的由代建单位按规定的格式和要求填写并标明代建服务价格的清单。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1.1.1.7代建项目建议书：指构成合同文件组成部分的名为代建项目建议书的文件。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1.1.1.8保证最大工程费用协议</w:t>
      </w:r>
      <w:r>
        <w:rPr>
          <w:rFonts w:hint="eastAsia" w:ascii="仿宋_GB2312" w:hAnsi="仿宋_GB2312" w:eastAsia="仿宋_GB2312" w:cs="仿宋_GB2312"/>
          <w:kern w:val="2"/>
          <w:sz w:val="30"/>
          <w:szCs w:val="30"/>
          <w:lang w:val="en-US" w:eastAsia="zh-CN" w:bidi="ar-SA"/>
        </w:rPr>
        <w:t>书</w:t>
      </w:r>
      <w:r>
        <w:rPr>
          <w:rFonts w:hint="eastAsia" w:ascii="仿宋_GB2312" w:hAnsi="仿宋_GB2312" w:eastAsia="仿宋_GB2312" w:cs="仿宋_GB2312"/>
          <w:color w:val="000000"/>
          <w:kern w:val="2"/>
          <w:sz w:val="30"/>
          <w:szCs w:val="30"/>
          <w:lang w:eastAsia="zh-CN" w:bidi="ar-SA"/>
        </w:rPr>
        <w:t>：指构成合同文件组成部分的名为保证最大工程费用协议的文件。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1.1.1.9其他合同文件：指经合同双方当事人确认构成合同文件的其他文件。</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1.1.2 合同当事人和人员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1.1.2.1 合同当事人：指项目单位和（或）代建单位。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1.1.2.2 项目单位：指专用合同条款中指明并与代建单位在合同协议书中签字的当事人。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1.1.2.3 代建单位：指与项目单位签订合同协议书的当事人。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1.1.2.4 首席责任人：指代建单位指定代表代建单位履行义务的责任人，负责代建项目全过程的统筹管理。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1.1.2.5 专业责任人：指代建单位指定负责组织指导协调特定专业工作并具有相应资格的人员，专业责任人包括但不限于勘察责任人、设计责任人、造价责任人、采购责任人、</w:t>
      </w:r>
      <w:r>
        <w:rPr>
          <w:rFonts w:hint="eastAsia" w:ascii="仿宋_GB2312" w:hAnsi="仿宋_GB2312" w:eastAsia="仿宋_GB2312" w:cs="仿宋_GB2312"/>
          <w:color w:val="000000"/>
          <w:kern w:val="2"/>
          <w:sz w:val="30"/>
          <w:szCs w:val="30"/>
          <w:lang w:val="en-US" w:eastAsia="zh-CN" w:bidi="ar-SA"/>
        </w:rPr>
        <w:t>土建责任人、设备责任人、</w:t>
      </w:r>
      <w:r>
        <w:rPr>
          <w:rFonts w:hint="eastAsia" w:ascii="仿宋_GB2312" w:hAnsi="仿宋_GB2312" w:eastAsia="仿宋_GB2312" w:cs="仿宋_GB2312"/>
          <w:color w:val="000000"/>
          <w:kern w:val="2"/>
          <w:sz w:val="30"/>
          <w:szCs w:val="30"/>
          <w:lang w:eastAsia="zh-CN" w:bidi="ar-SA"/>
        </w:rPr>
        <w:t>监理责任人。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1.1.2.6 分包人：指从代建单位处分包合同中某一部分工作，并与其签订分包合同的分包人。</w:t>
      </w:r>
    </w:p>
    <w:p>
      <w:pPr>
        <w:adjustRightInd w:val="0"/>
        <w:snapToGrid w:val="0"/>
        <w:spacing w:line="579" w:lineRule="exact"/>
        <w:ind w:firstLine="584" w:firstLineChars="200"/>
        <w:jc w:val="both"/>
        <w:outlineLvl w:val="3"/>
        <w:rPr>
          <w:rFonts w:hint="eastAsia" w:ascii="仿宋_GB2312" w:hAnsi="仿宋_GB2312" w:eastAsia="仿宋_GB2312" w:cs="仿宋_GB2312"/>
          <w:b/>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1.1.3 日期、检验和移交</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1.1.3.1 开始工作日期：指代建单位按第1.6款写明的开始工作日期。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1.1.3.2 代建工期：指代建单位在投标函中承诺的从开始工作日期到项目移交所需的期限，包括按第6.2款和第6.3款约定所作的变更。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1.1.3.3 项目移交日期：指第1.1.3.2目约定代建工期届满时的日期。实际项目移交日期以工程正式移交的日期为准。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1.1.3.4 缺陷责任管理期：指履行第11.2款约定的缺陷责任管理的期限。缺陷责任管理期限一般与缺陷责任期保持一致。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1.1.3.5 基准日期：指投标截止之日前28天的日期。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1.1.3.6 天：除特别指明外，指日历天。合同中按天计算时间的，开始当天不计入，从次日开始计算。期限最后一天的截止时间为当天24:00。</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1.1.3.7 竣工验收：是指工程完工后，代建单位按合同要求进行的验收。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1.1.3.8 保修期：</w:t>
      </w:r>
      <w:r>
        <w:rPr>
          <w:rFonts w:hint="eastAsia" w:ascii="仿宋_GB2312" w:hAnsi="仿宋_GB2312" w:eastAsia="仿宋_GB2312" w:cs="仿宋_GB2312"/>
          <w:color w:val="000000"/>
          <w:kern w:val="0"/>
          <w:sz w:val="30"/>
          <w:szCs w:val="30"/>
          <w:lang w:eastAsia="zh-CN" w:bidi="ar-SA"/>
        </w:rPr>
        <w:t>是指项目单位委托的</w:t>
      </w:r>
      <w:r>
        <w:rPr>
          <w:rFonts w:hint="eastAsia" w:ascii="仿宋_GB2312" w:hAnsi="仿宋_GB2312" w:eastAsia="仿宋_GB2312" w:cs="仿宋_GB2312"/>
          <w:color w:val="000000"/>
          <w:kern w:val="0"/>
          <w:sz w:val="30"/>
          <w:szCs w:val="30"/>
          <w:highlight w:val="none"/>
          <w:lang w:eastAsia="zh-CN" w:bidi="ar-SA"/>
        </w:rPr>
        <w:t>代建单位</w:t>
      </w:r>
      <w:r>
        <w:rPr>
          <w:rFonts w:hint="eastAsia" w:ascii="仿宋_GB2312" w:hAnsi="仿宋_GB2312" w:eastAsia="仿宋_GB2312" w:cs="仿宋_GB2312"/>
          <w:color w:val="000000"/>
          <w:kern w:val="0"/>
          <w:sz w:val="30"/>
          <w:szCs w:val="30"/>
          <w:lang w:eastAsia="zh-CN" w:bidi="ar-SA"/>
        </w:rPr>
        <w:t>按照合同约定对工程承担保修责任的期限，从工程竣工验收合格之日起计算。</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1.1.4 合同价格和费用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1.1.4.1 签约合同价：指中标通知书明确的并在</w:t>
      </w:r>
      <w:r>
        <w:rPr>
          <w:rFonts w:hint="eastAsia" w:ascii="仿宋_GB2312" w:hAnsi="仿宋_GB2312" w:eastAsia="仿宋_GB2312" w:cs="仿宋_GB2312"/>
          <w:color w:val="000000"/>
          <w:kern w:val="2"/>
          <w:sz w:val="30"/>
          <w:szCs w:val="30"/>
          <w:lang w:val="en-US" w:eastAsia="zh-CN" w:bidi="ar-SA"/>
        </w:rPr>
        <w:t>签订</w:t>
      </w:r>
      <w:r>
        <w:rPr>
          <w:rFonts w:hint="eastAsia" w:ascii="仿宋_GB2312" w:hAnsi="仿宋_GB2312" w:eastAsia="仿宋_GB2312" w:cs="仿宋_GB2312"/>
          <w:color w:val="000000"/>
          <w:kern w:val="2"/>
          <w:sz w:val="30"/>
          <w:szCs w:val="30"/>
          <w:lang w:eastAsia="zh-CN" w:bidi="ar-SA"/>
        </w:rPr>
        <w:t>合同时于合同协议书中写明的代建管理费的合同总金额。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1.1.4.2 质量保证金：指按第9.1.4项约定用于保证在缺陷责任期内履行缺陷修复义务的金额。</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1.1.5 其他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1.1.5.1 书面形式：指合同文件、信函、电报、传真、数据电文、电子邮件、会议纪要等可以有形地表现所载内容的形式。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1.1.5.2 代建单位文件：指由代建单位根据合同应提交的所有图纸、手册、模型、计算书、软件和其他文件。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1.1.5.3 变更是指根据第8条的约定，经指示或批准对或工程所做的改变。</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2" w:name="_Toc14553"/>
      <w:bookmarkStart w:id="113" w:name="_Toc4589"/>
      <w:r>
        <w:rPr>
          <w:rFonts w:hint="eastAsia" w:ascii="仿宋_GB2312" w:hAnsi="仿宋_GB2312" w:eastAsia="仿宋_GB2312" w:cs="仿宋_GB2312"/>
          <w:b/>
          <w:bCs/>
          <w:color w:val="000000"/>
          <w:kern w:val="2"/>
          <w:sz w:val="30"/>
          <w:szCs w:val="30"/>
          <w:lang w:val="en-US" w:eastAsia="zh-CN" w:bidi="ar-SA"/>
        </w:rPr>
        <w:t>1.2 语言文字</w:t>
      </w:r>
      <w:bookmarkEnd w:id="112"/>
      <w:bookmarkEnd w:id="11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合同使用的语言文字为中文。专用术语使用外文的，应附有中文注释。</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4" w:name="_Toc5279"/>
      <w:bookmarkStart w:id="115" w:name="_Toc11768"/>
      <w:r>
        <w:rPr>
          <w:rFonts w:hint="eastAsia" w:ascii="仿宋_GB2312" w:hAnsi="仿宋_GB2312" w:eastAsia="仿宋_GB2312" w:cs="仿宋_GB2312"/>
          <w:b/>
          <w:bCs/>
          <w:color w:val="000000"/>
          <w:kern w:val="2"/>
          <w:sz w:val="30"/>
          <w:szCs w:val="30"/>
          <w:lang w:val="en-US" w:eastAsia="zh-CN" w:bidi="ar-SA"/>
        </w:rPr>
        <w:t>1.3 法律</w:t>
      </w:r>
      <w:bookmarkEnd w:id="114"/>
      <w:bookmarkEnd w:id="11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适用于合同的法律包括中华人民共和国法律、行政法规、部门规章，以及工程所在地的地方法规、自治条例、单行条例和地方政府规章。</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6" w:name="_Toc23259"/>
      <w:bookmarkStart w:id="117" w:name="_Toc1576"/>
      <w:r>
        <w:rPr>
          <w:rFonts w:hint="eastAsia" w:ascii="仿宋_GB2312" w:hAnsi="仿宋_GB2312" w:eastAsia="仿宋_GB2312" w:cs="仿宋_GB2312"/>
          <w:b/>
          <w:bCs/>
          <w:color w:val="000000"/>
          <w:kern w:val="2"/>
          <w:sz w:val="30"/>
          <w:szCs w:val="30"/>
          <w:lang w:val="en-US" w:eastAsia="zh-CN" w:bidi="ar-SA"/>
        </w:rPr>
        <w:t>1.4 合同文件的优先顺序</w:t>
      </w:r>
      <w:bookmarkEnd w:id="116"/>
      <w:bookmarkEnd w:id="11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组成合同的各项文件应互相解释，互为说明。除专用合同条款另有约定外，解释合同文件的优先顺序如下：</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（1）合同协议书；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（2）中标通知书；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（3）投标函及投标函附录；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（4）专用合同条款；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（5）通用合同条款；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（6）保证最大工程费用协议书；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（7）描述代建项目的书面文件；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8</w:t>
      </w: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代建管理费清单</w:t>
      </w:r>
      <w:r>
        <w:rPr>
          <w:rFonts w:hint="eastAsia" w:ascii="仿宋_GB2312" w:hAnsi="仿宋_GB2312" w:eastAsia="仿宋_GB2312" w:cs="仿宋_GB2312"/>
          <w:color w:val="000000"/>
          <w:kern w:val="2"/>
          <w:sz w:val="30"/>
          <w:szCs w:val="30"/>
          <w:lang w:eastAsia="zh-CN" w:bidi="ar-SA"/>
        </w:rPr>
        <w:t>；</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9</w:t>
      </w: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代建项目建议书；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val="en-US" w:eastAsia="zh-CN" w:bidi="ar-SA"/>
        </w:rPr>
        <w:t>（10）代建项目实施计划；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val="en-US" w:eastAsia="zh-CN" w:bidi="ar-SA"/>
        </w:rPr>
        <w:t>（11）</w:t>
      </w:r>
      <w:r>
        <w:rPr>
          <w:rFonts w:hint="eastAsia" w:ascii="仿宋_GB2312" w:hAnsi="仿宋_GB2312" w:eastAsia="仿宋_GB2312" w:cs="仿宋_GB2312"/>
          <w:color w:val="000000"/>
          <w:kern w:val="2"/>
          <w:sz w:val="30"/>
          <w:szCs w:val="30"/>
          <w:lang w:eastAsia="zh-CN" w:bidi="ar-SA"/>
        </w:rPr>
        <w:t>其他合同文件。</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8" w:name="_Toc5851"/>
      <w:bookmarkStart w:id="119" w:name="_Toc9183"/>
      <w:r>
        <w:rPr>
          <w:rFonts w:hint="eastAsia" w:ascii="仿宋_GB2312" w:hAnsi="仿宋_GB2312" w:eastAsia="仿宋_GB2312" w:cs="仿宋_GB2312"/>
          <w:b/>
          <w:bCs/>
          <w:color w:val="000000"/>
          <w:kern w:val="2"/>
          <w:sz w:val="30"/>
          <w:szCs w:val="30"/>
          <w:lang w:val="en-US" w:eastAsia="zh-CN" w:bidi="ar-SA"/>
        </w:rPr>
        <w:t>1.5 合同协议书</w:t>
      </w:r>
      <w:bookmarkEnd w:id="118"/>
      <w:bookmarkEnd w:id="11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代建单位按中标通知书规定的时间与项目单位签订合同协议书。除法律另有规定或合同另有约定外，项目单位和代建单位的法定代表人或其委托代理人在合同协议书上签字并盖单位章后，合同生效。</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0" w:name="_Toc8597"/>
      <w:bookmarkStart w:id="121" w:name="_Toc6445"/>
      <w:r>
        <w:rPr>
          <w:rFonts w:hint="eastAsia" w:ascii="仿宋_GB2312" w:hAnsi="仿宋_GB2312" w:eastAsia="仿宋_GB2312" w:cs="仿宋_GB2312"/>
          <w:b/>
          <w:bCs/>
          <w:color w:val="000000"/>
          <w:kern w:val="2"/>
          <w:sz w:val="30"/>
          <w:szCs w:val="30"/>
          <w:lang w:val="en-US" w:eastAsia="zh-CN" w:bidi="ar-SA"/>
        </w:rPr>
        <w:t>1.6 开始工作</w:t>
      </w:r>
      <w:bookmarkEnd w:id="120"/>
      <w:bookmarkEnd w:id="12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代建工期自合同约定的开始工作日期起计算。代建项目开工及竣工日期在专用条款中约定。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2" w:name="_Toc13420"/>
      <w:bookmarkStart w:id="123" w:name="_Toc23135"/>
      <w:r>
        <w:rPr>
          <w:rFonts w:hint="eastAsia" w:ascii="仿宋_GB2312" w:hAnsi="仿宋_GB2312" w:eastAsia="仿宋_GB2312" w:cs="仿宋_GB2312"/>
          <w:b/>
          <w:bCs/>
          <w:color w:val="000000"/>
          <w:kern w:val="2"/>
          <w:sz w:val="30"/>
          <w:szCs w:val="30"/>
          <w:lang w:val="en-US" w:eastAsia="zh-CN" w:bidi="ar-SA"/>
        </w:rPr>
        <w:t>1.7 项目移交</w:t>
      </w:r>
      <w:bookmarkEnd w:id="122"/>
      <w:bookmarkEnd w:id="12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代建单位应在合同约定的期限内完成合同工作，竣工验收完成且工程结算通过后方可进行资产移交。实际项目移交日期以资产移交的日期为准。工程验收按法律规定和合同约定的验收标准执行。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4" w:name="_Toc32192"/>
      <w:bookmarkStart w:id="125" w:name="_Toc9644"/>
      <w:r>
        <w:rPr>
          <w:rFonts w:hint="eastAsia" w:ascii="仿宋_GB2312" w:hAnsi="仿宋_GB2312" w:eastAsia="仿宋_GB2312" w:cs="仿宋_GB2312"/>
          <w:b/>
          <w:bCs/>
          <w:color w:val="000000"/>
          <w:kern w:val="2"/>
          <w:sz w:val="30"/>
          <w:szCs w:val="30"/>
          <w:lang w:val="en-US" w:eastAsia="zh-CN" w:bidi="ar-SA"/>
        </w:rPr>
        <w:t>1.8 履约评价</w:t>
      </w:r>
      <w:bookmarkEnd w:id="124"/>
      <w:bookmarkEnd w:id="125"/>
    </w:p>
    <w:p>
      <w:pPr>
        <w:adjustRightInd w:val="0"/>
        <w:snapToGrid w:val="0"/>
        <w:spacing w:line="579" w:lineRule="exact"/>
        <w:ind w:firstLine="584" w:firstLineChars="200"/>
        <w:jc w:val="both"/>
        <w:outlineLvl w:val="3"/>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1.8.1 履约评价内容</w:t>
      </w:r>
    </w:p>
    <w:p>
      <w:pPr>
        <w:adjustRightInd/>
        <w:snapToGrid/>
        <w:spacing w:line="579" w:lineRule="exact"/>
        <w:ind w:firstLine="584" w:firstLineChars="200"/>
        <w:jc w:val="both"/>
        <w:outlineLvl w:val="9"/>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kern w:val="2"/>
          <w:sz w:val="30"/>
          <w:szCs w:val="30"/>
          <w:lang w:val="en-US" w:eastAsia="zh-CN" w:bidi="ar-SA"/>
        </w:rPr>
        <w:t>项目单位</w:t>
      </w:r>
      <w:r>
        <w:rPr>
          <w:rStyle w:val="16"/>
          <w:rFonts w:hint="eastAsia" w:ascii="仿宋_GB2312" w:hAnsi="仿宋_GB2312" w:eastAsia="仿宋_GB2312" w:cs="仿宋_GB2312"/>
          <w:kern w:val="2"/>
          <w:sz w:val="30"/>
          <w:szCs w:val="30"/>
          <w:lang w:eastAsia="zh-CN" w:bidi="ar-SA"/>
        </w:rPr>
        <w:t>有权</w:t>
      </w:r>
      <w:r>
        <w:rPr>
          <w:rStyle w:val="16"/>
          <w:rFonts w:hint="eastAsia" w:ascii="仿宋_GB2312" w:hAnsi="仿宋_GB2312" w:eastAsia="仿宋_GB2312" w:cs="仿宋_GB2312"/>
          <w:kern w:val="2"/>
          <w:sz w:val="30"/>
          <w:szCs w:val="30"/>
          <w:lang w:val="en-US" w:eastAsia="zh-CN" w:bidi="ar-SA"/>
        </w:rPr>
        <w:t>基于福田区政府投资项目履约评价共享平台，</w:t>
      </w:r>
      <w:r>
        <w:rPr>
          <w:rStyle w:val="16"/>
          <w:rFonts w:hint="eastAsia" w:ascii="仿宋_GB2312" w:hAnsi="仿宋_GB2312" w:eastAsia="仿宋_GB2312" w:cs="仿宋_GB2312"/>
          <w:kern w:val="2"/>
          <w:sz w:val="30"/>
          <w:szCs w:val="30"/>
          <w:lang w:eastAsia="zh-CN" w:bidi="ar-SA"/>
        </w:rPr>
        <w:t>按照代建合同履行期间国家省市的相关法律法规及规定、《福田区政府投资项目代建管理办法》《</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》和履约评价的相关规定对代建单位予以评价和追究违约责任。</w:t>
      </w:r>
      <w:r>
        <w:rPr>
          <w:rStyle w:val="16"/>
          <w:rFonts w:hint="eastAsia" w:ascii="仿宋_GB2312" w:hAnsi="仿宋_GB2312" w:eastAsia="仿宋_GB2312" w:cs="仿宋_GB2312"/>
          <w:kern w:val="2"/>
          <w:sz w:val="30"/>
          <w:szCs w:val="30"/>
          <w:lang w:val="en-US" w:eastAsia="zh-CN" w:bidi="ar-SA"/>
        </w:rPr>
        <w:t>具体履约评价的主要内容应参照</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1.8.2 履约评价方式</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项目单位对代建单位履约评价方式分为节点履约评价、完成履约评价和年度履约评价。代建合同履行期间，项目单位有权选择按时间节点重要进度节点或者合同约定的工程款支付节点开展节点履约评价，并根据结果计算年度履约评价和完成履约评价。履约评价的计算方式和结果运用可参照福田区政府投资项目履约评价相关规定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1.8.3 履约评价处罚措施</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val="en-US" w:eastAsia="zh-CN" w:bidi="ar-SA"/>
        </w:rPr>
        <w:t>履约评价应建立与代建管理费的挂钩机制，以</w:t>
      </w:r>
      <w:r>
        <w:rPr>
          <w:rFonts w:hint="eastAsia" w:ascii="仿宋_GB2312" w:hAnsi="仿宋_GB2312" w:eastAsia="仿宋_GB2312" w:cs="仿宋_GB2312"/>
          <w:kern w:val="2"/>
          <w:sz w:val="30"/>
          <w:szCs w:val="30"/>
          <w:highlight w:val="none"/>
          <w:lang w:eastAsia="zh-CN" w:bidi="ar-SA"/>
        </w:rPr>
        <w:t>提高代建单位的工作积极性，重视履约评价工作。</w:t>
      </w:r>
      <w:r>
        <w:rPr>
          <w:rStyle w:val="16"/>
          <w:rFonts w:hint="eastAsia" w:ascii="仿宋_GB2312" w:hAnsi="仿宋_GB2312" w:eastAsia="仿宋_GB2312" w:cs="仿宋_GB2312"/>
          <w:kern w:val="2"/>
          <w:sz w:val="30"/>
          <w:szCs w:val="30"/>
          <w:lang w:eastAsia="zh-CN" w:bidi="ar-SA"/>
        </w:rPr>
        <w:t>代建合同履行过程中，除专用合同条款约定以外，项目单位有权按照《福田区政府投资项目代建管理办法》相关规定和履约评价相关规定对代建单位予以评价和</w:t>
      </w:r>
      <w:r>
        <w:rPr>
          <w:rStyle w:val="16"/>
          <w:rFonts w:hint="eastAsia" w:ascii="仿宋_GB2312" w:hAnsi="仿宋_GB2312" w:eastAsia="仿宋_GB2312" w:cs="仿宋_GB2312"/>
          <w:kern w:val="2"/>
          <w:sz w:val="30"/>
          <w:szCs w:val="30"/>
          <w:lang w:val="en-US" w:eastAsia="zh-CN" w:bidi="ar-SA"/>
        </w:rPr>
        <w:t>追究违约责任</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26" w:name="_Toc2941"/>
      <w:bookmarkStart w:id="127" w:name="_Toc115"/>
      <w:r>
        <w:rPr>
          <w:rStyle w:val="16"/>
          <w:rFonts w:hint="eastAsia" w:ascii="仿宋_GB2312" w:hAnsi="仿宋_GB2312" w:eastAsia="仿宋_GB2312" w:cs="仿宋_GB2312"/>
          <w:b/>
          <w:bCs/>
          <w:kern w:val="2"/>
          <w:sz w:val="30"/>
          <w:szCs w:val="30"/>
          <w:lang w:val="en-US" w:eastAsia="zh-CN" w:bidi="ar-SA"/>
        </w:rPr>
        <w:t>1.9 文件的提供和照管</w:t>
      </w:r>
      <w:bookmarkEnd w:id="126"/>
      <w:bookmarkEnd w:id="12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1.9.1 代建单位文件的提供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代建单位应在合理的期限内按照合同约定的数量向项目单位或项目单位授权的保险公司以及合同约定的其他单位和人员提供代建单位文件。代建单位的设计文件的提供和审查按第4.2款的约定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1.9.2 项目单位提供的文件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按专用合同条款约定由项目单位提供的文件，包括前期工作全部相关文件，项目单位应按约定的数量和期限交给代建单位。由于项目单位未按时提供文件造成代建工期延误的，按第6.2款约定执行。</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1.9.3 文件错误的通知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任何一方发现了文件中存在的明显错误或疏忽，应及时通知另一方。</w:t>
      </w:r>
    </w:p>
    <w:p>
      <w:pPr>
        <w:adjustRightInd w:val="0"/>
        <w:snapToGrid w:val="0"/>
        <w:spacing w:line="579" w:lineRule="exact"/>
        <w:ind w:firstLine="584" w:firstLineChars="200"/>
        <w:jc w:val="both"/>
        <w:outlineLvl w:val="3"/>
        <w:rPr>
          <w:rStyle w:val="16"/>
          <w:rFonts w:hint="eastAsia" w:ascii="仿宋_GB2312" w:hAnsi="仿宋_GB2312" w:eastAsia="仿宋_GB2312" w:cs="仿宋_GB2312"/>
          <w:b/>
          <w:bCs/>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1.9.4 文件的照管</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代建单位应在现场保留一份合同中列出的所有文件、代建单位文件、变更以及其</w:t>
      </w:r>
      <w:r>
        <w:rPr>
          <w:rFonts w:hint="eastAsia" w:ascii="仿宋_GB2312" w:hAnsi="仿宋_GB2312" w:eastAsia="仿宋_GB2312" w:cs="仿宋_GB2312"/>
          <w:color w:val="000000"/>
          <w:kern w:val="2"/>
          <w:sz w:val="30"/>
          <w:szCs w:val="30"/>
          <w:lang w:val="en-US" w:eastAsia="zh-CN" w:bidi="ar-SA"/>
        </w:rPr>
        <w:t>他</w:t>
      </w:r>
      <w:r>
        <w:rPr>
          <w:rFonts w:hint="eastAsia" w:ascii="仿宋_GB2312" w:hAnsi="仿宋_GB2312" w:eastAsia="仿宋_GB2312" w:cs="仿宋_GB2312"/>
          <w:color w:val="000000"/>
          <w:kern w:val="2"/>
          <w:sz w:val="30"/>
          <w:szCs w:val="30"/>
          <w:lang w:eastAsia="zh-CN" w:bidi="ar-SA"/>
        </w:rPr>
        <w:t>根据合同收发的往来信函。项目单位有权在任何合理的时间查阅和使用上述所有文件。</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8" w:name="_Toc13383"/>
      <w:bookmarkStart w:id="129" w:name="_Toc8457"/>
      <w:r>
        <w:rPr>
          <w:rStyle w:val="16"/>
          <w:rFonts w:hint="eastAsia" w:ascii="仿宋_GB2312" w:hAnsi="仿宋_GB2312" w:eastAsia="仿宋_GB2312" w:cs="仿宋_GB2312"/>
          <w:b/>
          <w:bCs/>
          <w:kern w:val="2"/>
          <w:sz w:val="30"/>
          <w:szCs w:val="30"/>
          <w:lang w:val="en-US" w:eastAsia="zh-CN" w:bidi="ar-SA"/>
        </w:rPr>
        <w:t>1.10 联络</w:t>
      </w:r>
      <w:bookmarkEnd w:id="128"/>
      <w:bookmarkEnd w:id="12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与合同有关的通知、批准、证明、证书、指示、要求、请求、同意、意见、确定和决定等，均应采用书面形式。通知、批准、证明、证书、指示、要求、请求、同意、意见、确定和决定等来往函件，均应在合同约定的期限内送达指定的地点和指定的接收人，</w:t>
      </w:r>
      <w:r>
        <w:rPr>
          <w:rStyle w:val="16"/>
          <w:rFonts w:hint="eastAsia" w:ascii="仿宋_GB2312" w:hAnsi="仿宋_GB2312" w:eastAsia="仿宋_GB2312" w:cs="仿宋_GB2312"/>
          <w:kern w:val="2"/>
          <w:sz w:val="30"/>
          <w:szCs w:val="30"/>
          <w:lang w:eastAsia="zh-CN" w:bidi="ar-SA"/>
        </w:rPr>
        <w:t>必须盖有项目单位（或代建单位）公章或者授权的项目章</w:t>
      </w:r>
      <w:r>
        <w:rPr>
          <w:rFonts w:hint="eastAsia" w:ascii="仿宋_GB2312" w:hAnsi="仿宋_GB2312" w:eastAsia="仿宋_GB2312" w:cs="仿宋_GB2312"/>
          <w:color w:val="000000"/>
          <w:kern w:val="2"/>
          <w:sz w:val="30"/>
          <w:szCs w:val="30"/>
          <w:lang w:eastAsia="zh-CN" w:bidi="ar-SA"/>
        </w:rPr>
        <w:t>并办理签收手续。</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0" w:name="_Toc14266"/>
      <w:bookmarkStart w:id="131" w:name="_Toc22101"/>
      <w:r>
        <w:rPr>
          <w:rStyle w:val="16"/>
          <w:rFonts w:hint="eastAsia" w:ascii="仿宋_GB2312" w:hAnsi="仿宋_GB2312" w:eastAsia="仿宋_GB2312" w:cs="仿宋_GB2312"/>
          <w:b/>
          <w:bCs/>
          <w:kern w:val="2"/>
          <w:sz w:val="30"/>
          <w:szCs w:val="30"/>
          <w:lang w:val="en-US" w:eastAsia="zh-CN" w:bidi="ar-SA"/>
        </w:rPr>
        <w:t>1.11 转让</w:t>
      </w:r>
      <w:bookmarkEnd w:id="130"/>
      <w:bookmarkEnd w:id="13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除合同另有约定外，未经</w:t>
      </w:r>
      <w:r>
        <w:rPr>
          <w:rFonts w:hint="eastAsia" w:ascii="仿宋_GB2312" w:hAnsi="仿宋_GB2312" w:eastAsia="仿宋_GB2312" w:cs="仿宋_GB2312"/>
          <w:color w:val="000000"/>
          <w:kern w:val="2"/>
          <w:sz w:val="30"/>
          <w:szCs w:val="30"/>
          <w:lang w:val="en-US" w:eastAsia="zh-CN" w:bidi="ar-SA"/>
        </w:rPr>
        <w:t>对方当事人同意，一方当事人不得将合同权利全部或部分转让给第三人，也不得全部或部分转移合同义务</w:t>
      </w:r>
      <w:r>
        <w:rPr>
          <w:rFonts w:hint="eastAsia" w:ascii="仿宋_GB2312" w:hAnsi="仿宋_GB2312" w:eastAsia="仿宋_GB2312" w:cs="仿宋_GB2312"/>
          <w:color w:val="000000"/>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2" w:name="_Toc10424"/>
      <w:bookmarkStart w:id="133" w:name="_Toc9115"/>
      <w:r>
        <w:rPr>
          <w:rStyle w:val="16"/>
          <w:rFonts w:hint="eastAsia" w:ascii="仿宋_GB2312" w:hAnsi="仿宋_GB2312" w:eastAsia="仿宋_GB2312" w:cs="仿宋_GB2312"/>
          <w:b/>
          <w:bCs/>
          <w:kern w:val="2"/>
          <w:sz w:val="30"/>
          <w:szCs w:val="30"/>
          <w:lang w:val="en-US" w:eastAsia="zh-CN" w:bidi="ar-SA"/>
        </w:rPr>
        <w:t>1.12 不得以项目名义融资和担保</w:t>
      </w:r>
      <w:bookmarkEnd w:id="132"/>
      <w:bookmarkEnd w:id="13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项目单位和代建单位不得采取任何形式以本项目名义对外进行融资，不得以本项目的土地、设施、权益等进行任何形式的抵押、质押和其他形式的担保。</w:t>
      </w:r>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34" w:name="_Toc18279"/>
      <w:bookmarkStart w:id="135" w:name="_Toc6971"/>
      <w:r>
        <w:rPr>
          <w:rStyle w:val="16"/>
          <w:rFonts w:hint="eastAsia" w:ascii="仿宋_GB2312" w:hAnsi="仿宋_GB2312" w:eastAsia="仿宋_GB2312" w:cs="仿宋_GB2312"/>
          <w:b/>
          <w:bCs/>
          <w:kern w:val="2"/>
          <w:sz w:val="30"/>
          <w:szCs w:val="30"/>
          <w:lang w:eastAsia="zh-CN" w:bidi="ar-SA"/>
        </w:rPr>
        <w:t>1.13 严禁贿赂</w:t>
      </w:r>
      <w:bookmarkEnd w:id="134"/>
      <w:bookmarkEnd w:id="13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合同双方当事人不得以贿赂或变相贿赂的方式，谋取不当利益或损害对方权益。因贿赂造成对方损失的，行为人应赔偿损失，并承担相应的法律责任。</w:t>
      </w:r>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36" w:name="_Toc1881"/>
      <w:bookmarkStart w:id="137" w:name="_Toc1325"/>
      <w:r>
        <w:rPr>
          <w:rStyle w:val="16"/>
          <w:rFonts w:hint="eastAsia" w:ascii="仿宋_GB2312" w:hAnsi="仿宋_GB2312" w:eastAsia="仿宋_GB2312" w:cs="仿宋_GB2312"/>
          <w:b/>
          <w:bCs/>
          <w:kern w:val="2"/>
          <w:sz w:val="30"/>
          <w:szCs w:val="30"/>
          <w:lang w:eastAsia="zh-CN" w:bidi="ar-SA"/>
        </w:rPr>
        <w:t>1.14 化石、文物</w:t>
      </w:r>
      <w:bookmarkEnd w:id="136"/>
      <w:bookmarkEnd w:id="13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1.14.1 在施工场地发掘的所有文物、古迹以及具有地质研究或考古价值的其他遗迹、化石、钱币或物品属于国家所有。一旦发现上述文物，代建单位应采取有效合理的保护措施，防止任何人员移动或损坏上述物品，并立即报告当地文物行政部门，同时通知项目单位。项目单位和代建单位应按文物行政部门要求采取妥善保护措施，由此导致费用增加和（或）代建工期延误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1.14.2 代建单位发现文物后不及时报告或隐瞒不报，致使文物丢失或损坏的，应赔偿损失，并承担相应的法律责任。</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8" w:name="_Toc17830"/>
      <w:bookmarkStart w:id="139" w:name="_Toc6896"/>
      <w:r>
        <w:rPr>
          <w:rStyle w:val="16"/>
          <w:rFonts w:hint="eastAsia" w:ascii="仿宋_GB2312" w:hAnsi="仿宋_GB2312" w:eastAsia="仿宋_GB2312" w:cs="仿宋_GB2312"/>
          <w:b/>
          <w:bCs/>
          <w:kern w:val="2"/>
          <w:sz w:val="30"/>
          <w:szCs w:val="30"/>
          <w:lang w:val="en-US" w:eastAsia="zh-CN" w:bidi="ar-SA"/>
        </w:rPr>
        <w:t>1.15 知识产权</w:t>
      </w:r>
      <w:bookmarkEnd w:id="138"/>
      <w:bookmarkEnd w:id="13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1.15.1除专用合同条款另有约定外，代建单位完成的设计工作成果和建造完成的建筑物，除署名权以外的著作权以及建筑物形象使用收益等其他知识产权均归项目单位享有。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1.15.2 代建单位因侵犯专利权或其他知识产权所引起的责任，由代建单位承担。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1.15.3 代建单位在投标文件中采用专利技术的，专利技术的使用费包含在投标报价内。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0" w:name="_Toc9622"/>
      <w:bookmarkStart w:id="141" w:name="_Toc1744"/>
      <w:r>
        <w:rPr>
          <w:rStyle w:val="16"/>
          <w:rFonts w:hint="eastAsia" w:ascii="仿宋_GB2312" w:hAnsi="仿宋_GB2312" w:eastAsia="仿宋_GB2312" w:cs="仿宋_GB2312"/>
          <w:b/>
          <w:bCs/>
          <w:kern w:val="2"/>
          <w:sz w:val="30"/>
          <w:szCs w:val="30"/>
          <w:lang w:val="en-US" w:eastAsia="zh-CN" w:bidi="ar-SA"/>
        </w:rPr>
        <w:t>1.16 文件及信息的保密</w:t>
      </w:r>
      <w:bookmarkEnd w:id="140"/>
      <w:bookmarkEnd w:id="14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未经对方同意，任何一方当事人不得将有关文件、技术秘密、需要保密的资料和信息泄露给他人或公开发表与引用。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2" w:name="_Toc13905"/>
      <w:bookmarkStart w:id="143" w:name="_Toc12175"/>
      <w:r>
        <w:rPr>
          <w:rStyle w:val="16"/>
          <w:rFonts w:hint="eastAsia" w:ascii="仿宋_GB2312" w:hAnsi="仿宋_GB2312" w:eastAsia="仿宋_GB2312" w:cs="仿宋_GB2312"/>
          <w:b/>
          <w:bCs/>
          <w:kern w:val="2"/>
          <w:sz w:val="30"/>
          <w:szCs w:val="30"/>
          <w:lang w:val="en-US" w:eastAsia="zh-CN" w:bidi="ar-SA"/>
        </w:rPr>
        <w:t>1.17 违法</w:t>
      </w:r>
      <w:bookmarkEnd w:id="142"/>
      <w:bookmarkEnd w:id="14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提供的描述代建项目的书面文件和其他补充文件违反法律规定的，代建单位发现后应书面通知项目单位，并要求其改正。项目单位收到通知书后不予改正或不予答复的，代建单位有权拒绝履行合同义务，直至解除合同。项目单位应承担由此引起的代建单位全部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4" w:name="_Toc10701"/>
      <w:bookmarkStart w:id="145" w:name="_Toc12105"/>
      <w:r>
        <w:rPr>
          <w:rStyle w:val="16"/>
          <w:rFonts w:hint="eastAsia" w:ascii="仿宋_GB2312" w:hAnsi="仿宋_GB2312" w:eastAsia="仿宋_GB2312" w:cs="仿宋_GB2312"/>
          <w:b/>
          <w:bCs/>
          <w:kern w:val="2"/>
          <w:sz w:val="30"/>
          <w:szCs w:val="30"/>
          <w:lang w:val="en-US" w:eastAsia="zh-CN" w:bidi="ar-SA"/>
        </w:rPr>
        <w:t>1.18 解释</w:t>
      </w:r>
      <w:bookmarkEnd w:id="144"/>
      <w:bookmarkEnd w:id="14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代建合同中的标题仅用于查阅方便，不应作为代建合同的内容予以理解，也不应用于对代建合同进行解释。</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代建合同中有些词句用语可能会有多种含义，阅读时应视上下文的实际需要而定。</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146" w:name="_Toc19291"/>
      <w:bookmarkStart w:id="147" w:name="_Toc29204"/>
      <w:r>
        <w:rPr>
          <w:rFonts w:hint="eastAsia" w:ascii="仿宋_GB2312" w:hAnsi="仿宋_GB2312" w:eastAsia="仿宋_GB2312" w:cs="仿宋_GB2312"/>
          <w:b/>
          <w:bCs/>
          <w:color w:val="000000"/>
          <w:kern w:val="2"/>
          <w:sz w:val="30"/>
          <w:szCs w:val="30"/>
          <w:lang w:val="en-US" w:eastAsia="zh-CN" w:bidi="ar-SA"/>
        </w:rPr>
        <w:t>2．项目单位义务</w:t>
      </w:r>
      <w:bookmarkEnd w:id="146"/>
      <w:bookmarkEnd w:id="147"/>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val="0"/>
          <w:color w:val="000000"/>
          <w:kern w:val="2"/>
          <w:sz w:val="30"/>
          <w:szCs w:val="30"/>
          <w:lang w:val="en-US" w:eastAsia="zh-CN" w:bidi="ar-SA"/>
        </w:rPr>
      </w:pPr>
      <w:bookmarkStart w:id="148" w:name="_Toc2277"/>
      <w:bookmarkStart w:id="149" w:name="_Toc30445"/>
      <w:r>
        <w:rPr>
          <w:rStyle w:val="16"/>
          <w:rFonts w:hint="eastAsia" w:ascii="仿宋_GB2312" w:hAnsi="仿宋_GB2312" w:eastAsia="仿宋_GB2312" w:cs="仿宋_GB2312"/>
          <w:b/>
          <w:bCs/>
          <w:kern w:val="2"/>
          <w:sz w:val="30"/>
          <w:szCs w:val="30"/>
          <w:lang w:val="en-US" w:eastAsia="zh-CN" w:bidi="ar-SA"/>
        </w:rPr>
        <w:t>2.1遵守法律</w:t>
      </w:r>
      <w:bookmarkEnd w:id="148"/>
      <w:bookmarkEnd w:id="14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项目单位在履行合同过程中应遵守法律，并保证代建单位免于承担因项目单位违反法律而引起的任何责任。</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50" w:name="_Toc26352"/>
      <w:bookmarkStart w:id="151" w:name="_Toc1866"/>
      <w:r>
        <w:rPr>
          <w:rStyle w:val="16"/>
          <w:rFonts w:hint="eastAsia" w:ascii="仿宋_GB2312" w:hAnsi="仿宋_GB2312" w:eastAsia="仿宋_GB2312" w:cs="仿宋_GB2312"/>
          <w:b/>
          <w:bCs/>
          <w:kern w:val="2"/>
          <w:sz w:val="30"/>
          <w:szCs w:val="30"/>
          <w:lang w:val="en-US" w:eastAsia="zh-CN" w:bidi="ar-SA"/>
        </w:rPr>
        <w:t>2.2 提供资料</w:t>
      </w:r>
      <w:bookmarkEnd w:id="150"/>
      <w:bookmarkEnd w:id="15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2.2.1 项目单位应免费向代建单位提供其能够获取的与代建项目有关的一切资料。</w:t>
      </w:r>
      <w:r>
        <w:rPr>
          <w:rStyle w:val="16"/>
          <w:rFonts w:hint="eastAsia" w:ascii="仿宋_GB2312" w:hAnsi="仿宋_GB2312" w:eastAsia="仿宋_GB2312" w:cs="仿宋_GB2312"/>
          <w:kern w:val="2"/>
          <w:sz w:val="30"/>
          <w:szCs w:val="30"/>
          <w:lang w:eastAsia="zh-CN" w:bidi="ar-SA"/>
        </w:rPr>
        <w:t>包括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2.2.2</w:t>
      </w:r>
      <w:r>
        <w:rPr>
          <w:rStyle w:val="16"/>
          <w:rFonts w:hint="eastAsia" w:ascii="仿宋_GB2312" w:hAnsi="仿宋_GB2312" w:eastAsia="仿宋_GB2312" w:cs="仿宋_GB2312"/>
          <w:kern w:val="2"/>
          <w:sz w:val="30"/>
          <w:szCs w:val="30"/>
          <w:lang w:eastAsia="zh-CN" w:bidi="ar-SA"/>
        </w:rPr>
        <w:t>按照法律规定确需在开工后方能提供的基础资料，项目单位应尽其努力及时地在相应工程施工前的合理期限内提供，合理期限应以不影响代建单位的正常开展项目施工管理工作为限。</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52" w:name="_Toc4522"/>
      <w:bookmarkStart w:id="153" w:name="_Toc25860"/>
      <w:r>
        <w:rPr>
          <w:rStyle w:val="16"/>
          <w:rFonts w:hint="eastAsia" w:ascii="仿宋_GB2312" w:hAnsi="仿宋_GB2312" w:eastAsia="仿宋_GB2312" w:cs="仿宋_GB2312"/>
          <w:b/>
          <w:bCs/>
          <w:kern w:val="2"/>
          <w:sz w:val="30"/>
          <w:szCs w:val="30"/>
          <w:lang w:val="en-US" w:eastAsia="zh-CN" w:bidi="ar-SA"/>
        </w:rPr>
        <w:t>2.3 支付合同价款</w:t>
      </w:r>
      <w:bookmarkEnd w:id="152"/>
      <w:bookmarkEnd w:id="15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项目单位应按合同约定向代建单位及时支付合同价款。专用合同条款对项目单位工程款支付担保有约定的，从其约定。</w:t>
      </w:r>
    </w:p>
    <w:p>
      <w:pPr>
        <w:spacing w:line="579" w:lineRule="exact"/>
        <w:ind w:firstLine="584" w:firstLineChars="200"/>
        <w:jc w:val="both"/>
        <w:outlineLvl w:val="2"/>
        <w:rPr>
          <w:rStyle w:val="16"/>
          <w:rFonts w:hint="eastAsia" w:ascii="仿宋_GB2312" w:hAnsi="仿宋_GB2312" w:eastAsia="仿宋_GB2312" w:cs="仿宋_GB2312"/>
          <w:b/>
          <w:kern w:val="2"/>
          <w:sz w:val="30"/>
          <w:szCs w:val="30"/>
          <w:lang w:eastAsia="zh-CN" w:bidi="ar-SA"/>
        </w:rPr>
      </w:pPr>
      <w:bookmarkStart w:id="154" w:name="_Toc14227"/>
      <w:r>
        <w:rPr>
          <w:rStyle w:val="16"/>
          <w:rFonts w:hint="eastAsia" w:ascii="仿宋_GB2312" w:hAnsi="仿宋_GB2312" w:eastAsia="仿宋_GB2312" w:cs="仿宋_GB2312"/>
          <w:b/>
          <w:bCs/>
          <w:kern w:val="2"/>
          <w:sz w:val="30"/>
          <w:szCs w:val="30"/>
          <w:lang w:eastAsia="zh-CN" w:bidi="ar-SA"/>
        </w:rPr>
        <w:t>2.4 协</w:t>
      </w:r>
      <w:r>
        <w:rPr>
          <w:rStyle w:val="16"/>
          <w:rFonts w:hint="eastAsia" w:ascii="仿宋_GB2312" w:hAnsi="仿宋_GB2312" w:eastAsia="仿宋_GB2312" w:cs="仿宋_GB2312"/>
          <w:b/>
          <w:kern w:val="2"/>
          <w:sz w:val="30"/>
          <w:szCs w:val="30"/>
          <w:lang w:eastAsia="zh-CN" w:bidi="ar-SA"/>
        </w:rPr>
        <w:t>助和协调</w:t>
      </w:r>
      <w:bookmarkEnd w:id="154"/>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当就代建项目向代建单位出具代建管理所需的授权委托书。代建单位可凭授权委托书直接到相关政府部门申请办理代建项目相关审批手续。项目单位应协助和协调代建单位的项目报批工作、项目施工许可、竣工验收、结决算审计、竣工财务决算及合同约定的其他事项。</w:t>
      </w:r>
    </w:p>
    <w:p>
      <w:pPr>
        <w:spacing w:line="579" w:lineRule="exact"/>
        <w:ind w:firstLine="584" w:firstLineChars="200"/>
        <w:jc w:val="both"/>
        <w:outlineLvl w:val="2"/>
        <w:rPr>
          <w:rStyle w:val="16"/>
          <w:rFonts w:hint="eastAsia" w:ascii="仿宋_GB2312" w:hAnsi="仿宋_GB2312" w:eastAsia="仿宋_GB2312" w:cs="仿宋_GB2312"/>
          <w:b/>
          <w:kern w:val="2"/>
          <w:sz w:val="30"/>
          <w:szCs w:val="30"/>
          <w:lang w:eastAsia="zh-CN" w:bidi="ar-SA"/>
        </w:rPr>
      </w:pPr>
      <w:bookmarkStart w:id="155" w:name="_Toc20584"/>
      <w:r>
        <w:rPr>
          <w:rStyle w:val="16"/>
          <w:rFonts w:hint="eastAsia" w:ascii="仿宋_GB2312" w:hAnsi="仿宋_GB2312" w:eastAsia="仿宋_GB2312" w:cs="仿宋_GB2312"/>
          <w:b/>
          <w:bCs/>
          <w:kern w:val="2"/>
          <w:sz w:val="30"/>
          <w:szCs w:val="30"/>
          <w:lang w:eastAsia="zh-CN" w:bidi="ar-SA"/>
        </w:rPr>
        <w:t>2.5 监督</w:t>
      </w:r>
      <w:r>
        <w:rPr>
          <w:rStyle w:val="16"/>
          <w:rFonts w:hint="eastAsia" w:ascii="仿宋_GB2312" w:hAnsi="仿宋_GB2312" w:eastAsia="仿宋_GB2312" w:cs="仿宋_GB2312"/>
          <w:b/>
          <w:kern w:val="2"/>
          <w:sz w:val="30"/>
          <w:szCs w:val="30"/>
          <w:lang w:eastAsia="zh-CN" w:bidi="ar-SA"/>
        </w:rPr>
        <w:t>和批准</w:t>
      </w:r>
      <w:bookmarkEnd w:id="15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2.5.1项目单位应监督代建单位的人员配备和履职情况、项目建设实施情况、安全管理情况、工程质量和施工进度情况及合同约定的其他事项。项目单位应对代建单位提交的项目可行性研究报告、设计文件、造价文件、保证最大工程费用协议以及合同中约定的其他事项予以批准。</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2.5.2 项目单位应督促代建单位</w:t>
      </w:r>
      <w:r>
        <w:rPr>
          <w:rStyle w:val="16"/>
          <w:rFonts w:hint="eastAsia" w:ascii="仿宋_GB2312" w:hAnsi="仿宋_GB2312" w:eastAsia="仿宋_GB2312" w:cs="仿宋_GB2312"/>
          <w:kern w:val="2"/>
          <w:sz w:val="30"/>
          <w:szCs w:val="30"/>
          <w:lang w:val="en-US" w:eastAsia="zh-CN" w:bidi="ar-SA"/>
        </w:rPr>
        <w:t>自项目通过工程</w:t>
      </w:r>
      <w:r>
        <w:rPr>
          <w:rFonts w:hint="eastAsia" w:ascii="仿宋_GB2312" w:hAnsi="仿宋_GB2312" w:eastAsia="仿宋_GB2312" w:cs="仿宋_GB2312"/>
          <w:color w:val="000000"/>
          <w:kern w:val="2"/>
          <w:sz w:val="30"/>
          <w:szCs w:val="30"/>
          <w:u w:val="none"/>
          <w:lang w:eastAsia="zh-CN" w:bidi="ar-SA"/>
        </w:rPr>
        <w:t>验收后3个月</w:t>
      </w:r>
      <w:r>
        <w:rPr>
          <w:rStyle w:val="16"/>
          <w:rFonts w:hint="eastAsia" w:ascii="仿宋_GB2312" w:hAnsi="仿宋_GB2312" w:eastAsia="仿宋_GB2312" w:cs="仿宋_GB2312"/>
          <w:kern w:val="2"/>
          <w:sz w:val="30"/>
          <w:szCs w:val="30"/>
          <w:lang w:eastAsia="zh-CN" w:bidi="ar-SA"/>
        </w:rPr>
        <w:t>内编制完成工程结算报告。</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2.5.3 项目各分项竣工结算审核完成后，项目单位组织清理及汇总项目单位签署的经济合同交给代建单位，并督促代建单位组织有相应资质的咨询机构编制项目竣工财务决算。</w:t>
      </w:r>
    </w:p>
    <w:p>
      <w:pPr>
        <w:autoSpaceDE w:val="0"/>
        <w:autoSpaceDN w:val="0"/>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2.5.4 </w:t>
      </w:r>
      <w:r>
        <w:rPr>
          <w:rFonts w:hint="eastAsia" w:ascii="仿宋_GB2312" w:hAnsi="仿宋_GB2312" w:eastAsia="仿宋_GB2312" w:cs="仿宋_GB2312"/>
          <w:color w:val="000000"/>
          <w:kern w:val="2"/>
          <w:sz w:val="30"/>
          <w:szCs w:val="30"/>
          <w:lang w:eastAsia="zh-CN" w:bidi="ar-SA"/>
        </w:rPr>
        <w:t>项目单位应定期开展履约风险核查。一旦发现预期风险，应及时向风险相关主体发出预警，并组织召开协调会议、提出风险管理措施。</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color w:val="000000"/>
          <w:kern w:val="2"/>
          <w:sz w:val="30"/>
          <w:szCs w:val="30"/>
          <w:lang w:val="en-US" w:eastAsia="zh-CN" w:bidi="ar-SA"/>
        </w:rPr>
      </w:pPr>
      <w:bookmarkStart w:id="156" w:name="_Toc19869"/>
      <w:bookmarkStart w:id="157" w:name="_Toc6442"/>
      <w:r>
        <w:rPr>
          <w:rStyle w:val="16"/>
          <w:rFonts w:hint="eastAsia" w:ascii="仿宋_GB2312" w:hAnsi="仿宋_GB2312" w:eastAsia="仿宋_GB2312" w:cs="仿宋_GB2312"/>
          <w:b/>
          <w:bCs/>
          <w:kern w:val="2"/>
          <w:sz w:val="30"/>
          <w:szCs w:val="30"/>
          <w:lang w:val="en-US" w:eastAsia="zh-CN" w:bidi="ar-SA"/>
        </w:rPr>
        <w:t>2.6 其他义务</w:t>
      </w:r>
      <w:bookmarkEnd w:id="156"/>
      <w:bookmarkEnd w:id="15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项目单位应履行合同约定的其他义务。</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158" w:name="_Toc10502"/>
      <w:bookmarkStart w:id="159" w:name="_Toc11349"/>
      <w:r>
        <w:rPr>
          <w:rStyle w:val="16"/>
          <w:rFonts w:hint="eastAsia" w:ascii="仿宋_GB2312" w:hAnsi="仿宋_GB2312" w:eastAsia="仿宋_GB2312" w:cs="仿宋_GB2312"/>
          <w:b/>
          <w:bCs/>
          <w:kern w:val="2"/>
          <w:sz w:val="30"/>
          <w:szCs w:val="30"/>
          <w:lang w:val="en-US" w:eastAsia="zh-CN" w:bidi="ar-SA"/>
        </w:rPr>
        <w:t>3. 代建单位</w:t>
      </w:r>
      <w:r>
        <w:rPr>
          <w:rFonts w:hint="eastAsia" w:ascii="仿宋_GB2312" w:hAnsi="仿宋_GB2312" w:eastAsia="仿宋_GB2312" w:cs="仿宋_GB2312"/>
          <w:b/>
          <w:bCs/>
          <w:color w:val="000000"/>
          <w:kern w:val="2"/>
          <w:sz w:val="30"/>
          <w:szCs w:val="30"/>
          <w:lang w:val="en-US" w:eastAsia="zh-CN" w:bidi="ar-SA"/>
        </w:rPr>
        <w:t>义务</w:t>
      </w:r>
      <w:bookmarkEnd w:id="158"/>
      <w:bookmarkEnd w:id="159"/>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60" w:name="_Toc29939"/>
      <w:bookmarkStart w:id="161" w:name="_Toc24093"/>
      <w:r>
        <w:rPr>
          <w:rStyle w:val="16"/>
          <w:rFonts w:hint="eastAsia" w:ascii="仿宋_GB2312" w:hAnsi="仿宋_GB2312" w:eastAsia="仿宋_GB2312" w:cs="仿宋_GB2312"/>
          <w:b/>
          <w:bCs/>
          <w:kern w:val="2"/>
          <w:sz w:val="30"/>
          <w:szCs w:val="30"/>
          <w:lang w:eastAsia="zh-CN" w:bidi="ar-SA"/>
        </w:rPr>
        <w:t>3.1 遵守法律</w:t>
      </w:r>
      <w:bookmarkEnd w:id="160"/>
      <w:bookmarkEnd w:id="16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代建单位在履行合同过程中应遵守法律，并保证项目单位免于承担因代建单位违反法律而引起的任何责任。</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62" w:name="_Toc5141"/>
      <w:bookmarkStart w:id="163" w:name="_Toc30055"/>
      <w:r>
        <w:rPr>
          <w:rStyle w:val="16"/>
          <w:rFonts w:hint="eastAsia" w:ascii="仿宋_GB2312" w:hAnsi="仿宋_GB2312" w:eastAsia="仿宋_GB2312" w:cs="仿宋_GB2312"/>
          <w:b/>
          <w:bCs/>
          <w:kern w:val="2"/>
          <w:sz w:val="30"/>
          <w:szCs w:val="30"/>
          <w:lang w:val="en-US" w:eastAsia="zh-CN" w:bidi="ar-SA"/>
        </w:rPr>
        <w:t>3.2 依法纳税</w:t>
      </w:r>
      <w:bookmarkEnd w:id="162"/>
      <w:bookmarkEnd w:id="16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代建单位应按有关法律规定纳税，应缴纳的税金包括在合同价格内。</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64" w:name="_Toc784"/>
      <w:bookmarkStart w:id="165" w:name="_Toc12519"/>
      <w:r>
        <w:rPr>
          <w:rStyle w:val="16"/>
          <w:rFonts w:hint="eastAsia" w:ascii="仿宋_GB2312" w:hAnsi="仿宋_GB2312" w:eastAsia="仿宋_GB2312" w:cs="仿宋_GB2312"/>
          <w:b/>
          <w:bCs/>
          <w:kern w:val="2"/>
          <w:sz w:val="30"/>
          <w:szCs w:val="30"/>
          <w:lang w:val="en-US" w:eastAsia="zh-CN" w:bidi="ar-SA"/>
        </w:rPr>
        <w:t>3.3 分包和不得转包</w:t>
      </w:r>
      <w:bookmarkEnd w:id="164"/>
      <w:bookmarkEnd w:id="16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3.3.1 代建单位不得将其代建工作转包给第三人，也不得将其代建的全部工作肢解后以分包的名义分别转包给第三人。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3.3.2 代建单位不得将代建工作的主体、关键性工作分包给第三人。除专用合同条款另有约定外，未经项目单位同意，代建单位也不得将非主体、非关键性工作分包给第三人。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3.3.3 分包人的资格能力应与其分包工作的标准和规模相适应。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3.3.4 项目单位同意代建单位分包工作的，代建单位应向项目单位提交分包合同副本。</w:t>
      </w:r>
    </w:p>
    <w:p>
      <w:pPr>
        <w:adjustRightInd w:val="0"/>
        <w:snapToGrid w:val="0"/>
        <w:spacing w:line="579" w:lineRule="exact"/>
        <w:ind w:firstLine="584" w:firstLineChars="200"/>
        <w:jc w:val="both"/>
        <w:outlineLvl w:val="2"/>
        <w:rPr>
          <w:rStyle w:val="16"/>
          <w:rFonts w:hint="eastAsia" w:ascii="仿宋_GB2312" w:hAnsi="仿宋_GB2312" w:eastAsia="仿宋_GB2312" w:cs="仿宋_GB2312"/>
          <w:b/>
          <w:bCs/>
          <w:kern w:val="2"/>
          <w:sz w:val="30"/>
          <w:szCs w:val="30"/>
          <w:lang w:eastAsia="zh-CN" w:bidi="ar-SA"/>
        </w:rPr>
      </w:pPr>
      <w:bookmarkStart w:id="166" w:name="_Toc8947"/>
      <w:bookmarkStart w:id="167" w:name="_Toc4921"/>
      <w:r>
        <w:rPr>
          <w:rStyle w:val="16"/>
          <w:rFonts w:hint="eastAsia" w:ascii="仿宋_GB2312" w:hAnsi="仿宋_GB2312" w:eastAsia="仿宋_GB2312" w:cs="仿宋_GB2312"/>
          <w:b/>
          <w:bCs/>
          <w:kern w:val="2"/>
          <w:sz w:val="30"/>
          <w:szCs w:val="30"/>
          <w:lang w:eastAsia="zh-CN" w:bidi="ar-SA"/>
        </w:rPr>
        <w:t>3.4 保证专款专用</w:t>
      </w:r>
      <w:bookmarkEnd w:id="166"/>
      <w:bookmarkEnd w:id="167"/>
    </w:p>
    <w:p>
      <w:pPr>
        <w:adjustRightInd w:val="0"/>
        <w:snapToGrid w:val="0"/>
        <w:spacing w:line="579" w:lineRule="exact"/>
        <w:ind w:firstLine="584" w:firstLineChars="200"/>
        <w:jc w:val="both"/>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kern w:val="2"/>
          <w:sz w:val="30"/>
          <w:szCs w:val="30"/>
          <w:lang w:eastAsia="zh-CN" w:bidi="ar-SA"/>
        </w:rPr>
        <w:t>代建单位应当根据项目建设进度和资金需求，代编年度投资计划和项目用款报告，报项目单位审核。按合同约定支付给代建单位的各项价款应专用于合同工作。</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68" w:name="_Toc17602"/>
      <w:bookmarkStart w:id="169" w:name="_Toc9523"/>
      <w:r>
        <w:rPr>
          <w:rStyle w:val="16"/>
          <w:rFonts w:hint="eastAsia" w:ascii="仿宋_GB2312" w:hAnsi="仿宋_GB2312" w:eastAsia="仿宋_GB2312" w:cs="仿宋_GB2312"/>
          <w:b/>
          <w:bCs/>
          <w:kern w:val="2"/>
          <w:sz w:val="30"/>
          <w:szCs w:val="30"/>
          <w:lang w:val="en-US" w:eastAsia="zh-CN" w:bidi="ar-SA"/>
        </w:rPr>
        <w:t>3.5 做好代建准备</w:t>
      </w:r>
      <w:bookmarkEnd w:id="168"/>
      <w:bookmarkEnd w:id="16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在签订代建合同后，代建单位应尽快熟悉项目的各项资料，做好代建准备。</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70" w:name="_Toc16246"/>
      <w:bookmarkStart w:id="171" w:name="_Toc8656"/>
      <w:r>
        <w:rPr>
          <w:rStyle w:val="16"/>
          <w:rFonts w:hint="eastAsia" w:ascii="仿宋_GB2312" w:hAnsi="仿宋_GB2312" w:eastAsia="仿宋_GB2312" w:cs="仿宋_GB2312"/>
          <w:b/>
          <w:bCs/>
          <w:kern w:val="2"/>
          <w:sz w:val="30"/>
          <w:szCs w:val="30"/>
          <w:lang w:val="en-US" w:eastAsia="zh-CN" w:bidi="ar-SA"/>
        </w:rPr>
        <w:t>3.6 保证最大工程费用协议签订</w:t>
      </w:r>
      <w:bookmarkEnd w:id="170"/>
      <w:bookmarkEnd w:id="17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3.6.1 代建单位应在概算批复后在合同约定的期限内编制保证最大工程费用报告并报送项目单位确认，保证最大工程费用额不得超过概算。经项目单位批准的保证最大工程费用额是控制合同工程费用的依据。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3.6.2 代建单位报送保证最大工程费用报告后，项目单位应在专用合同条款约定的期限内批复。代建单位对于项目单位提出的修改意见，应当在专用合同条款约定的期限内作出响应。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3.6.3 代建单位报送的保证最大工程费用额中列支的</w:t>
      </w:r>
      <w:r>
        <w:rPr>
          <w:rFonts w:hint="eastAsia" w:ascii="仿宋_GB2312" w:hAnsi="仿宋_GB2312" w:eastAsia="仿宋_GB2312" w:cs="仿宋_GB2312"/>
          <w:color w:val="000000"/>
          <w:kern w:val="2"/>
          <w:sz w:val="30"/>
          <w:szCs w:val="30"/>
          <w:lang w:val="en-US" w:eastAsia="zh-CN" w:bidi="ar-SA"/>
        </w:rPr>
        <w:t>预备费</w:t>
      </w:r>
      <w:r>
        <w:rPr>
          <w:rFonts w:hint="eastAsia" w:ascii="仿宋_GB2312" w:hAnsi="仿宋_GB2312" w:eastAsia="仿宋_GB2312" w:cs="仿宋_GB2312"/>
          <w:color w:val="000000"/>
          <w:kern w:val="2"/>
          <w:sz w:val="30"/>
          <w:szCs w:val="30"/>
          <w:lang w:eastAsia="zh-CN" w:bidi="ar-SA"/>
        </w:rPr>
        <w:t>不应超过专用合同条款中约定的上限。</w:t>
      </w:r>
      <w:r>
        <w:rPr>
          <w:rFonts w:hint="eastAsia" w:ascii="仿宋_GB2312" w:hAnsi="仿宋_GB2312" w:eastAsia="仿宋_GB2312" w:cs="仿宋_GB2312"/>
          <w:color w:val="000000"/>
          <w:kern w:val="2"/>
          <w:sz w:val="30"/>
          <w:szCs w:val="30"/>
          <w:lang w:val="en-US" w:eastAsia="zh-CN" w:bidi="ar-SA"/>
        </w:rPr>
        <w:t>预备费</w:t>
      </w:r>
      <w:r>
        <w:rPr>
          <w:rFonts w:hint="eastAsia" w:ascii="仿宋_GB2312" w:hAnsi="仿宋_GB2312" w:eastAsia="仿宋_GB2312" w:cs="仿宋_GB2312"/>
          <w:color w:val="000000"/>
          <w:kern w:val="2"/>
          <w:sz w:val="30"/>
          <w:szCs w:val="30"/>
          <w:lang w:eastAsia="zh-CN" w:bidi="ar-SA"/>
        </w:rPr>
        <w:t>超过限额的，代建单位应说明原因并附详细依据。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3.6.4 保证最大工程费用报告经项目单位确认后，项目单位和代建单位应共同签订保证最大工程费用协议。代建单位提交的保证最大工程费用超出概算且无法达成一致协议的或合同约定的其他无法达成保证最大工程费用协议的情况下，项目单位有权提前终止代建合同的执行，代建单位应承担由此造成的项目单位的损失。保证最大工程费用协议应在概算批复后、下达新开工计划前签署，作为代建合同的附属协议。</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72" w:name="_Toc20250"/>
      <w:bookmarkStart w:id="173" w:name="_Toc11928"/>
      <w:r>
        <w:rPr>
          <w:rStyle w:val="16"/>
          <w:rFonts w:hint="eastAsia" w:ascii="仿宋_GB2312" w:hAnsi="仿宋_GB2312" w:eastAsia="仿宋_GB2312" w:cs="仿宋_GB2312"/>
          <w:b/>
          <w:bCs/>
          <w:kern w:val="2"/>
          <w:sz w:val="30"/>
          <w:szCs w:val="30"/>
          <w:lang w:val="en-US" w:eastAsia="zh-CN" w:bidi="ar-SA"/>
        </w:rPr>
        <w:t>3.7 办理相关审批手续</w:t>
      </w:r>
      <w:bookmarkEnd w:id="172"/>
      <w:bookmarkEnd w:id="17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代建单位应按时办理法律规定和（或）合同约定由代建单位负责办理的工程建设阶段必须履行的各类审批、</w:t>
      </w:r>
      <w:r>
        <w:rPr>
          <w:rFonts w:hint="eastAsia" w:ascii="仿宋_GB2312" w:hAnsi="仿宋_GB2312" w:eastAsia="仿宋_GB2312" w:cs="仿宋_GB2312"/>
          <w:color w:val="000000"/>
          <w:kern w:val="2"/>
          <w:sz w:val="30"/>
          <w:szCs w:val="30"/>
          <w:lang w:eastAsia="zh-CN" w:bidi="ar-SA"/>
        </w:rPr>
        <w:t>核准或备案手续，包括项目报批、工程中间验收和竣工验收、申报和审核结算和决算及合同约定的其他事项。</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74" w:name="_Toc156"/>
      <w:bookmarkStart w:id="175" w:name="_Toc29077"/>
      <w:r>
        <w:rPr>
          <w:rStyle w:val="16"/>
          <w:rFonts w:hint="eastAsia" w:ascii="仿宋_GB2312" w:hAnsi="仿宋_GB2312" w:eastAsia="仿宋_GB2312" w:cs="仿宋_GB2312"/>
          <w:b/>
          <w:bCs/>
          <w:kern w:val="2"/>
          <w:sz w:val="30"/>
          <w:szCs w:val="30"/>
          <w:lang w:val="en-US" w:eastAsia="zh-CN" w:bidi="ar-SA"/>
        </w:rPr>
        <w:t>3.8 人员配备与管理</w:t>
      </w:r>
      <w:bookmarkEnd w:id="174"/>
      <w:bookmarkEnd w:id="175"/>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b/>
          <w:bCs/>
          <w:kern w:val="2"/>
          <w:sz w:val="30"/>
          <w:szCs w:val="30"/>
          <w:lang w:eastAsia="zh-CN" w:bidi="ar-SA"/>
        </w:rPr>
        <w:t>3.8.1 人员配备</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3.8.1.1 代建单位应按合同协议书的约定指派首席责任人和专业责任人，并在约定的期限内到职。代建单位更换首席责任人或专业责任人应事先征得项目单位同意，并应在更换14天前将拟更换的首席责任人或专业责任人的姓名和详细资料提交项目单位。首席责任人或专业责任人2天内不能履行职责的，应事先征得项目单位同意，并委派代表代行其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3.8.1.2首席责任人应按合同约定负责组织合同工作的实施和代建项目全过程的统筹管理。专业责任人应按合同约定负责各自专业下的合同工作的实施和统筹管理。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3.8.1.3代建单位为履行合同发出的一切函件均应盖有代建单位单位章。</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3.8.1.4首席责任人和专业责任人可以授权其下属人员履行其某项职责，但事先应将这些人员的姓名和授权范围书面通知项目单位。</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3.8.2 人员管理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3.8.2.1代建单位应按合同约定向项目单位提交代建单位的项目管理机构以及人员安排的报告，其内容应包括项目管理机构的设置以及专业责任人的安排状况。代建单位应在专用条款中明确代建团队首席责任人与专业责任人和工程师名单，注明相关人员教育经历、从业经验、执业资格及职称信息等，并提供相关证明文件扫描件。代建单位安排的主要管理人员和技术人员应相对稳定，更换主要管理人员和技术人员的，应取得项目单位的同意,并向项目单位提交继任人员的资格、管理经验等资料。首席责任人的更换，应按照本章第3.8.1.1款规定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3.8.2.2代建单位安排的主要管理人员包括首席责任人、勘察责任人、设计责任人、造价责任人、采购责任人、监理责任人等；技术人员包括设计师、建筑师、土木工程师、设备工程师、建造师等。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3.8.2.3 代建单位项目管理团队成员实行实名制登记与考核，项目管理团队成员名单与实际参与现场管理的人员必须吻合。项目单位通过工程例会、现场巡查核对代建单位实际委派人员是否与合同约定相符。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3.8.2.4代建单位的设计人员应具有国家规定或约定的资格，并具有从事设计所必需的经验与能力。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3.8.2.5 除专用合同条款另有约定外，代建单位的主要监理人员离开施工现场连续超过3天的，应事先征得项目单位同意。代建单位首席责任人及专业负责人不得兼任其他超过</w:t>
      </w:r>
      <w:r>
        <w:rPr>
          <w:rFonts w:hint="eastAsia" w:ascii="仿宋_GB2312" w:hAnsi="仿宋_GB2312" w:eastAsia="仿宋_GB2312" w:cs="仿宋_GB2312"/>
          <w:color w:val="000000"/>
          <w:kern w:val="2"/>
          <w:sz w:val="30"/>
          <w:szCs w:val="30"/>
          <w:lang w:val="en-US" w:eastAsia="zh-CN" w:bidi="ar-SA"/>
        </w:rPr>
        <w:t>2</w:t>
      </w:r>
      <w:r>
        <w:rPr>
          <w:rFonts w:hint="eastAsia" w:ascii="仿宋_GB2312" w:hAnsi="仿宋_GB2312" w:eastAsia="仿宋_GB2312" w:cs="仿宋_GB2312"/>
          <w:color w:val="000000"/>
          <w:kern w:val="2"/>
          <w:sz w:val="30"/>
          <w:szCs w:val="30"/>
          <w:lang w:eastAsia="zh-CN" w:bidi="ar-SA"/>
        </w:rPr>
        <w:t>个项目的管理。代建单位擅自更换首席责任人或主要监理人员，或前述人员未经项目单位许可擅自离开施工现场连续超过3天的，应按照专用合同条款约定承担违约责任。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3.8.2.6代建单位应对其首席责任人和其他人员进行有效管理。项目单位要求撤换不能胜任本职工作、行为不端或玩忽职守的首席责任人和其他人员的，代建单位应予以撤换。</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76" w:name="_Toc11535"/>
      <w:bookmarkStart w:id="177" w:name="_Toc6073"/>
      <w:r>
        <w:rPr>
          <w:rStyle w:val="16"/>
          <w:rFonts w:hint="eastAsia" w:ascii="仿宋_GB2312" w:hAnsi="仿宋_GB2312" w:eastAsia="仿宋_GB2312" w:cs="仿宋_GB2312"/>
          <w:b/>
          <w:bCs/>
          <w:kern w:val="2"/>
          <w:sz w:val="30"/>
          <w:szCs w:val="30"/>
          <w:lang w:val="en-US" w:eastAsia="zh-CN" w:bidi="ar-SA"/>
        </w:rPr>
        <w:t>3.9 完成各项代建工作</w:t>
      </w:r>
      <w:bookmarkEnd w:id="176"/>
      <w:bookmarkEnd w:id="17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3.9.1 代建单位应按合同约定，完成合同约定的全部代建工作，对工作中的任何缺陷进行整改、完善和修补，使其满足合同约定的目的。代建单位应建立完整的工程档案资料，提供合同约定的代建单位文件。代建单位在代建期限内应自觉接受项目单位的监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3.9.2 对设计、施工作业和施工方法，以及工程的完备性负责。代建单位应按合同约定的工作内容和进度要求，编制设计、施工的组织和实施计划，并对所有设计、施工作业和施工方法，以及全部工程的完备性和安全可靠性负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3.9.3 代建单位负责施工单位招标和合同管理，应根据法律法规的相关规定选择招标方式，公开招标为主要方式。施工招标采用票决定标法或集体议事法定标的，代建单位全权负责组建定标委员会，在确认项目单位派驻的定标现场监督人员后，方可实施定标活动。代建单位不得与施工单位存在关联关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3.9.4 代建单位应按合同约定负责材料工程设备采购和合同管理。招标文件、合同文件等报项目单位确认或备案后，方可实施材料、设备的招标采购活动。材料设备供应单位不得与代建单位存在关联关系。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3.9.5 施工开始前，代建单位组织相关责任主体的法定代表人签署授权书，明确本单位首席责任人。在办理工程质量监督手续前，代建单位组织代建项目相关责任主体签署工程质量终身责任承诺书，连同法定代表人授权书，报工程质量监督机构备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3.9.6 代建单位应建立完善工程文件资料管理制度，设专人管理工程文件资料，资料管理人员信息及阶段性的施工档案应报项目单位进行备案。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3.9.7代建单位应负责做好代建项目信息沟通管理，及时将重要环节报告、项目管理台账、相关部门处罚等主要信息报送项目单位和相关主管部门。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3.9.8代建单位应负责管理现场签证和设计变更，严格遵守福田区政府投资项目现场签证和设计变更的相关管理制度。发生现场签证和工程变更的，代建单位应当会同勘察单位、设计单位、监理单位、施工单位等予以共同确认和记录，并且按照规定报批。</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highlight w:val="none"/>
          <w:lang w:val="en-US" w:eastAsia="zh-CN" w:bidi="ar-SA"/>
        </w:rPr>
      </w:pPr>
      <w:r>
        <w:rPr>
          <w:rFonts w:hint="eastAsia" w:ascii="仿宋_GB2312" w:hAnsi="仿宋_GB2312" w:eastAsia="仿宋_GB2312" w:cs="仿宋_GB2312"/>
          <w:color w:val="000000"/>
          <w:kern w:val="2"/>
          <w:sz w:val="30"/>
          <w:szCs w:val="30"/>
          <w:highlight w:val="none"/>
          <w:lang w:val="en-US" w:eastAsia="zh-CN" w:bidi="ar-SA"/>
        </w:rPr>
        <w:t>3.9.9代建单位</w:t>
      </w:r>
      <w:r>
        <w:rPr>
          <w:rFonts w:hint="eastAsia" w:ascii="仿宋_GB2312" w:hAnsi="仿宋_GB2312" w:eastAsia="仿宋_GB2312" w:cs="仿宋_GB2312"/>
          <w:color w:val="000000"/>
          <w:kern w:val="2"/>
          <w:sz w:val="30"/>
          <w:szCs w:val="30"/>
          <w:highlight w:val="none"/>
          <w:lang w:eastAsia="zh-CN" w:bidi="ar-SA"/>
        </w:rPr>
        <w:t>负责督促施工总承包单位按照相关规定开设农民工工资专用账户，专项用于支付该项目农民工工资。</w:t>
      </w:r>
    </w:p>
    <w:p>
      <w:pPr>
        <w:keepNext/>
        <w:keepLines/>
        <w:widowControl w:val="0"/>
        <w:adjustRightInd w:val="0"/>
        <w:snapToGrid w:val="0"/>
        <w:spacing w:line="579" w:lineRule="exact"/>
        <w:ind w:firstLine="584" w:firstLineChars="200"/>
        <w:jc w:val="left"/>
        <w:outlineLvl w:val="2"/>
        <w:rPr>
          <w:rStyle w:val="17"/>
          <w:rFonts w:hint="eastAsia" w:ascii="仿宋_GB2312" w:hAnsi="仿宋_GB2312" w:eastAsia="仿宋_GB2312" w:cs="仿宋_GB2312"/>
          <w:b/>
          <w:bCs/>
          <w:color w:val="000000"/>
          <w:kern w:val="2"/>
          <w:sz w:val="30"/>
          <w:szCs w:val="30"/>
          <w:lang w:val="en-US" w:eastAsia="zh-CN" w:bidi="ar-SA"/>
        </w:rPr>
      </w:pPr>
      <w:bookmarkStart w:id="178" w:name="_Toc27649"/>
      <w:bookmarkStart w:id="179" w:name="_Toc10405"/>
      <w:r>
        <w:rPr>
          <w:rStyle w:val="16"/>
          <w:rFonts w:hint="eastAsia" w:ascii="仿宋_GB2312" w:hAnsi="仿宋_GB2312" w:eastAsia="仿宋_GB2312" w:cs="仿宋_GB2312"/>
          <w:b/>
          <w:bCs/>
          <w:kern w:val="2"/>
          <w:sz w:val="30"/>
          <w:szCs w:val="30"/>
          <w:lang w:val="en-US" w:eastAsia="zh-CN" w:bidi="ar-SA"/>
        </w:rPr>
        <w:t>3.10 保证工程施工和人员的安全</w:t>
      </w:r>
      <w:bookmarkEnd w:id="178"/>
      <w:bookmarkEnd w:id="17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3.10.1</w:t>
      </w:r>
      <w:r>
        <w:rPr>
          <w:rStyle w:val="16"/>
          <w:rFonts w:hint="eastAsia" w:ascii="仿宋_GB2312" w:hAnsi="仿宋_GB2312" w:eastAsia="仿宋_GB2312" w:cs="仿宋_GB2312"/>
          <w:kern w:val="2"/>
          <w:sz w:val="30"/>
          <w:szCs w:val="30"/>
          <w:lang w:eastAsia="zh-CN" w:bidi="ar-SA"/>
        </w:rPr>
        <w:t>代建单位应建立完善的安全文明施工管理制度，全面履行安全生产管理职责，及时支付安全文明施工管理专项资金和购买工程保险（包括建筑/安装工程一切险、第三者责任险），督促施工总承包单位依法购买建设工程安全生产责任保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3.10.2代建单位应按第5.2 款约定采取施工安全措施，确保工程及其人员、材料、设备和设施的安全，防止因工程施工造成的人身伤害和财产损失。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3.10.3 负责施工场地及其周边环境与生态的保护工作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代建单位应按照第5.4 款约定负责施工场地及其周边环境与生态的保护工作。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3.10.4 避免施工对公众与他人的利益造成损害</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代建单位在进行合同约定的各项工作时，不得侵害项目单位与他人使用公用道路、水源、市政管网等公共设施的权利，避免对邻近的公共设施产生干扰。</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80" w:name="_Toc10120"/>
      <w:bookmarkStart w:id="181" w:name="_Toc7930"/>
      <w:r>
        <w:rPr>
          <w:rStyle w:val="16"/>
          <w:rFonts w:hint="eastAsia" w:ascii="仿宋_GB2312" w:hAnsi="仿宋_GB2312" w:eastAsia="仿宋_GB2312" w:cs="仿宋_GB2312"/>
          <w:b/>
          <w:bCs/>
          <w:kern w:val="2"/>
          <w:sz w:val="30"/>
          <w:szCs w:val="30"/>
          <w:lang w:val="en-US" w:eastAsia="zh-CN" w:bidi="ar-SA"/>
        </w:rPr>
        <w:t>3.11 为他人提供方便</w:t>
      </w:r>
      <w:bookmarkEnd w:id="180"/>
      <w:bookmarkEnd w:id="18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代建单位应按合同约定为项目单位授权的保险公司以及合同约定的其他单位和人员开展工作提供可能的条件。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代建单位应自觉接受审计、住建等代建项目监管单位的全过程监督，并为其监管工作的开展提供可能的条件。</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82" w:name="_Toc10962"/>
      <w:bookmarkStart w:id="183" w:name="_Toc14484"/>
      <w:r>
        <w:rPr>
          <w:rStyle w:val="16"/>
          <w:rFonts w:hint="eastAsia" w:ascii="仿宋_GB2312" w:hAnsi="仿宋_GB2312" w:eastAsia="仿宋_GB2312" w:cs="仿宋_GB2312"/>
          <w:b/>
          <w:bCs/>
          <w:kern w:val="2"/>
          <w:sz w:val="30"/>
          <w:szCs w:val="30"/>
          <w:lang w:val="en-US" w:eastAsia="zh-CN" w:bidi="ar-SA"/>
        </w:rPr>
        <w:t>3.12 组织竣工验收和结决算</w:t>
      </w:r>
      <w:bookmarkEnd w:id="182"/>
      <w:bookmarkEnd w:id="183"/>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3.12.1</w:t>
      </w:r>
      <w:r>
        <w:rPr>
          <w:rStyle w:val="16"/>
          <w:rFonts w:hint="eastAsia" w:ascii="仿宋_GB2312" w:hAnsi="仿宋_GB2312" w:eastAsia="仿宋_GB2312" w:cs="仿宋_GB2312"/>
          <w:kern w:val="2"/>
          <w:sz w:val="30"/>
          <w:szCs w:val="30"/>
          <w:lang w:eastAsia="zh-CN" w:bidi="ar-SA"/>
        </w:rPr>
        <w:t>代建单位应按合同约定及时组织竣工验收。对验收环节涉及的工程档案、财务档案等各类资料文件应报项目单位备案。应组织项目单位参加竣工验收，并协调使用单位参与竣工核验。验收合格后编写竣工验收报告书。未经工程验收或者验收不合格的，代建单位应进行整改，不得交付使用。</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3.12.2</w:t>
      </w:r>
      <w:r>
        <w:rPr>
          <w:rStyle w:val="16"/>
          <w:rFonts w:hint="eastAsia" w:ascii="仿宋_GB2312" w:hAnsi="仿宋_GB2312" w:eastAsia="仿宋_GB2312" w:cs="仿宋_GB2312"/>
          <w:kern w:val="2"/>
          <w:sz w:val="30"/>
          <w:szCs w:val="30"/>
          <w:lang w:eastAsia="zh-CN" w:bidi="ar-SA"/>
        </w:rPr>
        <w:t>代建单位应督促施</w:t>
      </w:r>
      <w:r>
        <w:rPr>
          <w:rFonts w:hint="eastAsia" w:ascii="仿宋_GB2312" w:hAnsi="仿宋_GB2312" w:eastAsia="仿宋_GB2312" w:cs="仿宋_GB2312"/>
          <w:color w:val="000000"/>
          <w:kern w:val="2"/>
          <w:sz w:val="30"/>
          <w:szCs w:val="30"/>
          <w:u w:val="none"/>
          <w:lang w:eastAsia="zh-CN" w:bidi="ar-SA"/>
        </w:rPr>
        <w:t>工单位</w:t>
      </w:r>
      <w:r>
        <w:rPr>
          <w:rFonts w:hint="eastAsia" w:ascii="仿宋_GB2312" w:hAnsi="仿宋_GB2312" w:eastAsia="仿宋_GB2312" w:cs="仿宋_GB2312"/>
          <w:color w:val="auto"/>
          <w:kern w:val="2"/>
          <w:sz w:val="30"/>
          <w:szCs w:val="30"/>
          <w:u w:val="none" w:color="auto"/>
          <w:lang w:eastAsia="zh-CN" w:bidi="ar-SA"/>
        </w:rPr>
        <w:t>自项目通过工程验收之日起</w:t>
      </w:r>
      <w:r>
        <w:rPr>
          <w:rFonts w:hint="eastAsia" w:ascii="仿宋_GB2312" w:hAnsi="仿宋_GB2312" w:eastAsia="仿宋_GB2312" w:cs="仿宋_GB2312"/>
          <w:color w:val="auto"/>
          <w:kern w:val="2"/>
          <w:sz w:val="30"/>
          <w:szCs w:val="30"/>
          <w:highlight w:val="none"/>
          <w:u w:val="none" w:color="auto"/>
          <w:lang w:val="en-US" w:eastAsia="zh-CN" w:bidi="ar-SA"/>
        </w:rPr>
        <w:t>三</w:t>
      </w:r>
      <w:r>
        <w:rPr>
          <w:rFonts w:hint="eastAsia" w:ascii="仿宋_GB2312" w:hAnsi="仿宋_GB2312" w:eastAsia="仿宋_GB2312" w:cs="仿宋_GB2312"/>
          <w:color w:val="auto"/>
          <w:kern w:val="2"/>
          <w:sz w:val="30"/>
          <w:szCs w:val="30"/>
          <w:highlight w:val="none"/>
          <w:u w:val="none" w:color="auto"/>
          <w:lang w:eastAsia="zh-CN" w:bidi="ar-SA"/>
        </w:rPr>
        <w:t>个月内</w:t>
      </w:r>
      <w:r>
        <w:rPr>
          <w:rStyle w:val="16"/>
          <w:rFonts w:hint="eastAsia" w:ascii="仿宋_GB2312" w:hAnsi="仿宋_GB2312" w:eastAsia="仿宋_GB2312" w:cs="仿宋_GB2312"/>
          <w:kern w:val="2"/>
          <w:sz w:val="30"/>
          <w:szCs w:val="30"/>
          <w:lang w:val="en-US" w:eastAsia="zh-CN" w:bidi="ar-SA"/>
        </w:rPr>
        <w:t>编制完成工程</w:t>
      </w:r>
      <w:r>
        <w:rPr>
          <w:rStyle w:val="16"/>
          <w:rFonts w:hint="eastAsia" w:ascii="仿宋_GB2312" w:hAnsi="仿宋_GB2312" w:eastAsia="仿宋_GB2312" w:cs="仿宋_GB2312"/>
          <w:kern w:val="2"/>
          <w:sz w:val="30"/>
          <w:szCs w:val="30"/>
          <w:lang w:eastAsia="zh-CN" w:bidi="ar-SA"/>
        </w:rPr>
        <w:t xml:space="preserve">结算报告及完整资料，并按照有关规定交送结决算单位审核，而后报项目单位审核确认。 </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3.12.3</w:t>
      </w:r>
      <w:r>
        <w:rPr>
          <w:rStyle w:val="16"/>
          <w:rFonts w:hint="eastAsia" w:ascii="仿宋_GB2312" w:hAnsi="仿宋_GB2312" w:eastAsia="仿宋_GB2312" w:cs="仿宋_GB2312"/>
          <w:kern w:val="2"/>
          <w:sz w:val="30"/>
          <w:szCs w:val="30"/>
          <w:lang w:eastAsia="zh-CN" w:bidi="ar-SA"/>
        </w:rPr>
        <w:t>代建单位应在</w:t>
      </w:r>
      <w:r>
        <w:rPr>
          <w:rStyle w:val="16"/>
          <w:rFonts w:hint="eastAsia" w:ascii="仿宋_GB2312" w:hAnsi="仿宋_GB2312" w:eastAsia="仿宋_GB2312" w:cs="仿宋_GB2312"/>
          <w:kern w:val="2"/>
          <w:sz w:val="30"/>
          <w:szCs w:val="30"/>
          <w:lang w:val="en-US" w:eastAsia="zh-CN" w:bidi="ar-SA"/>
        </w:rPr>
        <w:t>结算审核</w:t>
      </w:r>
      <w:r>
        <w:rPr>
          <w:rStyle w:val="16"/>
          <w:rFonts w:hint="eastAsia" w:ascii="仿宋_GB2312" w:hAnsi="仿宋_GB2312" w:eastAsia="仿宋_GB2312" w:cs="仿宋_GB2312"/>
          <w:kern w:val="2"/>
          <w:sz w:val="30"/>
          <w:szCs w:val="30"/>
          <w:lang w:eastAsia="zh-CN" w:bidi="ar-SA"/>
        </w:rPr>
        <w:t>后</w:t>
      </w:r>
      <w:r>
        <w:rPr>
          <w:rStyle w:val="16"/>
          <w:rFonts w:hint="eastAsia" w:ascii="仿宋_GB2312" w:hAnsi="仿宋_GB2312" w:eastAsia="仿宋_GB2312" w:cs="仿宋_GB2312"/>
          <w:kern w:val="2"/>
          <w:sz w:val="30"/>
          <w:szCs w:val="30"/>
          <w:lang w:val="en-US" w:eastAsia="zh-CN" w:bidi="ar-SA"/>
        </w:rPr>
        <w:t>三个月</w:t>
      </w:r>
      <w:r>
        <w:rPr>
          <w:rStyle w:val="16"/>
          <w:rFonts w:hint="eastAsia" w:ascii="仿宋_GB2312" w:hAnsi="仿宋_GB2312" w:eastAsia="仿宋_GB2312" w:cs="仿宋_GB2312"/>
          <w:kern w:val="2"/>
          <w:sz w:val="30"/>
          <w:szCs w:val="30"/>
          <w:lang w:eastAsia="zh-CN" w:bidi="ar-SA"/>
        </w:rPr>
        <w:t>内完成竣工决算报告的编制，并按照有关规定</w:t>
      </w:r>
      <w:r>
        <w:rPr>
          <w:rStyle w:val="16"/>
          <w:rFonts w:hint="eastAsia" w:ascii="仿宋_GB2312" w:hAnsi="仿宋_GB2312" w:eastAsia="仿宋_GB2312" w:cs="仿宋_GB2312"/>
          <w:kern w:val="2"/>
          <w:sz w:val="30"/>
          <w:szCs w:val="30"/>
          <w:lang w:val="en-US" w:eastAsia="zh-CN" w:bidi="ar-SA"/>
        </w:rPr>
        <w:t>报</w:t>
      </w:r>
      <w:r>
        <w:rPr>
          <w:rStyle w:val="16"/>
          <w:rFonts w:hint="eastAsia" w:ascii="仿宋_GB2312" w:hAnsi="仿宋_GB2312" w:eastAsia="仿宋_GB2312" w:cs="仿宋_GB2312"/>
          <w:kern w:val="2"/>
          <w:sz w:val="30"/>
          <w:szCs w:val="30"/>
          <w:lang w:eastAsia="zh-CN" w:bidi="ar-SA"/>
        </w:rPr>
        <w:t>结决算单位</w:t>
      </w:r>
      <w:r>
        <w:rPr>
          <w:rStyle w:val="16"/>
          <w:rFonts w:hint="eastAsia" w:ascii="仿宋_GB2312" w:hAnsi="仿宋_GB2312" w:eastAsia="仿宋_GB2312" w:cs="仿宋_GB2312"/>
          <w:kern w:val="2"/>
          <w:sz w:val="30"/>
          <w:szCs w:val="30"/>
          <w:lang w:val="en-US" w:eastAsia="zh-CN" w:bidi="ar-SA"/>
        </w:rPr>
        <w:t>审核</w:t>
      </w:r>
      <w:r>
        <w:rPr>
          <w:rStyle w:val="16"/>
          <w:rFonts w:hint="eastAsia" w:ascii="仿宋_GB2312" w:hAnsi="仿宋_GB2312" w:eastAsia="仿宋_GB2312" w:cs="仿宋_GB2312"/>
          <w:kern w:val="2"/>
          <w:sz w:val="30"/>
          <w:szCs w:val="30"/>
          <w:lang w:eastAsia="zh-CN" w:bidi="ar-SA"/>
        </w:rPr>
        <w:t>。代建单位应当在</w:t>
      </w:r>
      <w:r>
        <w:rPr>
          <w:rFonts w:hint="eastAsia" w:ascii="仿宋_GB2312" w:hAnsi="仿宋_GB2312" w:eastAsia="仿宋_GB2312" w:cs="仿宋_GB2312"/>
          <w:color w:val="auto"/>
          <w:kern w:val="2"/>
          <w:sz w:val="30"/>
          <w:szCs w:val="30"/>
          <w:u w:val="none" w:color="auto"/>
          <w:lang w:eastAsia="zh-CN" w:bidi="ar-SA"/>
        </w:rPr>
        <w:t>结决算单位出具竣工决算报告审</w:t>
      </w:r>
      <w:r>
        <w:rPr>
          <w:rFonts w:hint="eastAsia" w:ascii="仿宋_GB2312" w:hAnsi="仿宋_GB2312" w:eastAsia="仿宋_GB2312" w:cs="仿宋_GB2312"/>
          <w:color w:val="auto"/>
          <w:spacing w:val="-4"/>
          <w:kern w:val="2"/>
          <w:sz w:val="30"/>
          <w:szCs w:val="30"/>
          <w:u w:val="none" w:color="auto"/>
          <w:lang w:eastAsia="zh-CN" w:bidi="ar-SA"/>
        </w:rPr>
        <w:t>核意见后</w:t>
      </w:r>
      <w:r>
        <w:rPr>
          <w:rFonts w:hint="eastAsia" w:ascii="仿宋_GB2312" w:hAnsi="仿宋_GB2312" w:eastAsia="仿宋_GB2312" w:cs="仿宋_GB2312"/>
          <w:color w:val="auto"/>
          <w:spacing w:val="-4"/>
          <w:kern w:val="2"/>
          <w:sz w:val="30"/>
          <w:szCs w:val="30"/>
          <w:u w:val="none" w:color="auto"/>
          <w:lang w:val="en-US" w:eastAsia="zh-CN" w:bidi="ar-SA"/>
        </w:rPr>
        <w:t>30个工作日</w:t>
      </w:r>
      <w:r>
        <w:rPr>
          <w:rFonts w:hint="eastAsia" w:ascii="仿宋_GB2312" w:hAnsi="仿宋_GB2312" w:eastAsia="仿宋_GB2312" w:cs="仿宋_GB2312"/>
          <w:color w:val="auto"/>
          <w:spacing w:val="-4"/>
          <w:kern w:val="2"/>
          <w:sz w:val="30"/>
          <w:szCs w:val="30"/>
          <w:u w:val="none" w:color="auto"/>
          <w:lang w:eastAsia="zh-CN" w:bidi="ar-SA"/>
        </w:rPr>
        <w:t>内，</w:t>
      </w:r>
      <w:r>
        <w:rPr>
          <w:rFonts w:hint="eastAsia" w:ascii="仿宋_GB2312" w:hAnsi="仿宋_GB2312" w:eastAsia="仿宋_GB2312" w:cs="仿宋_GB2312"/>
          <w:color w:val="auto"/>
          <w:spacing w:val="-4"/>
          <w:kern w:val="2"/>
          <w:sz w:val="30"/>
          <w:szCs w:val="30"/>
          <w:u w:val="none" w:color="auto"/>
          <w:lang w:val="en-US" w:eastAsia="zh-CN" w:bidi="ar-SA"/>
        </w:rPr>
        <w:t>联合项目单位</w:t>
      </w:r>
      <w:r>
        <w:rPr>
          <w:rFonts w:hint="eastAsia" w:ascii="仿宋_GB2312" w:hAnsi="仿宋_GB2312" w:eastAsia="仿宋_GB2312" w:cs="仿宋_GB2312"/>
          <w:color w:val="auto"/>
          <w:spacing w:val="-4"/>
          <w:kern w:val="2"/>
          <w:sz w:val="30"/>
          <w:szCs w:val="30"/>
          <w:u w:val="none" w:color="auto"/>
          <w:lang w:eastAsia="zh-CN" w:bidi="ar-SA"/>
        </w:rPr>
        <w:t>向区财政部门申请办理竣工财务决算批复</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Style w:val="17"/>
          <w:rFonts w:hint="eastAsia" w:ascii="仿宋_GB2312" w:hAnsi="仿宋_GB2312" w:eastAsia="仿宋_GB2312" w:cs="仿宋_GB2312"/>
          <w:b/>
          <w:bCs/>
          <w:color w:val="000000"/>
          <w:kern w:val="2"/>
          <w:sz w:val="30"/>
          <w:szCs w:val="30"/>
          <w:lang w:val="en-US" w:eastAsia="zh-CN" w:bidi="ar-SA"/>
        </w:rPr>
      </w:pPr>
      <w:bookmarkStart w:id="184" w:name="_Toc31859"/>
      <w:bookmarkStart w:id="185" w:name="_Toc13377"/>
      <w:r>
        <w:rPr>
          <w:rStyle w:val="16"/>
          <w:rFonts w:hint="eastAsia" w:ascii="仿宋_GB2312" w:hAnsi="仿宋_GB2312" w:eastAsia="仿宋_GB2312" w:cs="仿宋_GB2312"/>
          <w:b/>
          <w:bCs/>
          <w:kern w:val="2"/>
          <w:sz w:val="30"/>
          <w:szCs w:val="30"/>
          <w:lang w:val="en-US" w:eastAsia="zh-CN" w:bidi="ar-SA"/>
        </w:rPr>
        <w:t>3.13 履约担保</w:t>
      </w:r>
      <w:bookmarkEnd w:id="184"/>
      <w:bookmarkEnd w:id="18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3.13.1 代建单位提供履约担保金额或比例在专用条款中约定。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3.13.2代建单位应保证其履约担保在缺陷责任管理期满之前一直有效。项目单位应在缺陷责任期满后28 天内将履约担保退还给代建单位。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3.13.3如项目延期，代建单位有义务继续提供履约担保。由于代建单位原因导致延期的，继续提供履约担保所需费用由代建单位承担。</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86" w:name="_Toc15810"/>
      <w:bookmarkStart w:id="187" w:name="_Toc27899"/>
      <w:r>
        <w:rPr>
          <w:rStyle w:val="16"/>
          <w:rFonts w:hint="eastAsia" w:ascii="仿宋_GB2312" w:hAnsi="仿宋_GB2312" w:eastAsia="仿宋_GB2312" w:cs="仿宋_GB2312"/>
          <w:b/>
          <w:bCs/>
          <w:kern w:val="2"/>
          <w:sz w:val="30"/>
          <w:szCs w:val="30"/>
          <w:lang w:val="en-US" w:eastAsia="zh-CN" w:bidi="ar-SA"/>
        </w:rPr>
        <w:t>3.14 联合体</w:t>
      </w:r>
      <w:bookmarkEnd w:id="186"/>
      <w:bookmarkEnd w:id="18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3.14.1 联合体各方应共同与项目单位签订合同。联合体各方应为履行合同承担连带责任。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3.14.2 联合体协议经项目单位确认后作为合同附件。在履行合同过程中，未经项目单位同意，不得修改联合体协议。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3.14.3 联合体牵头人或联合体授权的代表负责与项目单位联系，并接受指示，负责组织联合体各成员全面履行合同。</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88" w:name="_Toc22271"/>
      <w:bookmarkStart w:id="189" w:name="_Toc22062"/>
      <w:r>
        <w:rPr>
          <w:rStyle w:val="16"/>
          <w:rFonts w:hint="eastAsia" w:ascii="仿宋_GB2312" w:hAnsi="仿宋_GB2312" w:eastAsia="仿宋_GB2312" w:cs="仿宋_GB2312"/>
          <w:b/>
          <w:bCs/>
          <w:kern w:val="2"/>
          <w:sz w:val="30"/>
          <w:szCs w:val="30"/>
          <w:lang w:val="en-US" w:eastAsia="zh-CN" w:bidi="ar-SA"/>
        </w:rPr>
        <w:t>3.15 代建前期阶段</w:t>
      </w:r>
      <w:bookmarkEnd w:id="188"/>
      <w:bookmarkEnd w:id="189"/>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3.15.1现场勘察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代建单位应对施工场地和周围环境进行勘察，并收集除项目单位提供外为完成合同工作有关的当地资料。在全部合同工作中，视为代建单位已充分估计了应承担的责任和风险。</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3.15.2可行性研究报告的编制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1</w:t>
      </w:r>
      <w:r>
        <w:rPr>
          <w:rFonts w:hint="eastAsia" w:ascii="仿宋_GB2312" w:hAnsi="仿宋_GB2312" w:eastAsia="仿宋_GB2312" w:cs="仿宋_GB2312"/>
          <w:color w:val="000000"/>
          <w:kern w:val="2"/>
          <w:sz w:val="30"/>
          <w:szCs w:val="30"/>
          <w:lang w:eastAsia="zh-CN" w:bidi="ar-SA"/>
        </w:rPr>
        <w:t>代建单位应按合同约定编制可行性研究报告，报送项目单位确定最终项目方案。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2</w:t>
      </w:r>
      <w:r>
        <w:rPr>
          <w:rFonts w:hint="eastAsia" w:ascii="仿宋_GB2312" w:hAnsi="仿宋_GB2312" w:eastAsia="仿宋_GB2312" w:cs="仿宋_GB2312"/>
          <w:color w:val="000000"/>
          <w:kern w:val="2"/>
          <w:sz w:val="30"/>
          <w:szCs w:val="30"/>
          <w:lang w:eastAsia="zh-CN" w:bidi="ar-SA"/>
        </w:rPr>
        <w:t>可行性研究通过后，代建单位应按照确定的项目方案开展项目设计工作。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代建单位应及时办理工程建设项目必须履行的各类审批、核准或备案手续，包括用地、规划、建设和消防等。非代建单位或项目单位的原因导致项目未通过审批、核准或备案手续且合同无法继续履行的，应视为代建合同终止，双方承担各自的损失。</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3.15.3合同进度计划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3.15.3.1代建单位应按合同约定编制详细的进度计划报送项目单位批准。项目单位应在专用合同条款约定的期限内批复或提出修改意见，否则该进度计划视为已得到批准。经项目单位批准的进度计划称</w:t>
      </w:r>
      <w:r>
        <w:rPr>
          <w:rFonts w:hint="eastAsia" w:ascii="仿宋_GB2312" w:hAnsi="仿宋_GB2312" w:eastAsia="仿宋_GB2312" w:cs="仿宋_GB2312"/>
          <w:color w:val="000000"/>
          <w:kern w:val="2"/>
          <w:sz w:val="30"/>
          <w:szCs w:val="30"/>
          <w:lang w:val="en-US" w:eastAsia="zh-CN" w:bidi="ar-SA"/>
        </w:rPr>
        <w:t>为</w:t>
      </w:r>
      <w:r>
        <w:rPr>
          <w:rFonts w:hint="eastAsia" w:ascii="仿宋_GB2312" w:hAnsi="仿宋_GB2312" w:eastAsia="仿宋_GB2312" w:cs="仿宋_GB2312"/>
          <w:color w:val="000000"/>
          <w:kern w:val="2"/>
          <w:sz w:val="30"/>
          <w:szCs w:val="30"/>
          <w:lang w:eastAsia="zh-CN" w:bidi="ar-SA"/>
        </w:rPr>
        <w:t>合同进度计划，是控制合同工程进度的依据。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3.15.3.2不论何种原因造成工程的实际进度与第3.15.3.1目的合同进度计划不符时，代建单位可以在专用合同条款约定的期限内向项目单位提交修订合同进度计划的申请报告，并附有关措施和相关资料，报项目单位批准。</w:t>
      </w:r>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3.15.4 成本控制计划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3.15.4.1代建单位应在初步设计完成后编制项目概算并按程序进行报批，概算的上限应在专用合同条款中进行约定。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3.15.4.2代建单位向项目单位报送的任何成本估算高于之前批准的估算的，代建单位应说明原因并附详细依据，项目单位应在专用合同条款约定的期限内批复或提出修改意见。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3.15.4.3除保证最大工程费用之外的其他成本估算，代建单位均不作担保。</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3.15.5 质量保证计划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代建单位应按照合同要求的标准和规范完成项目设计工作，并制定完善的质量保证计划。</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3.15.6 施工和材料工程设备采购</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代建单位应按合同约定负责施工和材料工程设备采购。材料设备供应单位和施工单位不得与代建单位存在关联关系。</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90" w:name="_Toc15124"/>
      <w:bookmarkStart w:id="191" w:name="_Toc22027"/>
      <w:r>
        <w:rPr>
          <w:rStyle w:val="16"/>
          <w:rFonts w:hint="eastAsia" w:ascii="仿宋_GB2312" w:hAnsi="仿宋_GB2312" w:eastAsia="仿宋_GB2312" w:cs="仿宋_GB2312"/>
          <w:b/>
          <w:bCs/>
          <w:kern w:val="2"/>
          <w:sz w:val="30"/>
          <w:szCs w:val="30"/>
          <w:lang w:val="en-US" w:eastAsia="zh-CN" w:bidi="ar-SA"/>
        </w:rPr>
        <w:t xml:space="preserve">3.16 </w:t>
      </w:r>
      <w:r>
        <w:rPr>
          <w:rStyle w:val="17"/>
          <w:rFonts w:hint="eastAsia" w:ascii="仿宋_GB2312" w:hAnsi="仿宋_GB2312" w:eastAsia="仿宋_GB2312" w:cs="仿宋_GB2312"/>
          <w:b/>
          <w:bCs/>
          <w:kern w:val="2"/>
          <w:sz w:val="30"/>
          <w:szCs w:val="30"/>
          <w:lang w:val="en-US" w:eastAsia="zh-CN" w:bidi="ar-SA"/>
        </w:rPr>
        <w:t>项目建设阶段</w:t>
      </w:r>
      <w:bookmarkEnd w:id="190"/>
      <w:bookmarkEnd w:id="19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3.16.1 保证最大工程费用协议经项目单位确认后，项目建设阶段正式开始，代建单位按合同约定对项目建设开展全面的监督管理工作。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3.16.2 代建单位应对施工单位和材料设备供应单位等实施合同管理。施工合同应对质量保证金作出明确约定，质量保证金由代建单位代持。</w:t>
      </w:r>
    </w:p>
    <w:p>
      <w:pPr>
        <w:keepNext/>
        <w:keepLines/>
        <w:widowControl w:val="0"/>
        <w:adjustRightInd w:val="0"/>
        <w:snapToGrid w:val="0"/>
        <w:spacing w:line="579" w:lineRule="exact"/>
        <w:ind w:firstLine="584" w:firstLineChars="200"/>
        <w:jc w:val="left"/>
        <w:outlineLvl w:val="2"/>
        <w:rPr>
          <w:rStyle w:val="16"/>
          <w:rFonts w:hint="eastAsia" w:ascii="仿宋_GB2312" w:hAnsi="仿宋_GB2312" w:eastAsia="仿宋_GB2312" w:cs="仿宋_GB2312"/>
          <w:b/>
          <w:bCs/>
          <w:color w:val="000000"/>
          <w:kern w:val="2"/>
          <w:sz w:val="30"/>
          <w:szCs w:val="30"/>
          <w:lang w:val="en-US" w:eastAsia="zh-CN" w:bidi="ar-SA"/>
        </w:rPr>
      </w:pPr>
      <w:bookmarkStart w:id="192" w:name="_Toc29839"/>
      <w:bookmarkStart w:id="193" w:name="_Toc30803"/>
      <w:r>
        <w:rPr>
          <w:rStyle w:val="16"/>
          <w:rFonts w:hint="eastAsia" w:ascii="仿宋_GB2312" w:hAnsi="仿宋_GB2312" w:eastAsia="仿宋_GB2312" w:cs="仿宋_GB2312"/>
          <w:b/>
          <w:bCs/>
          <w:kern w:val="2"/>
          <w:sz w:val="30"/>
          <w:szCs w:val="30"/>
          <w:lang w:val="en-US" w:eastAsia="zh-CN" w:bidi="ar-SA"/>
        </w:rPr>
        <w:t xml:space="preserve">3.17 </w:t>
      </w:r>
      <w:r>
        <w:rPr>
          <w:rStyle w:val="17"/>
          <w:rFonts w:hint="eastAsia" w:ascii="仿宋_GB2312" w:hAnsi="仿宋_GB2312" w:eastAsia="仿宋_GB2312" w:cs="仿宋_GB2312"/>
          <w:b/>
          <w:bCs/>
          <w:kern w:val="2"/>
          <w:sz w:val="30"/>
          <w:szCs w:val="30"/>
          <w:lang w:val="en-US" w:eastAsia="zh-CN" w:bidi="ar-SA"/>
        </w:rPr>
        <w:t>工程的维护和照管</w:t>
      </w:r>
      <w:bookmarkEnd w:id="192"/>
      <w:bookmarkEnd w:id="19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缺陷责任管理期结束前，代建单位应负责照管和维护工程。</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val="0"/>
          <w:color w:val="000000"/>
          <w:kern w:val="2"/>
          <w:sz w:val="30"/>
          <w:szCs w:val="30"/>
          <w:lang w:val="en-US" w:eastAsia="zh-CN" w:bidi="ar-SA"/>
        </w:rPr>
      </w:pPr>
      <w:bookmarkStart w:id="194" w:name="_Toc22903"/>
      <w:bookmarkStart w:id="195" w:name="_Toc3386"/>
      <w:r>
        <w:rPr>
          <w:rStyle w:val="16"/>
          <w:rFonts w:hint="eastAsia" w:ascii="仿宋_GB2312" w:hAnsi="仿宋_GB2312" w:eastAsia="仿宋_GB2312" w:cs="仿宋_GB2312"/>
          <w:b/>
          <w:bCs/>
          <w:kern w:val="2"/>
          <w:sz w:val="30"/>
          <w:szCs w:val="30"/>
          <w:lang w:val="en-US" w:eastAsia="zh-CN" w:bidi="ar-SA"/>
        </w:rPr>
        <w:t xml:space="preserve">3.18 </w:t>
      </w:r>
      <w:r>
        <w:rPr>
          <w:rStyle w:val="17"/>
          <w:rFonts w:hint="eastAsia" w:ascii="仿宋_GB2312" w:hAnsi="仿宋_GB2312" w:eastAsia="仿宋_GB2312" w:cs="仿宋_GB2312"/>
          <w:b/>
          <w:bCs/>
          <w:kern w:val="2"/>
          <w:sz w:val="30"/>
          <w:szCs w:val="30"/>
          <w:lang w:val="en-US" w:eastAsia="zh-CN" w:bidi="ar-SA"/>
        </w:rPr>
        <w:t>资产移交</w:t>
      </w:r>
      <w:bookmarkEnd w:id="194"/>
      <w:bookmarkEnd w:id="19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工程竣工验收完成后，且满足合同约定的资产移交标准的，应开展资产移交工作。代建单位应按合约约定向项目单位提交资产移交申请。项目单位在收到该资产移交申</w:t>
      </w:r>
      <w:r>
        <w:rPr>
          <w:rFonts w:hint="eastAsia" w:ascii="仿宋_GB2312" w:hAnsi="仿宋_GB2312" w:eastAsia="仿宋_GB2312" w:cs="仿宋_GB2312"/>
          <w:color w:val="000000"/>
          <w:kern w:val="2"/>
          <w:sz w:val="30"/>
          <w:szCs w:val="30"/>
          <w:u w:val="none"/>
          <w:lang w:eastAsia="zh-CN" w:bidi="ar-SA"/>
        </w:rPr>
        <w:t>请后的28天</w:t>
      </w:r>
      <w:r>
        <w:rPr>
          <w:rStyle w:val="16"/>
          <w:rFonts w:hint="eastAsia" w:ascii="仿宋_GB2312" w:hAnsi="仿宋_GB2312" w:eastAsia="仿宋_GB2312" w:cs="仿宋_GB2312"/>
          <w:kern w:val="2"/>
          <w:sz w:val="30"/>
          <w:szCs w:val="30"/>
          <w:lang w:eastAsia="zh-CN" w:bidi="ar-SA"/>
        </w:rPr>
        <w:t>内会同代建单位进行资产移交。</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196" w:name="_Toc20740"/>
      <w:bookmarkStart w:id="197" w:name="_Toc5460"/>
      <w:r>
        <w:rPr>
          <w:rStyle w:val="16"/>
          <w:rFonts w:hint="eastAsia" w:ascii="仿宋_GB2312" w:hAnsi="仿宋_GB2312" w:eastAsia="仿宋_GB2312" w:cs="仿宋_GB2312"/>
          <w:b/>
          <w:bCs/>
          <w:kern w:val="2"/>
          <w:sz w:val="30"/>
          <w:szCs w:val="30"/>
          <w:lang w:val="en-US" w:eastAsia="zh-CN" w:bidi="ar-SA"/>
        </w:rPr>
        <w:t xml:space="preserve">3.19 </w:t>
      </w:r>
      <w:r>
        <w:rPr>
          <w:rStyle w:val="17"/>
          <w:rFonts w:hint="eastAsia" w:ascii="仿宋_GB2312" w:hAnsi="仿宋_GB2312" w:eastAsia="仿宋_GB2312" w:cs="仿宋_GB2312"/>
          <w:b/>
          <w:bCs/>
          <w:kern w:val="2"/>
          <w:sz w:val="30"/>
          <w:szCs w:val="30"/>
          <w:lang w:val="en-US" w:eastAsia="zh-CN" w:bidi="ar-SA"/>
        </w:rPr>
        <w:t>操作和维修手册</w:t>
      </w:r>
      <w:bookmarkEnd w:id="196"/>
      <w:bookmarkEnd w:id="19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代建单位应提交足够详细的最终操作和维修手册，以及在中明确的相关操作和维修手册。在项目单位收到上述文件前，不应认为工程已根据第3.18款约定完成资产移交。</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val="0"/>
          <w:color w:val="000000"/>
          <w:kern w:val="2"/>
          <w:sz w:val="30"/>
          <w:szCs w:val="30"/>
          <w:lang w:val="en-US" w:eastAsia="zh-CN" w:bidi="ar-SA"/>
        </w:rPr>
      </w:pPr>
      <w:bookmarkStart w:id="198" w:name="_Toc1551"/>
      <w:bookmarkStart w:id="199" w:name="_Toc23804"/>
      <w:r>
        <w:rPr>
          <w:rStyle w:val="16"/>
          <w:rFonts w:hint="eastAsia" w:ascii="仿宋_GB2312" w:hAnsi="仿宋_GB2312" w:eastAsia="仿宋_GB2312" w:cs="仿宋_GB2312"/>
          <w:b/>
          <w:bCs/>
          <w:kern w:val="2"/>
          <w:sz w:val="30"/>
          <w:szCs w:val="30"/>
          <w:lang w:val="en-US" w:eastAsia="zh-CN" w:bidi="ar-SA"/>
        </w:rPr>
        <w:t xml:space="preserve">3.20 </w:t>
      </w:r>
      <w:r>
        <w:rPr>
          <w:rFonts w:hint="eastAsia" w:ascii="仿宋_GB2312" w:hAnsi="仿宋_GB2312" w:eastAsia="仿宋_GB2312" w:cs="仿宋_GB2312"/>
          <w:b/>
          <w:bCs/>
          <w:color w:val="000000"/>
          <w:kern w:val="2"/>
          <w:sz w:val="30"/>
          <w:szCs w:val="30"/>
          <w:lang w:val="en-US" w:eastAsia="zh-CN" w:bidi="ar-SA"/>
        </w:rPr>
        <w:t>协助和配合</w:t>
      </w:r>
      <w:bookmarkEnd w:id="198"/>
      <w:bookmarkEnd w:id="19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代建单位应协助项目单位开展代建项目后评价工作以及其他合同中约定的事项。</w:t>
      </w:r>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val="0"/>
          <w:bCs w:val="0"/>
          <w:color w:val="000000"/>
          <w:kern w:val="2"/>
          <w:sz w:val="30"/>
          <w:szCs w:val="30"/>
          <w:lang w:val="en-US" w:eastAsia="zh-CN" w:bidi="ar-SA"/>
        </w:rPr>
      </w:pPr>
      <w:bookmarkStart w:id="200" w:name="_Toc16479"/>
      <w:bookmarkStart w:id="201" w:name="_Toc28926"/>
      <w:r>
        <w:rPr>
          <w:rStyle w:val="16"/>
          <w:rFonts w:hint="eastAsia" w:ascii="仿宋_GB2312" w:hAnsi="仿宋_GB2312" w:eastAsia="仿宋_GB2312" w:cs="仿宋_GB2312"/>
          <w:b/>
          <w:bCs/>
          <w:kern w:val="2"/>
          <w:sz w:val="30"/>
          <w:szCs w:val="30"/>
          <w:lang w:val="en-US" w:eastAsia="zh-CN" w:bidi="ar-SA"/>
        </w:rPr>
        <w:t>3.21</w:t>
      </w:r>
      <w:r>
        <w:rPr>
          <w:rFonts w:hint="eastAsia" w:ascii="仿宋_GB2312" w:hAnsi="仿宋_GB2312" w:eastAsia="仿宋_GB2312" w:cs="仿宋_GB2312"/>
          <w:b/>
          <w:bCs/>
          <w:color w:val="000000"/>
          <w:kern w:val="2"/>
          <w:sz w:val="30"/>
          <w:szCs w:val="30"/>
          <w:lang w:val="en-US" w:eastAsia="zh-CN" w:bidi="ar-SA"/>
        </w:rPr>
        <w:t xml:space="preserve"> 其他义务</w:t>
      </w:r>
      <w:bookmarkEnd w:id="200"/>
      <w:bookmarkEnd w:id="20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代建单位应履行合同约定的其他义务。</w:t>
      </w:r>
    </w:p>
    <w:p>
      <w:pPr>
        <w:keepNext/>
        <w:keepLines/>
        <w:widowControl w:val="0"/>
        <w:tabs>
          <w:tab w:val="left" w:pos="7116"/>
        </w:tabs>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02" w:name="_Toc4965"/>
      <w:bookmarkStart w:id="203" w:name="_Toc16283"/>
      <w:r>
        <w:rPr>
          <w:rFonts w:hint="eastAsia" w:ascii="仿宋_GB2312" w:hAnsi="仿宋_GB2312" w:eastAsia="仿宋_GB2312" w:cs="仿宋_GB2312"/>
          <w:b/>
          <w:bCs/>
          <w:color w:val="000000"/>
          <w:kern w:val="2"/>
          <w:sz w:val="30"/>
          <w:szCs w:val="30"/>
          <w:lang w:val="en-US" w:eastAsia="zh-CN" w:bidi="ar-SA"/>
        </w:rPr>
        <w:t>4. 设计</w:t>
      </w:r>
      <w:bookmarkEnd w:id="202"/>
      <w:bookmarkEnd w:id="20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4" w:name="_Toc31826"/>
      <w:bookmarkStart w:id="205" w:name="_Toc15964"/>
      <w:r>
        <w:rPr>
          <w:rFonts w:hint="eastAsia" w:ascii="仿宋_GB2312" w:hAnsi="仿宋_GB2312" w:eastAsia="仿宋_GB2312" w:cs="仿宋_GB2312"/>
          <w:b/>
          <w:bCs/>
          <w:color w:val="000000"/>
          <w:kern w:val="2"/>
          <w:sz w:val="30"/>
          <w:szCs w:val="30"/>
          <w:lang w:val="en-US" w:eastAsia="zh-CN" w:bidi="ar-SA"/>
        </w:rPr>
        <w:t>4.1 代建单位的设计义务</w:t>
      </w:r>
      <w:bookmarkEnd w:id="204"/>
      <w:bookmarkEnd w:id="205"/>
    </w:p>
    <w:p>
      <w:pPr>
        <w:pStyle w:val="3"/>
        <w:ind w:firstLine="602"/>
        <w:rPr>
          <w:rFonts w:hint="eastAsia" w:ascii="仿宋_GB2312" w:hAnsi="仿宋_GB2312" w:eastAsia="仿宋_GB2312" w:cs="仿宋_GB2312"/>
        </w:rPr>
      </w:pPr>
      <w:r>
        <w:rPr>
          <w:rFonts w:hint="eastAsia" w:ascii="仿宋_GB2312" w:hAnsi="仿宋_GB2312" w:eastAsia="仿宋_GB2312" w:cs="仿宋_GB2312"/>
        </w:rPr>
        <w:t>4.1.1 设计义务的一般要求</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代建单位应按照法律规定，以及国家、行业和地方的规范和标准完成设计工作，并符合项目单位提供的描述代建项目的书面文件要求。</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4.1.2 法律和标准的变化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代建单位完成设计工作所应遵守的法律规定，以及国家、行业和地方的规范和标准，均应视为在基准日适用的版本。基准日之后，前述版本发生重大变化，或者有新的法律，以及国家、行业和地方的规范和标准实施的，代建单位应向项目单位提出遵守新规定的建议。项目单位收到代建单位书面建议后，确认存在变更的，应在收到代建单位书面建议后的14 天内作出变更指示。项目单位指示遵守新规定的，按照第8条约定执行。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6" w:name="_Toc16039"/>
      <w:bookmarkStart w:id="207" w:name="_Toc2076"/>
      <w:r>
        <w:rPr>
          <w:rFonts w:hint="eastAsia" w:ascii="仿宋_GB2312" w:hAnsi="仿宋_GB2312" w:eastAsia="仿宋_GB2312" w:cs="仿宋_GB2312"/>
          <w:b/>
          <w:bCs/>
          <w:color w:val="000000"/>
          <w:kern w:val="2"/>
          <w:sz w:val="30"/>
          <w:szCs w:val="30"/>
          <w:lang w:val="en-US" w:eastAsia="zh-CN" w:bidi="ar-SA"/>
        </w:rPr>
        <w:t>4.2 设计审查</w:t>
      </w:r>
      <w:bookmarkEnd w:id="206"/>
      <w:bookmarkEnd w:id="20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4.2.1 代建单位的设计文件应报项目单位审查同意。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自项目单位收到代建单位的设计文件以及代建单位的通知之日起，项目单位对代建单位的设计文件审查期不超过21天。代建单位的设计文件对于合同约定有偏离的，应在通知中说明。代建单位需要修改已提交的代建单位文件的，应立即通知项目单位，并向项目单位提交修改后的代建单位的设计文件，审查期重新起算。</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项目单位不同意设计文件的，应以书面形式通知代建单位，并说明不符合合同要求的具体内容。代建单位应根据项目单位的书面说明，对代建单位文件进行修改后重新报送项目单位审查，审查期重新起算。</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合同约定的审查期满，项目单位没有做出审查结论也没有提出异议的，视为代建单位的设计文件已获项目单位同意。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4.2.2 代建单位的设计文件不需要政府有关部门审查或批准的，代建单位应当严格按照经项目单位审查同意的设计文件设计和实施工程。</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8" w:name="_Toc2910"/>
      <w:bookmarkStart w:id="209" w:name="_Toc21280"/>
      <w:r>
        <w:rPr>
          <w:rFonts w:hint="eastAsia" w:ascii="仿宋_GB2312" w:hAnsi="仿宋_GB2312" w:eastAsia="仿宋_GB2312" w:cs="仿宋_GB2312"/>
          <w:b/>
          <w:bCs/>
          <w:color w:val="000000"/>
          <w:kern w:val="2"/>
          <w:sz w:val="30"/>
          <w:szCs w:val="30"/>
          <w:lang w:val="en-US" w:eastAsia="zh-CN" w:bidi="ar-SA"/>
        </w:rPr>
        <w:t>4.3 代建单位文件错误</w:t>
      </w:r>
      <w:bookmarkEnd w:id="208"/>
      <w:bookmarkEnd w:id="20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文件存在错误、遗漏、含混、矛盾、不充分之处或其他缺陷，无论代建单位是否根据本款获得了批准，代建单位均应自费对前述问题带来的缺陷和工程问题进行改正。项目单位提供的描述代建项目的书面文件的错误导致代建单位文件错误、遗漏、含混、矛盾、不充分或其他缺陷的除外。</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10" w:name="_Toc2153"/>
      <w:bookmarkStart w:id="211" w:name="_Toc19156"/>
      <w:r>
        <w:rPr>
          <w:rFonts w:hint="eastAsia" w:ascii="仿宋_GB2312" w:hAnsi="仿宋_GB2312" w:eastAsia="仿宋_GB2312" w:cs="仿宋_GB2312"/>
          <w:b/>
          <w:bCs/>
          <w:color w:val="000000"/>
          <w:kern w:val="2"/>
          <w:sz w:val="30"/>
          <w:szCs w:val="30"/>
          <w:lang w:val="en-US" w:eastAsia="zh-CN" w:bidi="ar-SA"/>
        </w:rPr>
        <w:t>5. 安全、治安保卫和环境保护</w:t>
      </w:r>
      <w:bookmarkEnd w:id="210"/>
      <w:bookmarkEnd w:id="21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2" w:name="_Toc19647"/>
      <w:bookmarkStart w:id="213" w:name="_Toc9425"/>
      <w:r>
        <w:rPr>
          <w:rFonts w:hint="eastAsia" w:ascii="仿宋_GB2312" w:hAnsi="仿宋_GB2312" w:eastAsia="仿宋_GB2312" w:cs="仿宋_GB2312"/>
          <w:b/>
          <w:bCs/>
          <w:color w:val="000000"/>
          <w:kern w:val="2"/>
          <w:sz w:val="30"/>
          <w:szCs w:val="30"/>
          <w:lang w:val="en-US" w:eastAsia="zh-CN" w:bidi="ar-SA"/>
        </w:rPr>
        <w:t>5.1 项目单位的安全责任</w:t>
      </w:r>
      <w:bookmarkEnd w:id="212"/>
      <w:bookmarkEnd w:id="21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5.1.1项目单位应按合同约定履行安全职责，授权相关人员按合同约定的安全工作内容监督、检查代建单位安全工作的实施。</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5.1.2项目单位应负责赔偿以下各种情况造成的第三者人身伤亡和财产损失：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（1）工程或工程的任何部分对土地的占用属于项目单位责任所造成的第三者财产损失；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（2）由于项目单位原因在施工场地及其毗邻地带、履行合同工作中造成的第三者人身伤亡和财产损失。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4" w:name="_Toc23461"/>
      <w:bookmarkStart w:id="215" w:name="_Toc7563"/>
      <w:r>
        <w:rPr>
          <w:rFonts w:hint="eastAsia" w:ascii="仿宋_GB2312" w:hAnsi="仿宋_GB2312" w:eastAsia="仿宋_GB2312" w:cs="仿宋_GB2312"/>
          <w:b/>
          <w:bCs/>
          <w:color w:val="000000"/>
          <w:kern w:val="2"/>
          <w:sz w:val="30"/>
          <w:szCs w:val="30"/>
          <w:lang w:val="en-US" w:eastAsia="zh-CN" w:bidi="ar-SA"/>
        </w:rPr>
        <w:t>5.2 代建单位的安全责任</w:t>
      </w:r>
      <w:bookmarkEnd w:id="214"/>
      <w:bookmarkEnd w:id="21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5.2.1 代建单位应按合同约定履行安全职责。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5.2.2 代建单位按照合同约定需要进行勘察的，应严格执行操作规程，采取措施保证各类管线、设施和周边建筑物、构筑物的安全。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5.2.3 代建单位应当按照法律、法规和工程建设强制性标准进行设计，在设计文件中注明涉及施工安全的重点部位和环节，提出保障施工作业人员和预防安全事故的措施建议，防止因设计不合理导致生产安全事故的发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5.2.4 代建单位应加强施工作业安全管理，特别应加强易燃、易爆材料、火工器材、有毒与腐蚀性材料和其他危险品的管理，以及对爆破作业和地下工程施工等危险作业的管理。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5.2.5 代建单位应制定应对灾害的紧急预案，按预案做好安全检查，配置必要的救助物资和器材，切实保护好有关人员的人身和财产安全。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5.2.6 合同约定的安全作业环境及安全施工措施所需费用应遵守有关规定，并包括在相关工作的合同价格中。</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5.2.7 代建单位应对其履行合同所雇佣的全部人员，包括分包人员的工伤事故承担责任，但由于项目单位原因造成代建单位员工伤事故的，应由项目单位承担责任。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5.2.8 由于代建单位原因在施工场地内及其毗邻地带造成的第三者人员伤亡和财产损失，由代建单位负责赔偿。</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6" w:name="_Toc8494"/>
      <w:bookmarkStart w:id="217" w:name="_Toc16007"/>
      <w:r>
        <w:rPr>
          <w:rFonts w:hint="eastAsia" w:ascii="仿宋_GB2312" w:hAnsi="仿宋_GB2312" w:eastAsia="仿宋_GB2312" w:cs="仿宋_GB2312"/>
          <w:b/>
          <w:bCs/>
          <w:color w:val="000000"/>
          <w:kern w:val="2"/>
          <w:sz w:val="30"/>
          <w:szCs w:val="30"/>
          <w:lang w:val="en-US" w:eastAsia="zh-CN" w:bidi="ar-SA"/>
        </w:rPr>
        <w:t>5.3 治安保卫</w:t>
      </w:r>
      <w:bookmarkEnd w:id="216"/>
      <w:bookmarkEnd w:id="21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5.3.1 除合同另有约定外，代建单位应与当地公安部门协商，在现场建立治安管理机构或联防组织，统一管理施工场地的治安保卫事项，履行合同工程的治安保卫职责。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5.3.2 项目单位和代建单位除应协助现场治安管理机构或联防组织维护施工场地的社会治安外，还应做好包括生活区在内的各自管辖区的治安保卫工作。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5.3.3 除合同另有约定外，代建单位应编制施工场地治安管理计划，并制定应对突发治安事件的紧急预案。施工现场发生暴乱、爆炸等恐怖事件，以及群殴、械斗等群体性突发治安事件的，项目单位和代建单位应立即向当地政府报告。项目单位和代建单位应积极协助当地有关部门采取措施平息事态，防止事态扩大，尽量减少财产损失和避免人员伤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8" w:name="_Toc1500"/>
      <w:bookmarkStart w:id="219" w:name="_Toc15410"/>
      <w:r>
        <w:rPr>
          <w:rFonts w:hint="eastAsia" w:ascii="仿宋_GB2312" w:hAnsi="仿宋_GB2312" w:eastAsia="仿宋_GB2312" w:cs="仿宋_GB2312"/>
          <w:b/>
          <w:bCs/>
          <w:color w:val="000000"/>
          <w:kern w:val="2"/>
          <w:sz w:val="30"/>
          <w:szCs w:val="30"/>
          <w:lang w:val="en-US" w:eastAsia="zh-CN" w:bidi="ar-SA"/>
        </w:rPr>
        <w:t>5.4 环境保护</w:t>
      </w:r>
      <w:bookmarkEnd w:id="218"/>
      <w:bookmarkEnd w:id="21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5.4.1 代建单位在履行合同过程中，应遵守有关环境保护的法律，履行合同约定的环境保护义务，并对违反法律和合同约定义务所造成的环境破坏、人身伤害和财产损失负责。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5.4.2 代建单位应按合同约定的环保工作内容，编制环保措施计划。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5.4.3 代建单位应确保施工过程中产生的气体排放物、粉尘、噪声、地面排水及排污等，符合法律规定。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0" w:name="_Toc1516"/>
      <w:bookmarkStart w:id="221" w:name="_Toc21504"/>
      <w:r>
        <w:rPr>
          <w:rFonts w:hint="eastAsia" w:ascii="仿宋_GB2312" w:hAnsi="仿宋_GB2312" w:eastAsia="仿宋_GB2312" w:cs="仿宋_GB2312"/>
          <w:b/>
          <w:bCs/>
          <w:color w:val="000000"/>
          <w:kern w:val="2"/>
          <w:sz w:val="30"/>
          <w:szCs w:val="30"/>
          <w:lang w:val="en-US" w:eastAsia="zh-CN" w:bidi="ar-SA"/>
        </w:rPr>
        <w:t>5.5 事故处理</w:t>
      </w:r>
      <w:bookmarkEnd w:id="220"/>
      <w:bookmarkEnd w:id="22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履行过程中发生事故的，代建单位应立即通知项目单位。项目单位和代建单位应立即组织人员和设备进行紧急抢救和抢修，减少人员伤亡和财产损失，防止事故扩大，并保护事故现场。需要移动现场物品时，应</w:t>
      </w:r>
      <w:r>
        <w:rPr>
          <w:rFonts w:hint="eastAsia" w:ascii="仿宋_GB2312" w:hAnsi="仿宋_GB2312" w:eastAsia="仿宋_GB2312" w:cs="仿宋_GB2312"/>
          <w:color w:val="000000"/>
          <w:kern w:val="2"/>
          <w:sz w:val="30"/>
          <w:szCs w:val="30"/>
          <w:lang w:val="en-US" w:eastAsia="zh-CN" w:bidi="ar-SA"/>
        </w:rPr>
        <w:t>做</w:t>
      </w:r>
      <w:r>
        <w:rPr>
          <w:rFonts w:hint="eastAsia" w:ascii="仿宋_GB2312" w:hAnsi="仿宋_GB2312" w:eastAsia="仿宋_GB2312" w:cs="仿宋_GB2312"/>
          <w:color w:val="000000"/>
          <w:kern w:val="2"/>
          <w:sz w:val="30"/>
          <w:szCs w:val="30"/>
          <w:lang w:eastAsia="zh-CN" w:bidi="ar-SA"/>
        </w:rPr>
        <w:t>出标记和书面记录，妥善保管有关证据。项目单位和代建单位应按国家有关规定，及时如实地向有关部门报告事故发生的情况，以及正在采取的紧急措施等。</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22" w:name="_Toc21563"/>
      <w:bookmarkStart w:id="223" w:name="_Toc32638"/>
      <w:r>
        <w:rPr>
          <w:rFonts w:hint="eastAsia" w:ascii="仿宋_GB2312" w:hAnsi="仿宋_GB2312" w:eastAsia="仿宋_GB2312" w:cs="仿宋_GB2312"/>
          <w:b/>
          <w:bCs/>
          <w:color w:val="000000"/>
          <w:kern w:val="2"/>
          <w:sz w:val="30"/>
          <w:szCs w:val="30"/>
          <w:lang w:val="en-US" w:eastAsia="zh-CN" w:bidi="ar-SA"/>
        </w:rPr>
        <w:t>6. 项目移交</w:t>
      </w:r>
      <w:bookmarkEnd w:id="222"/>
      <w:bookmarkEnd w:id="22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4" w:name="_Toc29115"/>
      <w:bookmarkStart w:id="225" w:name="_Toc13830"/>
      <w:r>
        <w:rPr>
          <w:rFonts w:hint="eastAsia" w:ascii="仿宋_GB2312" w:hAnsi="仿宋_GB2312" w:eastAsia="仿宋_GB2312" w:cs="仿宋_GB2312"/>
          <w:b/>
          <w:bCs/>
          <w:color w:val="000000"/>
          <w:kern w:val="2"/>
          <w:sz w:val="30"/>
          <w:szCs w:val="30"/>
          <w:lang w:val="en-US" w:eastAsia="zh-CN" w:bidi="ar-SA"/>
        </w:rPr>
        <w:t>6.1 项目移交</w:t>
      </w:r>
      <w:bookmarkEnd w:id="224"/>
      <w:bookmarkEnd w:id="22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代建单位应在合同约定的期限内完成合同工作，竣工验收完成且工程结算通过后方可进行资产移交。实际项目移交日期以资产移交的日期为准。</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6" w:name="_Toc5276"/>
      <w:bookmarkStart w:id="227" w:name="_Toc16858"/>
      <w:r>
        <w:rPr>
          <w:rFonts w:hint="eastAsia" w:ascii="仿宋_GB2312" w:hAnsi="仿宋_GB2312" w:eastAsia="仿宋_GB2312" w:cs="仿宋_GB2312"/>
          <w:b/>
          <w:bCs/>
          <w:color w:val="000000"/>
          <w:kern w:val="2"/>
          <w:sz w:val="30"/>
          <w:szCs w:val="30"/>
          <w:lang w:val="en-US" w:eastAsia="zh-CN" w:bidi="ar-SA"/>
        </w:rPr>
        <w:t>6.2 项目单位引起的代建工期延误</w:t>
      </w:r>
      <w:bookmarkEnd w:id="226"/>
      <w:bookmarkEnd w:id="22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在履行合同过程中，由于项目单位的下列原因造成代建工期延误的，项目单位责任在专用合同条款中予以约定。需要修订合同进度计划的，按照第3.15.3.2项的约定执行。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（l）因项目单位原因造成的变更；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（2）未能按照合同要求的期限对代建单位文件进行审查；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 xml:space="preserve">（3）因项目单位原因导致的暂停施工； </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（4）未按合同约定及时支付预付款、进度款；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（5）项目单位造成代建工期延误的其他原因。</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8" w:name="_Toc16560"/>
      <w:bookmarkStart w:id="229" w:name="_Toc15330"/>
      <w:r>
        <w:rPr>
          <w:rFonts w:hint="eastAsia" w:ascii="仿宋_GB2312" w:hAnsi="仿宋_GB2312" w:eastAsia="仿宋_GB2312" w:cs="仿宋_GB2312"/>
          <w:b/>
          <w:bCs/>
          <w:color w:val="000000"/>
          <w:kern w:val="2"/>
          <w:sz w:val="30"/>
          <w:szCs w:val="30"/>
          <w:lang w:val="en-US" w:eastAsia="zh-CN" w:bidi="ar-SA"/>
        </w:rPr>
        <w:t>6.3 异常恶劣的气候条件</w:t>
      </w:r>
      <w:bookmarkEnd w:id="228"/>
      <w:bookmarkEnd w:id="22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由于出现专用合同条款规定的异常恶劣气候的条件导致代建工期延误的，代建单位有权要求项目单位延长代建工期和（或）增加费用。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0" w:name="_Toc31593"/>
      <w:bookmarkStart w:id="231" w:name="_Toc24642"/>
      <w:r>
        <w:rPr>
          <w:rFonts w:hint="eastAsia" w:ascii="仿宋_GB2312" w:hAnsi="仿宋_GB2312" w:eastAsia="仿宋_GB2312" w:cs="仿宋_GB2312"/>
          <w:b/>
          <w:bCs/>
          <w:color w:val="000000"/>
          <w:kern w:val="2"/>
          <w:sz w:val="30"/>
          <w:szCs w:val="30"/>
          <w:lang w:val="en-US" w:eastAsia="zh-CN" w:bidi="ar-SA"/>
        </w:rPr>
        <w:t>6.4 代建单位引起的代建工期延误</w:t>
      </w:r>
      <w:bookmarkEnd w:id="230"/>
      <w:bookmarkEnd w:id="23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代建单位原因，未能按合同进度计划完成工作，代建单位应采取措施加快进度，并承担加快进度所增加的费用。由于代建单位原因造成代建工期延误，代建单位应支付逾期竣工违约金。逾期竣工违约金的计算方法和最高限额在专用合同条款中约定。代建单位支付逾期竣工违约金，不免除代建单位完成工作及修补缺陷的义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2" w:name="_Toc2815"/>
      <w:bookmarkStart w:id="233" w:name="_Toc1723"/>
      <w:r>
        <w:rPr>
          <w:rFonts w:hint="eastAsia" w:ascii="仿宋_GB2312" w:hAnsi="仿宋_GB2312" w:eastAsia="仿宋_GB2312" w:cs="仿宋_GB2312"/>
          <w:b/>
          <w:bCs/>
          <w:color w:val="000000"/>
          <w:kern w:val="2"/>
          <w:sz w:val="30"/>
          <w:szCs w:val="30"/>
          <w:lang w:val="en-US" w:eastAsia="zh-CN" w:bidi="ar-SA"/>
        </w:rPr>
        <w:t>6.5 行政审批迟延</w:t>
      </w:r>
      <w:bookmarkEnd w:id="232"/>
      <w:bookmarkEnd w:id="23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因国家有关部门审批迟延造成费用增加和（或）代建工期延误的，由项目单位承担。</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34" w:name="_Toc29176"/>
      <w:bookmarkStart w:id="235" w:name="_Toc11436"/>
      <w:r>
        <w:rPr>
          <w:rFonts w:hint="eastAsia" w:ascii="仿宋_GB2312" w:hAnsi="仿宋_GB2312" w:eastAsia="仿宋_GB2312" w:cs="仿宋_GB2312"/>
          <w:b/>
          <w:bCs/>
          <w:color w:val="000000"/>
          <w:kern w:val="2"/>
          <w:sz w:val="30"/>
          <w:szCs w:val="30"/>
          <w:lang w:val="en-US" w:eastAsia="zh-CN" w:bidi="ar-SA"/>
        </w:rPr>
        <w:t>7. 工程质量</w:t>
      </w:r>
      <w:bookmarkEnd w:id="234"/>
      <w:bookmarkEnd w:id="23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6" w:name="_Toc26438"/>
      <w:bookmarkStart w:id="237" w:name="_Toc2037"/>
      <w:r>
        <w:rPr>
          <w:rFonts w:hint="eastAsia" w:ascii="仿宋_GB2312" w:hAnsi="仿宋_GB2312" w:eastAsia="仿宋_GB2312" w:cs="仿宋_GB2312"/>
          <w:b/>
          <w:bCs/>
          <w:color w:val="000000"/>
          <w:kern w:val="2"/>
          <w:sz w:val="30"/>
          <w:szCs w:val="30"/>
          <w:lang w:val="en-US" w:eastAsia="zh-CN" w:bidi="ar-SA"/>
        </w:rPr>
        <w:t>7.1 工程质量要求</w:t>
      </w:r>
      <w:bookmarkEnd w:id="236"/>
      <w:bookmarkEnd w:id="23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7.1.1 工程质量验收按法律规定和合同约定的验收标准执行。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7.1.2 因代建单位原因造成工程质量不符合法律的规定和合同约定的，项目单位有权要求代建单位返工直至符合合同要求为止，由此造成的费用增加和（或）代建工期延误由代建单位承担。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7.1.3 因项目单位原因造成工程质量达不到合同约定验收标准的，项目单位应承担由于代建单位返工造成的费用增加和（或）代建工期延误。</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8" w:name="_Toc26054"/>
      <w:bookmarkStart w:id="239" w:name="_Toc9168"/>
      <w:r>
        <w:rPr>
          <w:rFonts w:hint="eastAsia" w:ascii="仿宋_GB2312" w:hAnsi="仿宋_GB2312" w:eastAsia="仿宋_GB2312" w:cs="仿宋_GB2312"/>
          <w:b/>
          <w:bCs/>
          <w:color w:val="000000"/>
          <w:kern w:val="2"/>
          <w:sz w:val="30"/>
          <w:szCs w:val="30"/>
          <w:lang w:val="en-US" w:eastAsia="zh-CN" w:bidi="ar-SA"/>
        </w:rPr>
        <w:t>7.2 代建单位的质量检查</w:t>
      </w:r>
      <w:bookmarkEnd w:id="238"/>
      <w:bookmarkEnd w:id="23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代建单位应按合同约定对设计、材料、工程设备以及全部工程内容及其施工工艺进行全过程的质量检查和检验，并作详细记录，编制工程质量报表。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0" w:name="_Toc30675"/>
      <w:bookmarkStart w:id="241" w:name="_Toc18425"/>
      <w:r>
        <w:rPr>
          <w:rFonts w:hint="eastAsia" w:ascii="仿宋_GB2312" w:hAnsi="仿宋_GB2312" w:eastAsia="仿宋_GB2312" w:cs="仿宋_GB2312"/>
          <w:b/>
          <w:bCs/>
          <w:color w:val="000000"/>
          <w:kern w:val="2"/>
          <w:sz w:val="30"/>
          <w:szCs w:val="30"/>
          <w:lang w:val="en-US" w:eastAsia="zh-CN" w:bidi="ar-SA"/>
        </w:rPr>
        <w:t>7.3 工程质量责任</w:t>
      </w:r>
      <w:bookmarkEnd w:id="240"/>
      <w:bookmarkEnd w:id="24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7.3.1 因代建单位设计失误，使用不合格材料、工程设备，或采用不适当的施工工艺，或施工不当，造成工程不合格的，项目单位或项目单位授权的保险公司以及合同约定的其他单位和人员可以随时发出指示，要求代建单位立即采取措施进行补救，直至达到合同要求的质量标准，由此增加的费用和（或）代建工期延误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7.3.2 由于项目单位提供的材料或工程设备不合格造成的工程不合格，需要代建单位采取措施补救的，项目单位应承担由此增加的费用和（或）代建工期延误。</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42" w:name="_Toc4018"/>
      <w:bookmarkStart w:id="243" w:name="_Toc197"/>
      <w:r>
        <w:rPr>
          <w:rFonts w:hint="eastAsia" w:ascii="仿宋_GB2312" w:hAnsi="仿宋_GB2312" w:eastAsia="仿宋_GB2312" w:cs="仿宋_GB2312"/>
          <w:b/>
          <w:bCs/>
          <w:color w:val="000000"/>
          <w:kern w:val="2"/>
          <w:sz w:val="30"/>
          <w:szCs w:val="30"/>
          <w:lang w:val="en-US" w:eastAsia="zh-CN" w:bidi="ar-SA"/>
        </w:rPr>
        <w:t>8. 变更</w:t>
      </w:r>
      <w:bookmarkEnd w:id="242"/>
      <w:bookmarkEnd w:id="24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4" w:name="_Toc316"/>
      <w:bookmarkStart w:id="245" w:name="_Toc14833"/>
      <w:r>
        <w:rPr>
          <w:rFonts w:hint="eastAsia" w:ascii="仿宋_GB2312" w:hAnsi="仿宋_GB2312" w:eastAsia="仿宋_GB2312" w:cs="仿宋_GB2312"/>
          <w:b/>
          <w:bCs/>
          <w:color w:val="000000"/>
          <w:kern w:val="2"/>
          <w:sz w:val="30"/>
          <w:szCs w:val="30"/>
          <w:lang w:val="en-US" w:eastAsia="zh-CN" w:bidi="ar-SA"/>
        </w:rPr>
        <w:t>8.1 变更权</w:t>
      </w:r>
      <w:bookmarkEnd w:id="244"/>
      <w:bookmarkEnd w:id="24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在履行合同过程中，项目单位可按第8.3款约定的变更程序向代建单位作出有关改变的变更指示，代建单位应遵照执行。变更应在相应内容实施前提出，否则项目单位应承担代建单位损失。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6" w:name="_Toc4556"/>
      <w:bookmarkStart w:id="247" w:name="_Toc28470"/>
      <w:r>
        <w:rPr>
          <w:rFonts w:hint="eastAsia" w:ascii="仿宋_GB2312" w:hAnsi="仿宋_GB2312" w:eastAsia="仿宋_GB2312" w:cs="仿宋_GB2312"/>
          <w:b/>
          <w:bCs/>
          <w:color w:val="000000"/>
          <w:kern w:val="2"/>
          <w:sz w:val="30"/>
          <w:szCs w:val="30"/>
          <w:lang w:val="en-US" w:eastAsia="zh-CN" w:bidi="ar-SA"/>
        </w:rPr>
        <w:t>8.2 代建单位的合理化建议</w:t>
      </w:r>
      <w:bookmarkEnd w:id="246"/>
      <w:bookmarkEnd w:id="24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代建单位的合理化建议构成变更的应以书面形式提交项目单位。合理化建议书的内容应包括建议工作的详细说明、进度计划和效益以及与其他工作的协调等，并附必要的设计文件。项目单位应在专用合同条款约定的期限内确认是否采纳建议。建议被采纳的，应按第8.3款约定向代建单位发出变更指示。</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8" w:name="_Toc16868"/>
      <w:bookmarkStart w:id="249" w:name="_Toc18269"/>
      <w:r>
        <w:rPr>
          <w:rFonts w:hint="eastAsia" w:ascii="仿宋_GB2312" w:hAnsi="仿宋_GB2312" w:eastAsia="仿宋_GB2312" w:cs="仿宋_GB2312"/>
          <w:b/>
          <w:bCs/>
          <w:color w:val="000000"/>
          <w:kern w:val="2"/>
          <w:sz w:val="30"/>
          <w:szCs w:val="30"/>
          <w:lang w:val="en-US" w:eastAsia="zh-CN" w:bidi="ar-SA"/>
        </w:rPr>
        <w:t>8.3 变更程序</w:t>
      </w:r>
      <w:bookmarkEnd w:id="248"/>
      <w:bookmarkEnd w:id="249"/>
    </w:p>
    <w:p>
      <w:pPr>
        <w:pStyle w:val="3"/>
        <w:ind w:firstLine="602"/>
        <w:rPr>
          <w:rFonts w:hint="eastAsia" w:ascii="仿宋_GB2312" w:hAnsi="仿宋_GB2312" w:eastAsia="仿宋_GB2312" w:cs="仿宋_GB2312"/>
        </w:rPr>
      </w:pPr>
      <w:r>
        <w:rPr>
          <w:rFonts w:hint="eastAsia" w:ascii="仿宋_GB2312" w:hAnsi="仿宋_GB2312" w:eastAsia="仿宋_GB2312" w:cs="仿宋_GB2312"/>
        </w:rPr>
        <w:t>8.3.1 变更的提出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在合同履行过程中，项目单位可向代建单位发出变更意向书。变更意向书应说明变更的具体内容和项目单位对变更的时间要求，并附必要的相关资料。代建单位收到变更意向书后认为难以实施此项变更的，应说明原因并附详细依据，代建单位和项目单位协商后确定撤销或是否修改变更意向书。代建单位应根据最终确定的变更意向书，提交包括拟实施变更工作的设计和计划、措施和竣工时间等内容的实施方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收到项目单位按合同约定发出的文件，经检查认为存在变更情形的，可向项目单位提出书面变更建议。变更建议应阐明要求变更的依据，以及实施该变更工作对合同价款和代建工期的影响，并附必要的图纸和说明。项目单位收到代建单位书面建议后，确认存在变更的，应在收到代建单位书面建议后的14 天内作出变更指示。经研究后不同意作为变更的，应由项目单位书面答复代建单位。</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8.3.2 变更估价</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应对变更价格进行协商。因项目单位原因造成的变更，项目单位应承担由此增加的费用和（或）代建工期延误。因代建单位原因造成的变更，代建单位应承担由此增加的费用和（或）代建工期延误。</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50" w:name="_Toc6229"/>
      <w:bookmarkStart w:id="251" w:name="_Toc18456"/>
      <w:r>
        <w:rPr>
          <w:rFonts w:hint="eastAsia" w:ascii="仿宋_GB2312" w:hAnsi="仿宋_GB2312" w:eastAsia="仿宋_GB2312" w:cs="仿宋_GB2312"/>
          <w:b/>
          <w:bCs/>
          <w:color w:val="000000"/>
          <w:kern w:val="2"/>
          <w:sz w:val="30"/>
          <w:szCs w:val="30"/>
          <w:lang w:val="en-US" w:eastAsia="zh-CN" w:bidi="ar-SA"/>
        </w:rPr>
        <w:t>9. 代建项目的费用和奖励</w:t>
      </w:r>
      <w:bookmarkEnd w:id="250"/>
      <w:bookmarkEnd w:id="251"/>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2" w:name="_Toc30663"/>
      <w:bookmarkStart w:id="253" w:name="_Toc7174"/>
      <w:r>
        <w:rPr>
          <w:rStyle w:val="18"/>
          <w:rFonts w:hint="eastAsia" w:ascii="仿宋_GB2312" w:hAnsi="仿宋_GB2312" w:eastAsia="仿宋_GB2312" w:cs="仿宋_GB2312"/>
          <w:b/>
          <w:bCs/>
          <w:kern w:val="2"/>
          <w:sz w:val="30"/>
          <w:szCs w:val="30"/>
          <w:lang w:val="en-US" w:eastAsia="zh-CN" w:bidi="ar-SA"/>
        </w:rPr>
        <w:t xml:space="preserve">9.1 </w:t>
      </w:r>
      <w:r>
        <w:rPr>
          <w:rStyle w:val="17"/>
          <w:rFonts w:hint="eastAsia" w:ascii="仿宋_GB2312" w:hAnsi="仿宋_GB2312" w:eastAsia="仿宋_GB2312" w:cs="仿宋_GB2312"/>
          <w:b/>
          <w:bCs w:val="0"/>
          <w:kern w:val="2"/>
          <w:sz w:val="30"/>
          <w:szCs w:val="30"/>
          <w:lang w:val="en-US" w:eastAsia="zh-CN" w:bidi="ar-SA"/>
        </w:rPr>
        <w:t>合同价格与支付</w:t>
      </w:r>
      <w:bookmarkEnd w:id="252"/>
      <w:bookmarkEnd w:id="253"/>
    </w:p>
    <w:p>
      <w:pPr>
        <w:pStyle w:val="3"/>
        <w:ind w:firstLine="602"/>
        <w:rPr>
          <w:rFonts w:hint="eastAsia" w:ascii="仿宋_GB2312" w:hAnsi="仿宋_GB2312" w:eastAsia="仿宋_GB2312" w:cs="仿宋_GB2312"/>
          <w:color w:val="000000"/>
        </w:rPr>
      </w:pPr>
      <w:r>
        <w:rPr>
          <w:rStyle w:val="19"/>
          <w:rFonts w:hint="eastAsia" w:ascii="仿宋_GB2312" w:hAnsi="仿宋_GB2312" w:eastAsia="仿宋_GB2312" w:cs="仿宋_GB2312"/>
          <w:sz w:val="30"/>
          <w:szCs w:val="30"/>
        </w:rPr>
        <w:t xml:space="preserve">9.1.1 </w:t>
      </w:r>
      <w:r>
        <w:rPr>
          <w:rStyle w:val="17"/>
          <w:rFonts w:hint="eastAsia" w:ascii="仿宋_GB2312" w:hAnsi="仿宋_GB2312" w:eastAsia="仿宋_GB2312" w:cs="仿宋_GB2312"/>
          <w:sz w:val="30"/>
          <w:szCs w:val="30"/>
        </w:rPr>
        <w:t>合同价格</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除专用合同条款另有约定外，</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（1）合</w:t>
      </w:r>
      <w:r>
        <w:rPr>
          <w:rStyle w:val="16"/>
          <w:rFonts w:hint="eastAsia" w:ascii="仿宋_GB2312" w:hAnsi="仿宋_GB2312" w:eastAsia="仿宋_GB2312" w:cs="仿宋_GB2312"/>
          <w:kern w:val="2"/>
          <w:sz w:val="30"/>
          <w:szCs w:val="30"/>
          <w:lang w:eastAsia="zh-CN" w:bidi="ar-SA"/>
        </w:rPr>
        <w:t>同价格包括合同暂定价以及按照合同约定进行的调整；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（2）合同价格包括代建单位依据法律规定或合同约定应支付的规费和税金；</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（3）合</w:t>
      </w:r>
      <w:r>
        <w:rPr>
          <w:rStyle w:val="16"/>
          <w:rFonts w:hint="eastAsia" w:ascii="仿宋_GB2312" w:hAnsi="仿宋_GB2312" w:eastAsia="仿宋_GB2312" w:cs="仿宋_GB2312"/>
          <w:kern w:val="2"/>
          <w:sz w:val="30"/>
          <w:szCs w:val="30"/>
          <w:lang w:eastAsia="zh-CN" w:bidi="ar-SA"/>
        </w:rPr>
        <w:t>同价格包括代建管理费，具体金额和支付进度在专用合同条款中进行约定。</w:t>
      </w:r>
    </w:p>
    <w:p>
      <w:pPr>
        <w:pStyle w:val="3"/>
        <w:ind w:firstLine="602"/>
        <w:rPr>
          <w:rStyle w:val="17"/>
          <w:rFonts w:hint="eastAsia" w:ascii="仿宋_GB2312" w:hAnsi="仿宋_GB2312" w:eastAsia="仿宋_GB2312" w:cs="仿宋_GB2312"/>
          <w:sz w:val="30"/>
          <w:szCs w:val="30"/>
        </w:rPr>
      </w:pPr>
      <w:r>
        <w:rPr>
          <w:rStyle w:val="17"/>
          <w:rFonts w:hint="eastAsia" w:ascii="仿宋_GB2312" w:hAnsi="仿宋_GB2312" w:eastAsia="仿宋_GB2312" w:cs="仿宋_GB2312"/>
          <w:sz w:val="30"/>
          <w:szCs w:val="30"/>
        </w:rPr>
        <w:t>9.1.2 工程付款</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9.1.2.1 监管账户</w:t>
      </w:r>
    </w:p>
    <w:p>
      <w:pPr>
        <w:autoSpaceDE w:val="0"/>
        <w:autoSpaceDN w:val="0"/>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项目单位可以根据项目实际需要自主选择是否开设项目资金监管账户，具体在专用合同条款中予以约定。</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9.1.2.2 付款时间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按合同约定编制年度投资计划和项目用款报告，并报项目单位审查。特殊情况需要调整年度资金计划，需重新报项目单位审查。除专用合同条款另有约定外，工程进度付款按月支付。若项目涉及超计划问题，则需待相关程序处理完成后支付。</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9.1.2.3 进度付款</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代建单位</w:t>
      </w:r>
      <w:r>
        <w:rPr>
          <w:rStyle w:val="16"/>
          <w:rFonts w:hint="eastAsia" w:ascii="仿宋_GB2312" w:hAnsi="仿宋_GB2312" w:eastAsia="仿宋_GB2312" w:cs="仿宋_GB2312"/>
          <w:kern w:val="2"/>
          <w:sz w:val="30"/>
          <w:szCs w:val="30"/>
          <w:lang w:eastAsia="zh-CN" w:bidi="ar-SA"/>
        </w:rPr>
        <w:t>应在每笔进度款支付前提交进度付款申请单，并附相应的支持性证明文件，申请资金支付。项目单位负责审核进度付款申请单和工程进度。</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9.1.3 施工单位履约保函</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代建单位在施工招标公告文件中可要求中标施工单位提供不</w:t>
      </w:r>
      <w:r>
        <w:rPr>
          <w:rStyle w:val="16"/>
          <w:rFonts w:hint="eastAsia" w:ascii="仿宋_GB2312" w:hAnsi="仿宋_GB2312" w:eastAsia="仿宋_GB2312" w:cs="仿宋_GB2312"/>
          <w:kern w:val="2"/>
          <w:sz w:val="30"/>
          <w:szCs w:val="30"/>
          <w:lang w:val="en-US" w:eastAsia="zh-CN" w:bidi="ar-SA"/>
        </w:rPr>
        <w:t>高</w:t>
      </w:r>
      <w:r>
        <w:rPr>
          <w:rStyle w:val="16"/>
          <w:rFonts w:hint="eastAsia" w:ascii="仿宋_GB2312" w:hAnsi="仿宋_GB2312" w:eastAsia="仿宋_GB2312" w:cs="仿宋_GB2312"/>
          <w:kern w:val="2"/>
          <w:sz w:val="30"/>
          <w:szCs w:val="30"/>
          <w:lang w:eastAsia="zh-CN" w:bidi="ar-SA"/>
        </w:rPr>
        <w:t>于中标工程施工合</w:t>
      </w:r>
      <w:r>
        <w:rPr>
          <w:rFonts w:hint="eastAsia" w:ascii="仿宋_GB2312" w:hAnsi="仿宋_GB2312" w:eastAsia="仿宋_GB2312" w:cs="仿宋_GB2312"/>
          <w:color w:val="000000"/>
          <w:kern w:val="2"/>
          <w:sz w:val="30"/>
          <w:szCs w:val="30"/>
          <w:u w:val="none"/>
          <w:lang w:eastAsia="zh-CN" w:bidi="ar-SA"/>
        </w:rPr>
        <w:t>同价10%的</w:t>
      </w:r>
      <w:r>
        <w:rPr>
          <w:rStyle w:val="16"/>
          <w:rFonts w:hint="eastAsia" w:ascii="仿宋_GB2312" w:hAnsi="仿宋_GB2312" w:eastAsia="仿宋_GB2312" w:cs="仿宋_GB2312"/>
          <w:kern w:val="2"/>
          <w:sz w:val="30"/>
          <w:szCs w:val="30"/>
          <w:lang w:eastAsia="zh-CN" w:bidi="ar-SA"/>
        </w:rPr>
        <w:t>履约保函，且保函受益方为项目单位。具体在专用合同条款中予以约定。</w:t>
      </w:r>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9.1.4 质量保证金</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项目可用银行保函替代工程质量保证金。仍采用工程质量保证金的，代建单位应从项目单位的每笔进度付款中，按专用合同条款的约定扣留质量保证金，直至扣留的质量保证金总额达到专用合同条款约定的金额或比例为止。质量保证金的计算额度不包括预付款的支付、扣回以及价格调整的金额。</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4" w:name="_Toc2257"/>
      <w:bookmarkStart w:id="255" w:name="_Toc11345"/>
      <w:r>
        <w:rPr>
          <w:rFonts w:hint="eastAsia" w:ascii="仿宋_GB2312" w:hAnsi="仿宋_GB2312" w:eastAsia="仿宋_GB2312" w:cs="仿宋_GB2312"/>
          <w:b/>
          <w:bCs/>
          <w:color w:val="000000"/>
          <w:kern w:val="2"/>
          <w:sz w:val="30"/>
          <w:szCs w:val="30"/>
          <w:lang w:val="en-US" w:eastAsia="zh-CN" w:bidi="ar-SA"/>
        </w:rPr>
        <w:t>9.2保证最大工程费用</w:t>
      </w:r>
      <w:bookmarkEnd w:id="254"/>
      <w:bookmarkEnd w:id="255"/>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9.2.1 </w:t>
      </w:r>
      <w:r>
        <w:rPr>
          <w:rFonts w:hint="eastAsia" w:ascii="仿宋_GB2312" w:hAnsi="仿宋_GB2312" w:eastAsia="仿宋_GB2312" w:cs="仿宋_GB2312"/>
          <w:color w:val="000000"/>
          <w:kern w:val="2"/>
          <w:sz w:val="30"/>
          <w:szCs w:val="30"/>
          <w:lang w:eastAsia="zh-CN" w:bidi="ar-SA"/>
        </w:rPr>
        <w:t>除因国家政策、法规调整等因素造成设计变更导致工程费用超支的之外，工程决算超出保证最大工程费用额的，超出部分全部由代建单位承担。</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6" w:name="_Toc25728"/>
      <w:bookmarkStart w:id="257" w:name="_Toc2013"/>
      <w:r>
        <w:rPr>
          <w:rFonts w:hint="eastAsia" w:ascii="仿宋_GB2312" w:hAnsi="仿宋_GB2312" w:eastAsia="仿宋_GB2312" w:cs="仿宋_GB2312"/>
          <w:b/>
          <w:bCs/>
          <w:color w:val="000000"/>
          <w:kern w:val="2"/>
          <w:sz w:val="30"/>
          <w:szCs w:val="30"/>
          <w:lang w:val="en-US" w:eastAsia="zh-CN" w:bidi="ar-SA"/>
        </w:rPr>
        <w:t>9.3 代建奖励金</w:t>
      </w:r>
      <w:bookmarkEnd w:id="256"/>
      <w:bookmarkEnd w:id="257"/>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9.3.1 优质工程认定</w:t>
      </w:r>
    </w:p>
    <w:p>
      <w:pPr>
        <w:pStyle w:val="3"/>
        <w:ind w:firstLine="602"/>
        <w:rPr>
          <w:rStyle w:val="16"/>
          <w:rFonts w:hint="eastAsia" w:ascii="仿宋_GB2312" w:hAnsi="仿宋_GB2312" w:eastAsia="仿宋_GB2312" w:cs="仿宋_GB2312"/>
          <w:sz w:val="30"/>
          <w:szCs w:val="30"/>
        </w:rPr>
      </w:pPr>
      <w:r>
        <w:rPr>
          <w:rFonts w:hint="eastAsia" w:ascii="仿宋_GB2312" w:hAnsi="仿宋_GB2312" w:eastAsia="仿宋_GB2312" w:cs="仿宋_GB2312"/>
          <w:b w:val="0"/>
          <w:bCs w:val="0"/>
          <w:color w:val="000000"/>
        </w:rPr>
        <w:t>工程结算批复后，代建项目按本合同约定工期完成、投资控制在总概算范围内、无安全事故发生且履约评价为优秀的，代建单位可以向项目单位申请认定优质工程项目，项目单位经调查核实后认为符合条件的，报分管区领导会议审议，由</w:t>
      </w:r>
      <w:r>
        <w:rPr>
          <w:rFonts w:hint="eastAsia" w:ascii="仿宋_GB2312" w:hAnsi="仿宋_GB2312" w:eastAsia="仿宋_GB2312" w:cs="仿宋_GB2312"/>
          <w:b w:val="0"/>
          <w:bCs w:val="0"/>
          <w:color w:val="000000"/>
          <w:lang w:eastAsia="zh-CN"/>
        </w:rPr>
        <w:t>区发展改革部门</w:t>
      </w:r>
      <w:r>
        <w:rPr>
          <w:rFonts w:hint="eastAsia" w:ascii="仿宋_GB2312" w:hAnsi="仿宋_GB2312" w:eastAsia="仿宋_GB2312" w:cs="仿宋_GB2312"/>
          <w:b w:val="0"/>
          <w:bCs w:val="0"/>
          <w:color w:val="000000"/>
        </w:rPr>
        <w:t>审核</w:t>
      </w:r>
      <w:r>
        <w:rPr>
          <w:rFonts w:hint="eastAsia" w:ascii="仿宋_GB2312" w:hAnsi="仿宋_GB2312" w:eastAsia="仿宋_GB2312" w:cs="仿宋_GB2312"/>
          <w:b w:val="0"/>
          <w:bCs w:val="0"/>
          <w:color w:val="000000"/>
          <w:lang w:eastAsia="zh-CN"/>
        </w:rPr>
        <w:t>，</w:t>
      </w:r>
      <w:r>
        <w:rPr>
          <w:rFonts w:hint="eastAsia" w:ascii="仿宋_GB2312" w:hAnsi="仿宋_GB2312" w:eastAsia="仿宋_GB2312" w:cs="仿宋_GB2312"/>
          <w:b w:val="0"/>
          <w:bCs w:val="0"/>
          <w:color w:val="000000"/>
          <w:lang w:val="en-US" w:eastAsia="zh-CN"/>
        </w:rPr>
        <w:t>汇总</w:t>
      </w:r>
      <w:r>
        <w:rPr>
          <w:rFonts w:hint="eastAsia" w:ascii="仿宋_GB2312" w:hAnsi="仿宋_GB2312" w:eastAsia="仿宋_GB2312" w:cs="仿宋_GB2312"/>
          <w:b w:val="0"/>
          <w:bCs w:val="0"/>
          <w:color w:val="000000"/>
        </w:rPr>
        <w:t>后统一报区</w:t>
      </w:r>
      <w:r>
        <w:rPr>
          <w:rFonts w:hint="eastAsia" w:ascii="仿宋_GB2312" w:hAnsi="仿宋_GB2312" w:eastAsia="仿宋_GB2312" w:cs="仿宋_GB2312"/>
          <w:b w:val="0"/>
          <w:bCs w:val="0"/>
          <w:color w:val="000000"/>
          <w:lang w:val="en-US" w:eastAsia="zh-CN"/>
        </w:rPr>
        <w:t>政府相关</w:t>
      </w:r>
      <w:r>
        <w:rPr>
          <w:rFonts w:hint="eastAsia" w:ascii="仿宋_GB2312" w:hAnsi="仿宋_GB2312" w:eastAsia="仿宋_GB2312" w:cs="仿宋_GB2312"/>
          <w:b w:val="0"/>
          <w:bCs w:val="0"/>
          <w:color w:val="000000"/>
        </w:rPr>
        <w:t>会议审批后，可支付代建奖励金，具</w:t>
      </w:r>
      <w:r>
        <w:rPr>
          <w:rFonts w:hint="eastAsia" w:ascii="仿宋_GB2312" w:hAnsi="仿宋_GB2312" w:eastAsia="仿宋_GB2312" w:cs="仿宋_GB2312"/>
          <w:b w:val="0"/>
          <w:bCs w:val="0"/>
          <w:sz w:val="30"/>
          <w:szCs w:val="30"/>
        </w:rPr>
        <w:t>体金额在保证最大工程费用协议中约定。</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9.</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.2 满足奖励金获得条件的，代建单位应在决算申报中将奖励金纳入。</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9.</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 xml:space="preserve">.3 </w:t>
      </w:r>
      <w:r>
        <w:rPr>
          <w:rFonts w:hint="eastAsia" w:ascii="仿宋_GB2312" w:hAnsi="仿宋_GB2312" w:eastAsia="仿宋_GB2312" w:cs="仿宋_GB2312"/>
          <w:kern w:val="2"/>
          <w:sz w:val="30"/>
          <w:szCs w:val="30"/>
          <w:lang w:val="en-US" w:eastAsia="zh-CN" w:bidi="ar-SA"/>
        </w:rPr>
        <w:t>代建项目奖励金</w:t>
      </w:r>
      <w:r>
        <w:rPr>
          <w:rFonts w:hint="eastAsia" w:ascii="仿宋_GB2312" w:hAnsi="仿宋_GB2312" w:eastAsia="仿宋_GB2312" w:cs="仿宋_GB2312"/>
          <w:kern w:val="2"/>
          <w:sz w:val="30"/>
          <w:szCs w:val="30"/>
          <w:lang w:eastAsia="zh-CN" w:bidi="ar-SA"/>
        </w:rPr>
        <w:t>用于对代建项目首席责任人及其团队进行奖励。</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58" w:name="_Toc3900"/>
      <w:bookmarkStart w:id="259" w:name="_Toc31968"/>
      <w:r>
        <w:rPr>
          <w:rFonts w:hint="eastAsia" w:ascii="仿宋_GB2312" w:hAnsi="仿宋_GB2312" w:eastAsia="仿宋_GB2312" w:cs="仿宋_GB2312"/>
          <w:b/>
          <w:bCs/>
          <w:color w:val="000000"/>
          <w:kern w:val="2"/>
          <w:sz w:val="30"/>
          <w:szCs w:val="30"/>
          <w:lang w:val="en-US" w:eastAsia="zh-CN" w:bidi="ar-SA"/>
        </w:rPr>
        <w:t>10. 竣工验收和资产移交</w:t>
      </w:r>
      <w:bookmarkEnd w:id="258"/>
      <w:bookmarkEnd w:id="25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0" w:name="_Toc22303"/>
      <w:bookmarkStart w:id="261" w:name="_Toc16402"/>
      <w:r>
        <w:rPr>
          <w:rFonts w:hint="eastAsia" w:ascii="仿宋_GB2312" w:hAnsi="仿宋_GB2312" w:eastAsia="仿宋_GB2312" w:cs="仿宋_GB2312"/>
          <w:b/>
          <w:bCs/>
          <w:color w:val="000000"/>
          <w:kern w:val="2"/>
          <w:sz w:val="30"/>
          <w:szCs w:val="30"/>
          <w:lang w:val="en-US" w:eastAsia="zh-CN" w:bidi="ar-SA"/>
        </w:rPr>
        <w:t>10.1 竣工验收</w:t>
      </w:r>
      <w:bookmarkEnd w:id="260"/>
      <w:bookmarkEnd w:id="26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代建单位负责组织竣工验收工作。</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2" w:name="_Toc26038"/>
      <w:bookmarkStart w:id="263" w:name="_Toc8541"/>
      <w:r>
        <w:rPr>
          <w:rFonts w:hint="eastAsia" w:ascii="仿宋_GB2312" w:hAnsi="仿宋_GB2312" w:eastAsia="仿宋_GB2312" w:cs="仿宋_GB2312"/>
          <w:b/>
          <w:bCs/>
          <w:color w:val="000000"/>
          <w:kern w:val="2"/>
          <w:sz w:val="30"/>
          <w:szCs w:val="30"/>
          <w:lang w:val="en-US" w:eastAsia="zh-CN" w:bidi="ar-SA"/>
        </w:rPr>
        <w:t>10.2 资产移交</w:t>
      </w:r>
      <w:bookmarkEnd w:id="262"/>
      <w:bookmarkEnd w:id="26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10.2.1工程竣工验收完成后，且满足合同约定的资产移交标准的，应开展资产移交工作。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10.2.2 代建单位应按合约约定向项目单位提交资产移交申请。项目单位在收到该资产移交申请后的28天内会同代建单位进行资产移交。</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10.2.3因代建单位原因造成某项未能通过资产移交标准的，代建单位应按照合同的约定进行赔偿，或者代建单位提出修复建议，按照项目单位指示的合理期限内改正，并承担合同约定的相应责任。</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64" w:name="_Toc11875"/>
      <w:bookmarkStart w:id="265" w:name="_Toc25934"/>
      <w:r>
        <w:rPr>
          <w:rFonts w:hint="eastAsia" w:ascii="仿宋_GB2312" w:hAnsi="仿宋_GB2312" w:eastAsia="仿宋_GB2312" w:cs="仿宋_GB2312"/>
          <w:b/>
          <w:bCs/>
          <w:color w:val="000000"/>
          <w:kern w:val="2"/>
          <w:sz w:val="30"/>
          <w:szCs w:val="30"/>
          <w:lang w:val="en-US" w:eastAsia="zh-CN" w:bidi="ar-SA"/>
        </w:rPr>
        <w:t>11. 缺陷责任与保修责任</w:t>
      </w:r>
      <w:bookmarkEnd w:id="264"/>
      <w:bookmarkEnd w:id="26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6" w:name="_Toc3843"/>
      <w:bookmarkStart w:id="267" w:name="_Toc4035"/>
      <w:r>
        <w:rPr>
          <w:rFonts w:hint="eastAsia" w:ascii="仿宋_GB2312" w:hAnsi="仿宋_GB2312" w:eastAsia="仿宋_GB2312" w:cs="仿宋_GB2312"/>
          <w:b/>
          <w:bCs/>
          <w:color w:val="000000"/>
          <w:kern w:val="2"/>
          <w:sz w:val="30"/>
          <w:szCs w:val="30"/>
          <w:lang w:val="en-US" w:eastAsia="zh-CN" w:bidi="ar-SA"/>
        </w:rPr>
        <w:t>11.1 缺陷责任管理期的起算时间</w:t>
      </w:r>
      <w:bookmarkEnd w:id="266"/>
      <w:bookmarkEnd w:id="26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缺陷责任管理期自工程通过竣工验收之日起计算。</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8" w:name="_Toc12091"/>
      <w:bookmarkStart w:id="269" w:name="_Toc9809"/>
      <w:r>
        <w:rPr>
          <w:rFonts w:hint="eastAsia" w:ascii="仿宋_GB2312" w:hAnsi="仿宋_GB2312" w:eastAsia="仿宋_GB2312" w:cs="仿宋_GB2312"/>
          <w:b/>
          <w:bCs/>
          <w:color w:val="000000"/>
          <w:kern w:val="2"/>
          <w:sz w:val="30"/>
          <w:szCs w:val="30"/>
          <w:lang w:val="en-US" w:eastAsia="zh-CN" w:bidi="ar-SA"/>
        </w:rPr>
        <w:t>11.2 缺陷责任管理</w:t>
      </w:r>
      <w:bookmarkEnd w:id="268"/>
      <w:bookmarkEnd w:id="26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11.2.1 代建单位应在缺陷责任管理期内对已交付使用的工程承担缺陷责任管理职责。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11.2.2 缺陷责任管理期内，项目单位对已接收使用的工程负责日常维护工作。项目单位在使用过程中，发现已接收的工程存在新的缺陷或已修复的缺陷部位或部件又遭损坏的，代建单位应负责安排相关责任方进行修复，直至检验合格为止。如相关责任方未履行维修责任的，代建单位应代为组织维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11.2.3 项目单位和代建单位应共同查清缺陷和（或）损坏的原因。经查明属项目单位以外的相关责任方原因造成的，应由相关责任方承担修复和查验的费用，代建单位负责质量保证金管理和索赔工作。经查验属项目单位原因造成的，项目单位应承担修复和查验的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11.2.4 代建单位不能在合理时间内修复缺陷的，项目单位可自行修复或委托其他人修复，所需费用和利润的承担，按第11.2.3 项约定执行。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0" w:name="_Toc11897"/>
      <w:bookmarkStart w:id="271" w:name="_Toc12089"/>
      <w:r>
        <w:rPr>
          <w:rFonts w:hint="eastAsia" w:ascii="仿宋_GB2312" w:hAnsi="仿宋_GB2312" w:eastAsia="仿宋_GB2312" w:cs="仿宋_GB2312"/>
          <w:b/>
          <w:bCs/>
          <w:color w:val="000000"/>
          <w:kern w:val="2"/>
          <w:sz w:val="30"/>
          <w:szCs w:val="30"/>
          <w:lang w:val="en-US" w:eastAsia="zh-CN" w:bidi="ar-SA"/>
        </w:rPr>
        <w:t>11.3 缺陷责任管理期的延长</w:t>
      </w:r>
      <w:bookmarkEnd w:id="270"/>
      <w:bookmarkEnd w:id="27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项目单位以外的相关责任方原因造成某项缺陷或损坏使某项工程或工程设备不能按原定目标使用而需要再次检查、检验和修复的，项目单位有权要求代建单位相应延长缺陷责任管理期，但缺陷责任管理期最长不超过2年。</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2" w:name="_Toc22653"/>
      <w:bookmarkStart w:id="273" w:name="_Toc25654"/>
      <w:r>
        <w:rPr>
          <w:rFonts w:hint="eastAsia" w:ascii="仿宋_GB2312" w:hAnsi="仿宋_GB2312" w:eastAsia="仿宋_GB2312" w:cs="仿宋_GB2312"/>
          <w:b/>
          <w:bCs/>
          <w:color w:val="000000"/>
          <w:kern w:val="2"/>
          <w:sz w:val="30"/>
          <w:szCs w:val="30"/>
          <w:lang w:val="en-US" w:eastAsia="zh-CN" w:bidi="ar-SA"/>
        </w:rPr>
        <w:t>11.4 进一步试验和试运行</w:t>
      </w:r>
      <w:bookmarkEnd w:id="272"/>
      <w:bookmarkEnd w:id="27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任何一项缺陷或损坏修复后，经检查证明其影响了工程或工程设备的使用性能，代建单位应重新进行合同约定的试验和试运行，试验和试运行的全部费用应由责任方承担。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4" w:name="_Toc21417"/>
      <w:bookmarkStart w:id="275" w:name="_Toc28430"/>
      <w:r>
        <w:rPr>
          <w:rFonts w:hint="eastAsia" w:ascii="仿宋_GB2312" w:hAnsi="仿宋_GB2312" w:eastAsia="仿宋_GB2312" w:cs="仿宋_GB2312"/>
          <w:b/>
          <w:bCs/>
          <w:color w:val="000000"/>
          <w:kern w:val="2"/>
          <w:sz w:val="30"/>
          <w:szCs w:val="30"/>
          <w:lang w:val="en-US" w:eastAsia="zh-CN" w:bidi="ar-SA"/>
        </w:rPr>
        <w:t>11.5 代建单位的进入权</w:t>
      </w:r>
      <w:bookmarkEnd w:id="274"/>
      <w:bookmarkEnd w:id="27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缺陷责任管理期内代建单位为缺陷修复工作需要，有权进入工程现场，但应遵守项目单位的保安和保密规定。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6" w:name="_Toc17996"/>
      <w:bookmarkStart w:id="277" w:name="_Toc25899"/>
      <w:r>
        <w:rPr>
          <w:rFonts w:hint="eastAsia" w:ascii="仿宋_GB2312" w:hAnsi="仿宋_GB2312" w:eastAsia="仿宋_GB2312" w:cs="仿宋_GB2312"/>
          <w:b/>
          <w:bCs/>
          <w:color w:val="000000"/>
          <w:kern w:val="2"/>
          <w:sz w:val="30"/>
          <w:szCs w:val="30"/>
          <w:lang w:val="en-US" w:eastAsia="zh-CN" w:bidi="ar-SA"/>
        </w:rPr>
        <w:t>11.6 缺陷责任管理期终止证书</w:t>
      </w:r>
      <w:bookmarkEnd w:id="276"/>
      <w:bookmarkEnd w:id="27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在约定的缺陷责任管理期，包括根据第11.3款延长的期限终止后14天内，由项目单位向代建单位出具缺陷责任管理期终止证书。</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8" w:name="_Toc9586"/>
      <w:bookmarkStart w:id="279" w:name="_Toc12232"/>
      <w:r>
        <w:rPr>
          <w:rFonts w:hint="eastAsia" w:ascii="仿宋_GB2312" w:hAnsi="仿宋_GB2312" w:eastAsia="仿宋_GB2312" w:cs="仿宋_GB2312"/>
          <w:b/>
          <w:bCs/>
          <w:color w:val="000000"/>
          <w:kern w:val="2"/>
          <w:sz w:val="30"/>
          <w:szCs w:val="30"/>
          <w:lang w:val="en-US" w:eastAsia="zh-CN" w:bidi="ar-SA"/>
        </w:rPr>
        <w:t>11.7 保修责任</w:t>
      </w:r>
      <w:bookmarkEnd w:id="278"/>
      <w:bookmarkEnd w:id="27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合同当事人根据有关法律规定，在专用合同条款中约定工程质量保修范围、期限和责任。保修期自实际竣工日期起计算。</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80" w:name="_Toc31222"/>
      <w:bookmarkStart w:id="281" w:name="_Toc13520"/>
      <w:r>
        <w:rPr>
          <w:rFonts w:hint="eastAsia" w:ascii="仿宋_GB2312" w:hAnsi="仿宋_GB2312" w:eastAsia="仿宋_GB2312" w:cs="仿宋_GB2312"/>
          <w:b/>
          <w:bCs/>
          <w:color w:val="000000"/>
          <w:kern w:val="2"/>
          <w:sz w:val="30"/>
          <w:szCs w:val="30"/>
          <w:lang w:val="en-US" w:eastAsia="zh-CN" w:bidi="ar-SA"/>
        </w:rPr>
        <w:t>12. 不可抗力</w:t>
      </w:r>
      <w:bookmarkEnd w:id="280"/>
      <w:bookmarkEnd w:id="28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2" w:name="_Toc26376"/>
      <w:bookmarkStart w:id="283" w:name="_Toc11766"/>
      <w:r>
        <w:rPr>
          <w:rFonts w:hint="eastAsia" w:ascii="仿宋_GB2312" w:hAnsi="仿宋_GB2312" w:eastAsia="仿宋_GB2312" w:cs="仿宋_GB2312"/>
          <w:b/>
          <w:bCs/>
          <w:color w:val="000000"/>
          <w:kern w:val="2"/>
          <w:sz w:val="30"/>
          <w:szCs w:val="30"/>
          <w:lang w:val="en-US" w:eastAsia="zh-CN" w:bidi="ar-SA"/>
        </w:rPr>
        <w:t>12.1 不可抗力的确认</w:t>
      </w:r>
      <w:bookmarkEnd w:id="282"/>
      <w:bookmarkEnd w:id="28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12.1.1 不可抗力是指代建单位和项目单位在订立合同时不可预见，在履行合同过程中不可避免发生并不能克服的自然灾害和社会性突发事件，如地震、海啸、瘟疫、水灾、骚乱、暴动、战争和专用合同条款约定的其他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12.1.2 不可抗力发生后，项目单位和代建单位应及时认真统计所造成的损失，收集不可抗力造成损失的证据。合同双方对是否属于不可抗力或其损失的意见发生争议时，按第15条的约定执行。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4" w:name="_Toc946"/>
      <w:bookmarkStart w:id="285" w:name="_Toc8173"/>
      <w:r>
        <w:rPr>
          <w:rFonts w:hint="eastAsia" w:ascii="仿宋_GB2312" w:hAnsi="仿宋_GB2312" w:eastAsia="仿宋_GB2312" w:cs="仿宋_GB2312"/>
          <w:b/>
          <w:bCs/>
          <w:color w:val="000000"/>
          <w:kern w:val="2"/>
          <w:sz w:val="30"/>
          <w:szCs w:val="30"/>
          <w:lang w:val="en-US" w:eastAsia="zh-CN" w:bidi="ar-SA"/>
        </w:rPr>
        <w:t>12.2 不可抗力的通知</w:t>
      </w:r>
      <w:bookmarkEnd w:id="284"/>
      <w:bookmarkEnd w:id="28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12.2.1 合同一方当事人遇到不可抗力事件，使其履行合同义务受到阻碍时，应立即通知合同另一方当事人，书面说明不可抗力和受阻碍的详细情况，并提供必要的证明。</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12.2.2 如不可抗力持续发生，合同一方当事人应及时向合同另一方当事人提交中间报告，说明不可抗力和履行合同受阻的情况，并于不可抗力事件结束后28天内提交最终报告及有关资料。</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6" w:name="_Toc3098"/>
      <w:bookmarkStart w:id="287" w:name="_Toc23077"/>
      <w:r>
        <w:rPr>
          <w:rFonts w:hint="eastAsia" w:ascii="仿宋_GB2312" w:hAnsi="仿宋_GB2312" w:eastAsia="仿宋_GB2312" w:cs="仿宋_GB2312"/>
          <w:b/>
          <w:bCs/>
          <w:color w:val="000000"/>
          <w:kern w:val="2"/>
          <w:sz w:val="30"/>
          <w:szCs w:val="30"/>
          <w:lang w:val="en-US" w:eastAsia="zh-CN" w:bidi="ar-SA"/>
        </w:rPr>
        <w:t>12.3 不可抗力后果及其处理</w:t>
      </w:r>
      <w:bookmarkEnd w:id="286"/>
      <w:bookmarkEnd w:id="287"/>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12.3.1 不可抗力造成损害的责任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除专用合同条款另有约定外，不可抗力导致的人员伤亡、财产损失、费用增加和（或）代建工期延误等后果，由合同双方按以下原则承担：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（1）永久工程，包括已运至施工场地的材料和工程设备的损害，以及因工程损害造成的第三者人员伤亡和财产损失由项目单位承担；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（2）代建单位设备的损坏由代建单位承担；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（3）项目单位和代建单位各自承担其人员伤亡和其他财产损失及其相关费用；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（4）代建单位的停工损失由代建单位承担，但停工期间应项目单位要求照管工程和清理、修复工程的金额由项目单位承担；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（5）不能按期竣工的，应合理延长代建工期，代建单位不需支付逾期竣工违约金。赶工的，代建单位应采取赶工措施，赶工费用由项目单位承担。</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12.3.2 延迟履行期间发生的不可抗力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合同一方当事人延迟履行，在延迟履行期间发生不可抗力的，不免除其责任。</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12.3.3 避免和减少不可抗力损失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不可抗力发生后，项目单位和代建单位均应采取措施尽量避免和减少损失的扩大，任何一方没有采取有效措施导致损失扩大的，应对扩大的损失承担责任。</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12.3.4 因不可抗力解除合同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一方当事人因不可抗力不能履行合同的，应当及时通知对方解除合同。合同解除后，代建单位应按合同约定撤离施工场地。已经订货的材料、设备由订货方负责退货或解除订货合同，不能退还的货款和因退货、解除订货合同发生的费用，由项目单位承担，因未及时退货造成的损失由责任方承担。合同解除后的付款，参照第13.2.3 项约定。</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88" w:name="_Toc15939"/>
      <w:bookmarkStart w:id="289" w:name="_Toc32112"/>
      <w:r>
        <w:rPr>
          <w:rFonts w:hint="eastAsia" w:ascii="仿宋_GB2312" w:hAnsi="仿宋_GB2312" w:eastAsia="仿宋_GB2312" w:cs="仿宋_GB2312"/>
          <w:b/>
          <w:bCs/>
          <w:color w:val="000000"/>
          <w:kern w:val="2"/>
          <w:sz w:val="30"/>
          <w:szCs w:val="30"/>
          <w:lang w:val="en-US" w:eastAsia="zh-CN" w:bidi="ar-SA"/>
        </w:rPr>
        <w:t>13. 违约</w:t>
      </w:r>
      <w:bookmarkEnd w:id="288"/>
      <w:bookmarkEnd w:id="28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0" w:name="_Toc22667"/>
      <w:bookmarkStart w:id="291" w:name="_Toc20538"/>
      <w:r>
        <w:rPr>
          <w:rFonts w:hint="eastAsia" w:ascii="仿宋_GB2312" w:hAnsi="仿宋_GB2312" w:eastAsia="仿宋_GB2312" w:cs="仿宋_GB2312"/>
          <w:b/>
          <w:bCs/>
          <w:color w:val="000000"/>
          <w:kern w:val="2"/>
          <w:sz w:val="30"/>
          <w:szCs w:val="30"/>
          <w:lang w:val="en-US" w:eastAsia="zh-CN" w:bidi="ar-SA"/>
        </w:rPr>
        <w:t>13.1 代建单位违约</w:t>
      </w:r>
      <w:bookmarkEnd w:id="290"/>
      <w:bookmarkEnd w:id="291"/>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13.1.1 代建单位违约的情形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在履行合同过程中发生的下列情况之一的，属代建单位违约：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（1）代建单位的设计、代建单位文件、实施和竣工的工程不符合法律或合同约定；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（2）代建单位违反第1.11款或第3.3款的约定，私自将合同的全部或部分权利转让给其他人，或私自将合同的全部或部分义务转移给其他人；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（3）代建单位未能按合同进度计划及时完成合同约定的工作，造成代建工期延误；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（4）由于代建单位原因未能通过项目移交的；</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（5）代建单位在缺陷责任管理期内，未能对缺陷清单的内容或缺陷责任期内发生的缺陷进行修复，而又拒绝按项目单位指示再进行修补；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（6）代建单位无法继续履行或明确表示不履行或实质上已停止履行合同；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（7）代建单位不按合同约定履行义务的其他情况；</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（8）由于代建单位原因，造成项目单位或第三方损失的；</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（9）代建单位与第三方串通，损害项目单位利益的。</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13.1.2 对代建单位违约的处理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（1）代建单位发生第13.1.1（8）目约定的违约情况时，按照未能通过项目移交的损害进行赔偿。发生延期的，代建单位应承担延期责任。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（2）代建单位发生第13.1.1（6）目和第13.1.1（9）目约定的违约情况时，项目单位可通知代建单位立即解除合同，并按第13.1.3项、第13.1.4项、第13.1.5项约定处理。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发生除第13.1.1（6）目约定以外的其他违约情况时，项目单位可向代建单位发出整改通知，要求其在指定的期限内纠正。除合同条款另有约定外，代建单位应承担其违约所引起的费用增加和（或）代建工期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可在专用合同中明确具体情况的违约金标准。</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13.1.3 因代建单位违约解除合同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项目单位发出整改通知28天后，代建单位仍不纠正违约行为的，项目单位有权解除合同并向代建单位发出解除合同通知</w:t>
      </w:r>
      <w:r>
        <w:rPr>
          <w:rFonts w:hint="eastAsia" w:ascii="仿宋_GB2312" w:hAnsi="仿宋_GB2312" w:eastAsia="仿宋_GB2312" w:cs="仿宋_GB2312"/>
          <w:color w:val="000000"/>
          <w:kern w:val="2"/>
          <w:sz w:val="30"/>
          <w:szCs w:val="30"/>
          <w:lang w:val="en-US" w:eastAsia="zh-CN" w:bidi="ar-SA"/>
        </w:rPr>
        <w:t>并扣除履约保函</w:t>
      </w:r>
      <w:r>
        <w:rPr>
          <w:rFonts w:hint="eastAsia" w:ascii="仿宋_GB2312" w:hAnsi="仿宋_GB2312" w:eastAsia="仿宋_GB2312" w:cs="仿宋_GB2312"/>
          <w:color w:val="000000"/>
          <w:kern w:val="2"/>
          <w:sz w:val="30"/>
          <w:szCs w:val="30"/>
          <w:lang w:eastAsia="zh-CN" w:bidi="ar-SA"/>
        </w:rPr>
        <w:t>。代建单位收到项目单位解除合同通知后14天内，代建单位应撤离现场，项目单位派员进驻施工场地完成现场交接手续，项目单位有权另行组织人员或委托其他代建单位。项目单位因继续完成该工程的需要，有权扣留使用代建单位在现场的材料、设备和临时设施。但项目单位的这一行动不免除代建单位应承担的违约责任，也不影响项目单位根据合同约定享有的索赔权利。</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13.1.4 项目单位发出合同解除通知后的估价、付款和结清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收到项目单位解除合同通知后28天内，项目单位和代建单位协商确定代建单位实际完成工作的价值，包括项目单位扣留代建单位的材料、设备及临时设施和代建单位已提供的设计、材料、施工设备、工程设备、临时工程等的价值。</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（2）项目单位发出解除合同通知后，项目单位有权暂停对代建单位的一切付款，查清各项付款和已扣款金额，包括代建单位应支付的违约金。</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（3）项目单位发出解除合同通知后，项目单位有权按第14.3款的约定向代建单位索赔由于解除合同给项目单位造成的损失。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（4）合同双方确认合同价款后，项目单位颁发最终结清付款证书，并结清全部合同款项。</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（5）项目单位和代建单位未能就解除合同后的结清达成一致而形成争议的，按第15条的约定执行。</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13.1.5 协议利益的转让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代建单位违约解除合同的，项目单位有权要求代建单位将其为实施合同而签订的材料和设备的订货协议或任何服务协议利益转让给项目单位，并在代建单位收到解除合同通知后的14天内，依法办理转让手续。项目单位有权使用代建单位文件和由代建单位或以其名义编制的其他设计文件。</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13.1.6 紧急情况下无能力或不愿进行抢救</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工程实施期间或缺陷责任管理期内发生危及工程安全的事件，项目单位通知代建单位进行抢救，代建单位声明无能力或不愿立即执行的，项目单位有权雇佣其他人员进行抢救。此类抢救按合同约定属于代建单位义务的，由此发生的费用和（或）代建工期延误由代建单位承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2" w:name="_Toc16725"/>
      <w:bookmarkStart w:id="293" w:name="_Toc2009"/>
      <w:r>
        <w:rPr>
          <w:rFonts w:hint="eastAsia" w:ascii="仿宋_GB2312" w:hAnsi="仿宋_GB2312" w:eastAsia="仿宋_GB2312" w:cs="仿宋_GB2312"/>
          <w:b/>
          <w:bCs/>
          <w:color w:val="000000"/>
          <w:kern w:val="2"/>
          <w:sz w:val="30"/>
          <w:szCs w:val="30"/>
          <w:lang w:val="en-US" w:eastAsia="zh-CN" w:bidi="ar-SA"/>
        </w:rPr>
        <w:t>13.2 项目单位违约</w:t>
      </w:r>
      <w:bookmarkEnd w:id="292"/>
      <w:bookmarkEnd w:id="293"/>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13.2.1 项目单位违约的情形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在履行合同过程中发生下列情形之一的，属项目单位违约：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（1）项目单位未能按合同约定支付价款，或拖延、拒绝批准付款申请和支付凭证，导致付款延误；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（2）项目单位原因造成停工；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（3）项目单位无法继续履行或明确表示不履行或实质上已停止履行合同；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（4）项目单位不履行合同约定其他义务。</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13.2.2 因项目单位违约解除合同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（1）发生第13.2.1（3）目的违约情况时，代建单位可书面通知项目单位解除合同。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因项目单位违约暂停施工28天后，项目单位仍不纠正违约行为的，代建单位可向项目单位发出解除合同通知。但代建单位的这一行为不免除项目单位承担的违约责任，也不影响代建单位根据合同约定享有的索赔权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（3）由于项目单位原因致使代建项目发生终止的，项目单位或代建单位可书面通知解除代建合同并退还履约保函，代建管理费按实际完成代建工作的比例结算。</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13.2.3 解除合同后的付款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因项目单位违约解除合同的，项目单位应在解除合同后28天内向代建单位支付下列款项，代建单位应在此期限内及时向项目单位提交要求支付下列金额的有关资料和凭证：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（1）代建单位发出解除合同通知前所完成工作的价款；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（2）代建单位为该工程施工订购并已付款的材料、工程设备和其他物品的金额。项目单位付款后，该材料、工程设备和其他物品归项目单位所有；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（3）代建单位为完成工程所发生的，而项目单位未支付的金额；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（4）代建单位撤离施工场地以及遣散代建单位人员的金额；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（5）因解除合同造成的代建单位损失；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（6）按合同约定在代建单位发出解除合同通知前应支付给代建单位的其他金额。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项目单位应按本项约定支付上述金额并退还履约担保，但有权要求代建单位支付应偿还给项目单位的各项金额。</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13.2.4 解除合同后的代建单位撤离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项目单位违约而解除合同后，代建单位应妥善处理正在施工的工程和已购材料、设备的保护和移交工作，并按项目单位的要求将代建单位设备和人员撤出施工场地。项目单位应为代建单位撤出提供必要条件并办理移交手续。</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4" w:name="_Toc3647"/>
      <w:bookmarkStart w:id="295" w:name="_Toc4914"/>
      <w:r>
        <w:rPr>
          <w:rFonts w:hint="eastAsia" w:ascii="仿宋_GB2312" w:hAnsi="仿宋_GB2312" w:eastAsia="仿宋_GB2312" w:cs="仿宋_GB2312"/>
          <w:b/>
          <w:bCs/>
          <w:color w:val="000000"/>
          <w:kern w:val="2"/>
          <w:sz w:val="30"/>
          <w:szCs w:val="30"/>
          <w:lang w:val="en-US" w:eastAsia="zh-CN" w:bidi="ar-SA"/>
        </w:rPr>
        <w:t>13.3 第三人造成的违约</w:t>
      </w:r>
      <w:bookmarkEnd w:id="294"/>
      <w:bookmarkEnd w:id="29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在履行合同过程中，一方当事人因第三人的原因造成违约的，应当向对方当事人承担违约责任。一方当事人和第三人之间的纠纷，依照法律规定或者按照约定解决。</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96" w:name="_Toc31628"/>
      <w:bookmarkStart w:id="297" w:name="_Toc8066"/>
      <w:r>
        <w:rPr>
          <w:rFonts w:hint="eastAsia" w:ascii="仿宋_GB2312" w:hAnsi="仿宋_GB2312" w:eastAsia="仿宋_GB2312" w:cs="仿宋_GB2312"/>
          <w:b/>
          <w:bCs/>
          <w:color w:val="000000"/>
          <w:kern w:val="2"/>
          <w:sz w:val="30"/>
          <w:szCs w:val="30"/>
          <w:lang w:val="en-US" w:eastAsia="zh-CN" w:bidi="ar-SA"/>
        </w:rPr>
        <w:t>14. 索赔</w:t>
      </w:r>
      <w:bookmarkEnd w:id="296"/>
      <w:bookmarkEnd w:id="297"/>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8" w:name="_Toc24717"/>
      <w:bookmarkStart w:id="299" w:name="_Toc14811"/>
      <w:r>
        <w:rPr>
          <w:rFonts w:hint="eastAsia" w:ascii="仿宋_GB2312" w:hAnsi="仿宋_GB2312" w:eastAsia="仿宋_GB2312" w:cs="仿宋_GB2312"/>
          <w:b/>
          <w:bCs/>
          <w:color w:val="000000"/>
          <w:kern w:val="2"/>
          <w:sz w:val="30"/>
          <w:szCs w:val="30"/>
          <w:lang w:val="en-US" w:eastAsia="zh-CN" w:bidi="ar-SA"/>
        </w:rPr>
        <w:t>14.1 代建单位索赔的提出</w:t>
      </w:r>
      <w:bookmarkEnd w:id="298"/>
      <w:bookmarkEnd w:id="29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根据合同约定，代建单位认为有权得到追加付款和（或）延长代建工期的，应按以下程序向项目单位提出索赔，经双方协商一致后应支付的代建管理费与赔偿金额合计不超过代建管理费的100%，具体金额在专用合同条款中予以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（1）代建单位应在知道或应当知道索赔事件发生后28 天内，向项目单位递交索赔意向通知书，并说明发生索赔事件的事由。代建单位未在前述28天内发出索赔意向通知书的，代建工期不予顺延，且代建单位无权获得追加付款；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（2）代建单位应在发出索赔意向通知书后28天内，向项目单位正式递交索赔通知书。索赔通知书应详细说明索赔理由以及要求追加的付款金额和（或）延长的代建工期，并附必要的记录和证明材料；</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（3）索赔事件具有连续影响的，代建单位应按合理时间间隔继续递交延续索赔通知，说明连续影响的实际情况和记录，列出累计的追加付款金额和（或）代建工期延长天数；</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（4）在索赔事件影响结束后的28天内，代建单位应向项目单位递交最终索赔通知书，说明最终要求索赔的追加付款金额和延长的代建工期，并附必要的记录和证明材料。</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0" w:name="_Toc26733"/>
      <w:bookmarkStart w:id="301" w:name="_Toc5437"/>
      <w:r>
        <w:rPr>
          <w:rFonts w:hint="eastAsia" w:ascii="仿宋_GB2312" w:hAnsi="仿宋_GB2312" w:eastAsia="仿宋_GB2312" w:cs="仿宋_GB2312"/>
          <w:b/>
          <w:bCs/>
          <w:color w:val="000000"/>
          <w:kern w:val="2"/>
          <w:sz w:val="30"/>
          <w:szCs w:val="30"/>
          <w:lang w:val="en-US" w:eastAsia="zh-CN" w:bidi="ar-SA"/>
        </w:rPr>
        <w:t>14.2 代建单位索赔处理程序</w:t>
      </w:r>
      <w:bookmarkEnd w:id="300"/>
      <w:bookmarkEnd w:id="30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（1）项目单位收到代建单位提交的索赔通知书后，应及时审查索赔通知书的内容、查验代建单位的记录和证明材料，必要时项目单位可要求代建单位提交全部原始记录副本。</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（2）项目单位应与代建单位协商确定追加的付款或延长的代建工期，并在收到上述索赔通知书或有关索赔的进一步证明材料后的42天内，将索赔处理结果答复代建单位。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（3）代建单位接受索赔处理结果的，项目单位应在作出索赔处理结果答复后28天内完成赔付。代建单位不接受索赔处理结果的，按第15条的约定执行。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2" w:name="_Toc14587"/>
      <w:bookmarkStart w:id="303" w:name="_Toc1369"/>
      <w:r>
        <w:rPr>
          <w:rFonts w:hint="eastAsia" w:ascii="仿宋_GB2312" w:hAnsi="仿宋_GB2312" w:eastAsia="仿宋_GB2312" w:cs="仿宋_GB2312"/>
          <w:b/>
          <w:bCs/>
          <w:color w:val="000000"/>
          <w:kern w:val="2"/>
          <w:sz w:val="30"/>
          <w:szCs w:val="30"/>
          <w:lang w:val="en-US" w:eastAsia="zh-CN" w:bidi="ar-SA"/>
        </w:rPr>
        <w:t>14.3 项目单位的索赔</w:t>
      </w:r>
      <w:bookmarkEnd w:id="302"/>
      <w:bookmarkEnd w:id="30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14.3.1 项目单位应在知道或应当知道索赔事件发生后28天内，向代建单位发出索赔通知，并说明项目单位有权扣减的付款和（或）延长缺陷责任管理期的细节和依据。项目单位未在前述28天内发出索赔通知的，丧失要求扣减付款和（或）延长缺陷责任管理期的权利。项目单位要求延长缺陷责任管理期的通知应在缺陷责任管理期届满前14天内发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14.3.2 项目单位应与代建单位协商确定项目单位从代建单位处得到赔付的金额和（或）缺陷责任管理期的延长期。代建单位应付给项目单位的金额可从拟支付给代建单位的合同价款中扣除，或由代建单位以其他方式支付给项目单位。</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04" w:name="_Toc29494"/>
      <w:bookmarkStart w:id="305" w:name="_Toc7855"/>
      <w:r>
        <w:rPr>
          <w:rFonts w:hint="eastAsia" w:ascii="仿宋_GB2312" w:hAnsi="仿宋_GB2312" w:eastAsia="仿宋_GB2312" w:cs="仿宋_GB2312"/>
          <w:b/>
          <w:bCs/>
          <w:color w:val="000000"/>
          <w:kern w:val="2"/>
          <w:sz w:val="30"/>
          <w:szCs w:val="30"/>
          <w:lang w:val="en-US" w:eastAsia="zh-CN" w:bidi="ar-SA"/>
        </w:rPr>
        <w:t>15. 争议的解决</w:t>
      </w:r>
      <w:bookmarkEnd w:id="304"/>
      <w:bookmarkEnd w:id="30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6" w:name="_Toc1114"/>
      <w:bookmarkStart w:id="307" w:name="_Toc21382"/>
      <w:r>
        <w:rPr>
          <w:rFonts w:hint="eastAsia" w:ascii="仿宋_GB2312" w:hAnsi="仿宋_GB2312" w:eastAsia="仿宋_GB2312" w:cs="仿宋_GB2312"/>
          <w:b/>
          <w:bCs/>
          <w:color w:val="000000"/>
          <w:kern w:val="2"/>
          <w:sz w:val="30"/>
          <w:szCs w:val="30"/>
          <w:lang w:val="en-US" w:eastAsia="zh-CN" w:bidi="ar-SA"/>
        </w:rPr>
        <w:t>15.1 争议的解决方式</w:t>
      </w:r>
      <w:bookmarkEnd w:id="306"/>
      <w:bookmarkEnd w:id="30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在履行合同中发生争议的，可以友好协商解决或者提请争议评审组评审。合同当事人友好协商解决不成、不愿提请争议评审或者不接受争议评审组意见的，可在专用合同条款中约定下列一种方式解决：</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（1）向约定的仲裁委员会申请仲裁；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（2）向有管辖权的人民法院提起诉讼。</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在争议解决期间，代建单位应按项目单位的要求继续履行代建合同义务。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8" w:name="_Toc3457"/>
      <w:bookmarkStart w:id="309" w:name="_Toc12868"/>
      <w:r>
        <w:rPr>
          <w:rFonts w:hint="eastAsia" w:ascii="仿宋_GB2312" w:hAnsi="仿宋_GB2312" w:eastAsia="仿宋_GB2312" w:cs="仿宋_GB2312"/>
          <w:b/>
          <w:bCs/>
          <w:color w:val="000000"/>
          <w:kern w:val="2"/>
          <w:sz w:val="30"/>
          <w:szCs w:val="30"/>
          <w:lang w:val="en-US" w:eastAsia="zh-CN" w:bidi="ar-SA"/>
        </w:rPr>
        <w:t>15.2 友好解决</w:t>
      </w:r>
      <w:bookmarkEnd w:id="308"/>
      <w:bookmarkEnd w:id="30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在提请争议评审、仲裁或者诉讼前，以及在争议评审、仲裁或诉讼过程中，项目单位和代建单位均可共同努力友好协商解决争议。</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0" w:name="_Toc28661"/>
      <w:bookmarkStart w:id="311" w:name="_Toc30458"/>
      <w:r>
        <w:rPr>
          <w:rFonts w:hint="eastAsia" w:ascii="仿宋_GB2312" w:hAnsi="仿宋_GB2312" w:eastAsia="仿宋_GB2312" w:cs="仿宋_GB2312"/>
          <w:b/>
          <w:bCs/>
          <w:color w:val="000000"/>
          <w:kern w:val="2"/>
          <w:sz w:val="30"/>
          <w:szCs w:val="30"/>
          <w:lang w:val="en-US" w:eastAsia="zh-CN" w:bidi="ar-SA"/>
        </w:rPr>
        <w:t>15.3 争议评审</w:t>
      </w:r>
      <w:bookmarkEnd w:id="310"/>
      <w:bookmarkEnd w:id="31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15.3.1 采用争议评审的，项目单位和代建单位应在争议发生后，可以共同选择一名或三名争议评审员，协商成立争议评审组。除专用合同条款另有约定外，项目单位和代建单位应当自合同签订后28天内，或者争议发生后14天内，选定争议评审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选择一名争议评审员的，由项目单位和代建单位共同确定；选择三名争议评审员的，各自选定一名，第三名成员为首席争议评审员，由项目单位和代建单位共同确定或由项目单位和代建单位委托已选定的争议评审员共同确定，或由专用合同条款约定的评审机构指定第三名首席争议评审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除专用合同条款另有约定外，评审员报酬由项目单位和代建单位各承担一半。</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15.3.2 合同双方的争议，应首先由申请人向争议评审组提交一份详细的评审申请报告，并附必要的文件、图纸和证明材料，申请人还应将上述报告的副本同时提交给被申请人。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15.3.3 被申请人在收到申请人评审申请报告副本后的28 天内，向争议评审组提交一份答辩报告，并附证明材料。被申请人应将答辩报告的副本同时提交给申请人。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15.3.4 除专用合同条款另有约定外，争议评审组在收到合同双方报告后的14天内，邀请双方代表和有关人员举行调查会，向双方调查争议细节；必要时争议评审组可要求双方进一步提供补充材料。</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15.3.5 除专用合同条款另有约定外，在调查会结束后的14天内，争议评审组应在不受任何干扰的情况下进行独立、公正的评审，作出书面评审意见，并说明理由。在争议评审期间，争议双方应按项目单位的要求执行代建合同，专用合同条款另有的约定除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15.3.6 项目单位和代建单位接受评审意见的，经争议双方签字后作为合同的补充文件，并遵照执行。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0"/>
          <w:szCs w:val="30"/>
          <w:lang w:eastAsia="zh-CN" w:bidi="ar-SA"/>
        </w:rPr>
        <w:t>15.3.7 项目单位或代建单位不接受评审意见，并要求提交仲裁或提起诉讼的，应在收到评审意见后的14天内将仲裁或起诉意向书面通知另一方，但在仲裁或诉讼结束前应暂按项目单位的要求执行代建合同，专用合同条款另有的约定除外。</w:t>
      </w:r>
    </w:p>
    <w:p>
      <w:pPr>
        <w:keepNext/>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outlineLvl w:val="0"/>
        <w:rPr>
          <w:rFonts w:hint="eastAsia" w:ascii="方正小标宋_GBK" w:hAnsi="方正小标宋_GBK" w:eastAsia="方正小标宋_GBK" w:cs="方正小标宋_GBK"/>
          <w:color w:val="000000"/>
          <w:kern w:val="2"/>
          <w:sz w:val="36"/>
          <w:szCs w:val="30"/>
          <w:lang w:val="en-US" w:eastAsia="zh-CN" w:bidi="ar-SA"/>
        </w:rPr>
      </w:pPr>
      <w:r>
        <w:rPr>
          <w:rFonts w:hint="eastAsia" w:ascii="仿宋_GB2312" w:hAnsi="仿宋_GB2312" w:eastAsia="仿宋_GB2312" w:cs="仿宋_GB2312"/>
          <w:color w:val="000000"/>
          <w:kern w:val="2"/>
          <w:sz w:val="36"/>
          <w:szCs w:val="30"/>
          <w:lang w:val="en-US" w:eastAsia="zh-CN" w:bidi="ar-SA"/>
        </w:rPr>
        <w:br w:type="page"/>
      </w:r>
      <w:bookmarkStart w:id="312" w:name="_Toc29702"/>
      <w:bookmarkStart w:id="313" w:name="_Toc15293"/>
      <w:r>
        <w:rPr>
          <w:rFonts w:hint="eastAsia" w:ascii="方正小标宋_GBK" w:hAnsi="方正小标宋_GBK" w:eastAsia="方正小标宋_GBK" w:cs="方正小标宋_GBK"/>
          <w:color w:val="000000"/>
          <w:kern w:val="2"/>
          <w:sz w:val="44"/>
          <w:szCs w:val="44"/>
          <w:lang w:val="en-US" w:eastAsia="zh-CN" w:bidi="ar-SA"/>
        </w:rPr>
        <w:t>第三部分  专用合同条款</w:t>
      </w:r>
      <w:bookmarkEnd w:id="312"/>
      <w:bookmarkEnd w:id="313"/>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14" w:name="_Toc13844"/>
      <w:bookmarkStart w:id="315" w:name="_Toc21401"/>
      <w:r>
        <w:rPr>
          <w:rFonts w:hint="eastAsia" w:ascii="仿宋_GB2312" w:hAnsi="仿宋_GB2312" w:eastAsia="仿宋_GB2312" w:cs="仿宋_GB2312"/>
          <w:b/>
          <w:bCs/>
          <w:color w:val="000000"/>
          <w:kern w:val="2"/>
          <w:sz w:val="30"/>
          <w:szCs w:val="30"/>
          <w:lang w:val="en-US" w:eastAsia="zh-CN" w:bidi="ar-SA"/>
        </w:rPr>
        <w:t>1. 总则</w:t>
      </w:r>
      <w:bookmarkEnd w:id="314"/>
      <w:bookmarkEnd w:id="31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6" w:name="_Toc13340"/>
      <w:bookmarkStart w:id="317" w:name="_Toc23691"/>
      <w:r>
        <w:rPr>
          <w:rFonts w:hint="eastAsia" w:ascii="仿宋_GB2312" w:hAnsi="仿宋_GB2312" w:eastAsia="仿宋_GB2312" w:cs="仿宋_GB2312"/>
          <w:b/>
          <w:bCs/>
          <w:color w:val="000000"/>
          <w:kern w:val="2"/>
          <w:sz w:val="30"/>
          <w:szCs w:val="30"/>
          <w:lang w:val="en-US" w:eastAsia="zh-CN" w:bidi="ar-SA"/>
        </w:rPr>
        <w:t>1.4 合同文件的优先顺序</w:t>
      </w:r>
      <w:bookmarkEnd w:id="316"/>
      <w:bookmarkEnd w:id="31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组成合同的各项文件应互相解释，互为说明。解释合同文件的优先</w:t>
      </w:r>
      <w:r>
        <w:rPr>
          <w:rFonts w:hint="eastAsia" w:ascii="仿宋_GB2312" w:hAnsi="仿宋_GB2312" w:eastAsia="仿宋_GB2312" w:cs="仿宋_GB2312"/>
          <w:color w:val="000000"/>
          <w:kern w:val="2"/>
          <w:sz w:val="30"/>
          <w:szCs w:val="30"/>
          <w:u w:val="none"/>
          <w:lang w:eastAsia="zh-CN" w:bidi="ar-SA"/>
        </w:rPr>
        <w:t>顺序如</w:t>
      </w:r>
      <w:r>
        <w:rPr>
          <w:rStyle w:val="16"/>
          <w:rFonts w:hint="eastAsia" w:ascii="仿宋_GB2312" w:hAnsi="仿宋_GB2312" w:eastAsia="仿宋_GB2312" w:cs="仿宋_GB2312"/>
          <w:kern w:val="2"/>
          <w:sz w:val="30"/>
          <w:szCs w:val="30"/>
          <w:lang w:eastAsia="zh-CN" w:bidi="ar-SA"/>
        </w:rPr>
        <w:t>下：</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8" w:name="_Toc8348"/>
      <w:bookmarkStart w:id="319" w:name="_Toc20595"/>
      <w:r>
        <w:rPr>
          <w:rFonts w:hint="eastAsia" w:ascii="仿宋_GB2312" w:hAnsi="仿宋_GB2312" w:eastAsia="仿宋_GB2312" w:cs="仿宋_GB2312"/>
          <w:b/>
          <w:bCs/>
          <w:color w:val="000000"/>
          <w:kern w:val="2"/>
          <w:sz w:val="30"/>
          <w:szCs w:val="30"/>
          <w:lang w:val="en-US" w:eastAsia="zh-CN" w:bidi="ar-SA"/>
        </w:rPr>
        <w:t>1.6 开始工作</w:t>
      </w:r>
      <w:bookmarkEnd w:id="318"/>
      <w:bookmarkEnd w:id="31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（1）代建项目工期自</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日起计算。</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（2）代建单位前期代建管理计划开始时间：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日；计划完成时间：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（3）代建单位建设实施计划开始时间：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日；计划项目移交时间：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月</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20" w:name="_Toc19911"/>
      <w:bookmarkStart w:id="321" w:name="_Toc2374"/>
      <w:r>
        <w:rPr>
          <w:rFonts w:hint="eastAsia" w:ascii="仿宋_GB2312" w:hAnsi="仿宋_GB2312" w:eastAsia="仿宋_GB2312" w:cs="仿宋_GB2312"/>
          <w:b/>
          <w:bCs/>
          <w:color w:val="000000"/>
          <w:kern w:val="2"/>
          <w:sz w:val="30"/>
          <w:szCs w:val="30"/>
          <w:lang w:val="en-US" w:eastAsia="zh-CN" w:bidi="ar-SA"/>
        </w:rPr>
        <w:t>1.8 履约评价</w:t>
      </w:r>
      <w:bookmarkEnd w:id="320"/>
      <w:bookmarkEnd w:id="321"/>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1.8.1 履约评价</w:t>
      </w:r>
      <w:r>
        <w:rPr>
          <w:rStyle w:val="16"/>
          <w:rFonts w:hint="eastAsia" w:ascii="仿宋_GB2312" w:hAnsi="仿宋_GB2312" w:eastAsia="仿宋_GB2312" w:cs="仿宋_GB2312"/>
          <w:sz w:val="30"/>
          <w:szCs w:val="30"/>
          <w:lang w:val="en-US" w:eastAsia="zh-CN"/>
        </w:rPr>
        <w:t>的主要事项</w:t>
      </w:r>
    </w:p>
    <w:p>
      <w:pPr>
        <w:adjustRightInd w:val="0"/>
        <w:snapToGrid w:val="0"/>
        <w:spacing w:line="579" w:lineRule="exact"/>
        <w:ind w:firstLine="584" w:firstLineChars="200"/>
        <w:jc w:val="both"/>
        <w:rPr>
          <w:rFonts w:hint="eastAsia" w:ascii="仿宋_GB2312" w:hAnsi="仿宋_GB2312" w:eastAsia="仿宋_GB2312" w:cs="仿宋_GB2312"/>
          <w:kern w:val="2"/>
          <w:sz w:val="30"/>
          <w:szCs w:val="30"/>
          <w:highlight w:val="none"/>
          <w:lang w:val="en-US" w:eastAsia="zh-CN" w:bidi="ar-SA"/>
        </w:rPr>
      </w:pPr>
      <w:r>
        <w:rPr>
          <w:rStyle w:val="16"/>
          <w:rFonts w:hint="eastAsia" w:ascii="仿宋_GB2312" w:hAnsi="仿宋_GB2312" w:eastAsia="仿宋_GB2312" w:cs="仿宋_GB2312"/>
          <w:kern w:val="2"/>
          <w:sz w:val="30"/>
          <w:szCs w:val="30"/>
          <w:lang w:val="en-US" w:eastAsia="zh-CN" w:bidi="ar-SA"/>
        </w:rPr>
        <w:t>项目单位</w:t>
      </w:r>
      <w:r>
        <w:rPr>
          <w:rStyle w:val="16"/>
          <w:rFonts w:hint="eastAsia" w:ascii="仿宋_GB2312" w:hAnsi="仿宋_GB2312" w:eastAsia="仿宋_GB2312" w:cs="仿宋_GB2312"/>
          <w:kern w:val="2"/>
          <w:sz w:val="30"/>
          <w:szCs w:val="30"/>
          <w:lang w:eastAsia="zh-CN" w:bidi="ar-SA"/>
        </w:rPr>
        <w:t>有权</w:t>
      </w:r>
      <w:r>
        <w:rPr>
          <w:rStyle w:val="16"/>
          <w:rFonts w:hint="eastAsia" w:ascii="仿宋_GB2312" w:hAnsi="仿宋_GB2312" w:eastAsia="仿宋_GB2312" w:cs="仿宋_GB2312"/>
          <w:kern w:val="2"/>
          <w:sz w:val="30"/>
          <w:szCs w:val="30"/>
          <w:lang w:val="en-US" w:eastAsia="zh-CN" w:bidi="ar-SA"/>
        </w:rPr>
        <w:t>基于福田区政府投资项目履约评价共享平台，</w:t>
      </w:r>
      <w:r>
        <w:rPr>
          <w:rStyle w:val="16"/>
          <w:rFonts w:hint="eastAsia" w:ascii="仿宋_GB2312" w:hAnsi="仿宋_GB2312" w:eastAsia="仿宋_GB2312" w:cs="仿宋_GB2312"/>
          <w:kern w:val="2"/>
          <w:sz w:val="30"/>
          <w:szCs w:val="30"/>
          <w:lang w:eastAsia="zh-CN" w:bidi="ar-SA"/>
        </w:rPr>
        <w:t>按照代建合同履行期间国家省市的相关法律法规及规定、《福田区政府投资项目代建管理办法》《</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》和履约评价的相关规定对代建单位予以评价和追究违约责任。</w:t>
      </w:r>
      <w:r>
        <w:rPr>
          <w:rStyle w:val="16"/>
          <w:rFonts w:hint="eastAsia" w:ascii="仿宋_GB2312" w:hAnsi="仿宋_GB2312" w:eastAsia="仿宋_GB2312" w:cs="仿宋_GB2312"/>
          <w:kern w:val="2"/>
          <w:sz w:val="30"/>
          <w:szCs w:val="30"/>
          <w:lang w:val="en-US" w:eastAsia="zh-CN" w:bidi="ar-SA"/>
        </w:rPr>
        <w:t>具体履约评价的主要事项应参照</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福田区政府投资建设工程承包商履约评价实施细则</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执行。同时，履约评价应建立与代建管理费的挂钩机制，以</w:t>
      </w:r>
      <w:r>
        <w:rPr>
          <w:rFonts w:hint="eastAsia" w:ascii="仿宋_GB2312" w:hAnsi="仿宋_GB2312" w:eastAsia="仿宋_GB2312" w:cs="仿宋_GB2312"/>
          <w:kern w:val="2"/>
          <w:sz w:val="30"/>
          <w:szCs w:val="30"/>
          <w:highlight w:val="none"/>
          <w:lang w:eastAsia="zh-CN" w:bidi="ar-SA"/>
        </w:rPr>
        <w:t>提高代建单位的工作积极性，重视履约评价工作。</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22" w:name="_Toc4183"/>
      <w:bookmarkStart w:id="323" w:name="_Toc15091"/>
      <w:r>
        <w:rPr>
          <w:rStyle w:val="19"/>
          <w:rFonts w:hint="eastAsia" w:ascii="仿宋_GB2312" w:hAnsi="仿宋_GB2312" w:eastAsia="仿宋_GB2312" w:cs="仿宋_GB2312"/>
          <w:b/>
          <w:bCs/>
          <w:kern w:val="2"/>
          <w:sz w:val="30"/>
          <w:szCs w:val="30"/>
          <w:lang w:val="en-US" w:eastAsia="zh-CN" w:bidi="ar-SA"/>
        </w:rPr>
        <w:t xml:space="preserve">1.9 </w:t>
      </w:r>
      <w:r>
        <w:rPr>
          <w:rStyle w:val="17"/>
          <w:rFonts w:hint="eastAsia" w:ascii="仿宋_GB2312" w:hAnsi="仿宋_GB2312" w:eastAsia="仿宋_GB2312" w:cs="仿宋_GB2312"/>
          <w:b/>
          <w:bCs/>
          <w:kern w:val="2"/>
          <w:sz w:val="30"/>
          <w:szCs w:val="30"/>
          <w:lang w:val="en-US" w:eastAsia="zh-CN" w:bidi="ar-SA"/>
        </w:rPr>
        <w:t>文件的提供和照管</w:t>
      </w:r>
      <w:bookmarkEnd w:id="322"/>
      <w:bookmarkEnd w:id="323"/>
    </w:p>
    <w:p>
      <w:pPr>
        <w:pStyle w:val="3"/>
        <w:ind w:firstLine="602"/>
        <w:rPr>
          <w:rFonts w:hint="eastAsia" w:ascii="仿宋_GB2312" w:hAnsi="仿宋_GB2312" w:eastAsia="仿宋_GB2312" w:cs="仿宋_GB2312"/>
          <w:color w:val="000000"/>
        </w:rPr>
      </w:pPr>
      <w:r>
        <w:rPr>
          <w:rStyle w:val="16"/>
          <w:rFonts w:hint="eastAsia" w:ascii="仿宋_GB2312" w:hAnsi="仿宋_GB2312" w:eastAsia="仿宋_GB2312" w:cs="仿宋_GB2312"/>
          <w:sz w:val="30"/>
          <w:szCs w:val="30"/>
        </w:rPr>
        <w:t>1.9.1 代建单位文件的提供</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期限内向项目单位或项目单位授权的保险公司以及</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单位和人员提供</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份代建单位文件。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1.9.2 项目单位提供的文件</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由项目单位提供的文件，包括前期工作全部相关文件，项目单位应按</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期限交给代建单位</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份文件。</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24" w:name="_Toc23740"/>
      <w:bookmarkStart w:id="325" w:name="_Toc28503"/>
      <w:r>
        <w:rPr>
          <w:rFonts w:hint="eastAsia" w:ascii="仿宋_GB2312" w:hAnsi="仿宋_GB2312" w:eastAsia="仿宋_GB2312" w:cs="仿宋_GB2312"/>
          <w:b/>
          <w:bCs/>
          <w:color w:val="000000"/>
          <w:kern w:val="2"/>
          <w:sz w:val="30"/>
          <w:szCs w:val="30"/>
          <w:lang w:val="en-US" w:eastAsia="zh-CN" w:bidi="ar-SA"/>
        </w:rPr>
        <w:t>2. 项目单位义务</w:t>
      </w:r>
      <w:bookmarkEnd w:id="324"/>
      <w:bookmarkEnd w:id="32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26" w:name="_Toc4260"/>
      <w:bookmarkStart w:id="327" w:name="_Toc12337"/>
      <w:r>
        <w:rPr>
          <w:rStyle w:val="19"/>
          <w:rFonts w:hint="eastAsia" w:ascii="仿宋_GB2312" w:hAnsi="仿宋_GB2312" w:eastAsia="仿宋_GB2312" w:cs="仿宋_GB2312"/>
          <w:b/>
          <w:bCs/>
          <w:kern w:val="2"/>
          <w:sz w:val="30"/>
          <w:szCs w:val="30"/>
          <w:lang w:val="en-US" w:eastAsia="zh-CN" w:bidi="ar-SA"/>
        </w:rPr>
        <w:t>2.6</w:t>
      </w:r>
      <w:r>
        <w:rPr>
          <w:rStyle w:val="17"/>
          <w:rFonts w:hint="eastAsia" w:ascii="仿宋_GB2312" w:hAnsi="仿宋_GB2312" w:eastAsia="仿宋_GB2312" w:cs="仿宋_GB2312"/>
          <w:b/>
          <w:bCs/>
          <w:kern w:val="2"/>
          <w:sz w:val="30"/>
          <w:szCs w:val="30"/>
          <w:lang w:val="en-US" w:eastAsia="zh-CN" w:bidi="ar-SA"/>
        </w:rPr>
        <w:t>其他义务</w:t>
      </w:r>
      <w:bookmarkEnd w:id="326"/>
      <w:bookmarkEnd w:id="32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项目单位应履行以下其他义务：</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numPr>
          <w:ilvl w:val="0"/>
          <w:numId w:val="3"/>
        </w:numPr>
        <w:adjustRightInd w:val="0"/>
        <w:snapToGrid w:val="0"/>
        <w:spacing w:before="0" w:beforeLines="0" w:after="0" w:afterLines="0" w:line="579" w:lineRule="exact"/>
        <w:ind w:firstLine="584" w:firstLineChars="200"/>
        <w:jc w:val="both"/>
        <w:outlineLvl w:val="1"/>
        <w:rPr>
          <w:rStyle w:val="17"/>
          <w:rFonts w:hint="eastAsia" w:ascii="仿宋_GB2312" w:hAnsi="仿宋_GB2312" w:eastAsia="仿宋_GB2312" w:cs="仿宋_GB2312"/>
          <w:b/>
          <w:bCs/>
          <w:kern w:val="2"/>
          <w:sz w:val="30"/>
          <w:szCs w:val="30"/>
          <w:lang w:val="en-US" w:eastAsia="zh-CN" w:bidi="ar-SA"/>
        </w:rPr>
      </w:pPr>
      <w:bookmarkStart w:id="328" w:name="_Toc13200"/>
      <w:bookmarkStart w:id="329" w:name="_Toc6842"/>
      <w:r>
        <w:rPr>
          <w:rStyle w:val="17"/>
          <w:rFonts w:hint="eastAsia" w:ascii="仿宋_GB2312" w:hAnsi="仿宋_GB2312" w:eastAsia="仿宋_GB2312" w:cs="仿宋_GB2312"/>
          <w:b/>
          <w:bCs/>
          <w:kern w:val="2"/>
          <w:sz w:val="30"/>
          <w:szCs w:val="30"/>
          <w:lang w:val="en-US" w:eastAsia="zh-CN" w:bidi="ar-SA"/>
        </w:rPr>
        <w:t>代建单位义务</w:t>
      </w:r>
      <w:bookmarkEnd w:id="328"/>
      <w:bookmarkEnd w:id="329"/>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0" w:name="_Toc30258"/>
      <w:bookmarkStart w:id="331" w:name="_Toc31020"/>
      <w:r>
        <w:rPr>
          <w:rFonts w:hint="eastAsia" w:ascii="仿宋_GB2312" w:hAnsi="仿宋_GB2312" w:eastAsia="仿宋_GB2312" w:cs="仿宋_GB2312"/>
          <w:b/>
          <w:bCs/>
          <w:color w:val="000000"/>
          <w:kern w:val="2"/>
          <w:sz w:val="30"/>
          <w:szCs w:val="30"/>
          <w:lang w:val="en-US" w:eastAsia="zh-CN" w:bidi="ar-SA"/>
        </w:rPr>
        <w:t>3.6 保证最大工程费用协议签订</w:t>
      </w:r>
      <w:bookmarkEnd w:id="330"/>
      <w:bookmarkEnd w:id="33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3.6.1 代建单位应在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期限内将保证最大工程费用报告报送项目单位确认，保证最大工程费用额不得超过概算批复金额。</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3.6.2 代建单位报送的保证最大工程费用报告后，项目单位应在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期限内批复或提出修改意见。代建单位对于项目单位提出的修改意见，应当在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期限内做出响应。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16"/>
          <w:rFonts w:hint="eastAsia" w:ascii="仿宋_GB2312" w:hAnsi="仿宋_GB2312" w:eastAsia="仿宋_GB2312" w:cs="仿宋_GB2312"/>
          <w:kern w:val="2"/>
          <w:sz w:val="30"/>
          <w:szCs w:val="30"/>
          <w:lang w:eastAsia="zh-CN" w:bidi="ar-SA"/>
        </w:rPr>
        <w:t>3.6.3 代建单位报送的保证最大工程费用额中列支的</w:t>
      </w:r>
      <w:r>
        <w:rPr>
          <w:rStyle w:val="16"/>
          <w:rFonts w:hint="eastAsia" w:ascii="仿宋_GB2312" w:hAnsi="仿宋_GB2312" w:eastAsia="仿宋_GB2312" w:cs="仿宋_GB2312"/>
          <w:kern w:val="2"/>
          <w:sz w:val="30"/>
          <w:szCs w:val="30"/>
          <w:lang w:val="en-US" w:eastAsia="zh-CN" w:bidi="ar-SA"/>
        </w:rPr>
        <w:t>预备费</w:t>
      </w:r>
      <w:r>
        <w:rPr>
          <w:rStyle w:val="16"/>
          <w:rFonts w:hint="eastAsia" w:ascii="仿宋_GB2312" w:hAnsi="仿宋_GB2312" w:eastAsia="仿宋_GB2312" w:cs="仿宋_GB2312"/>
          <w:kern w:val="2"/>
          <w:sz w:val="30"/>
          <w:szCs w:val="30"/>
          <w:lang w:eastAsia="zh-CN" w:bidi="ar-SA"/>
        </w:rPr>
        <w:t>不应超过金额</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lang w:val="en-US" w:eastAsia="zh-CN" w:bidi="ar-SA"/>
        </w:rPr>
        <w:t>预备费</w:t>
      </w:r>
      <w:r>
        <w:rPr>
          <w:rStyle w:val="16"/>
          <w:rFonts w:hint="eastAsia" w:ascii="仿宋_GB2312" w:hAnsi="仿宋_GB2312" w:eastAsia="仿宋_GB2312" w:cs="仿宋_GB2312"/>
          <w:kern w:val="2"/>
          <w:sz w:val="30"/>
          <w:szCs w:val="30"/>
          <w:lang w:eastAsia="zh-CN" w:bidi="ar-SA"/>
        </w:rPr>
        <w:t>超过限额的，代建单位应说明原因并附详细依据。</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2" w:name="_Toc27538"/>
      <w:bookmarkStart w:id="333" w:name="_Toc7778"/>
      <w:r>
        <w:rPr>
          <w:rFonts w:hint="eastAsia" w:ascii="仿宋_GB2312" w:hAnsi="仿宋_GB2312" w:eastAsia="仿宋_GB2312" w:cs="仿宋_GB2312"/>
          <w:b/>
          <w:bCs/>
          <w:color w:val="000000"/>
          <w:kern w:val="2"/>
          <w:sz w:val="30"/>
          <w:szCs w:val="30"/>
          <w:lang w:val="en-US" w:eastAsia="zh-CN" w:bidi="ar-SA"/>
        </w:rPr>
        <w:t>3.7 办理相关审批手续</w:t>
      </w:r>
      <w:bookmarkEnd w:id="332"/>
      <w:bookmarkEnd w:id="333"/>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由代建单位负责办理的工程建设阶段必须履行的各类审批、核准或备案手续，包括：</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4" w:name="_Toc23828"/>
      <w:bookmarkStart w:id="335" w:name="_Toc21836"/>
      <w:r>
        <w:rPr>
          <w:rFonts w:hint="eastAsia" w:ascii="仿宋_GB2312" w:hAnsi="仿宋_GB2312" w:eastAsia="仿宋_GB2312" w:cs="仿宋_GB2312"/>
          <w:b/>
          <w:bCs/>
          <w:color w:val="000000"/>
          <w:kern w:val="2"/>
          <w:sz w:val="30"/>
          <w:szCs w:val="30"/>
          <w:lang w:val="en-US" w:eastAsia="zh-CN" w:bidi="ar-SA"/>
        </w:rPr>
        <w:t>3.8 人员配备与管理</w:t>
      </w:r>
      <w:bookmarkEnd w:id="334"/>
      <w:bookmarkEnd w:id="33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代建单位</w:t>
      </w:r>
      <w:r>
        <w:rPr>
          <w:rStyle w:val="16"/>
          <w:rFonts w:hint="eastAsia" w:ascii="仿宋_GB2312" w:hAnsi="仿宋_GB2312" w:eastAsia="仿宋_GB2312" w:cs="仿宋_GB2312"/>
          <w:kern w:val="2"/>
          <w:sz w:val="30"/>
          <w:szCs w:val="30"/>
          <w:lang w:eastAsia="zh-CN" w:bidi="ar-SA"/>
        </w:rPr>
        <w:t>应按合同协议书的约定指派</w:t>
      </w:r>
      <w:r>
        <w:rPr>
          <w:rFonts w:hint="eastAsia" w:ascii="仿宋_GB2312" w:hAnsi="仿宋_GB2312" w:eastAsia="仿宋_GB2312" w:cs="仿宋_GB2312"/>
          <w:color w:val="000000"/>
          <w:kern w:val="2"/>
          <w:sz w:val="30"/>
          <w:szCs w:val="30"/>
          <w:lang w:eastAsia="zh-CN" w:bidi="ar-SA"/>
        </w:rPr>
        <w:t>首席责任人、专业责任人</w:t>
      </w:r>
      <w:r>
        <w:rPr>
          <w:rStyle w:val="16"/>
          <w:rFonts w:hint="eastAsia" w:ascii="仿宋_GB2312" w:hAnsi="仿宋_GB2312" w:eastAsia="仿宋_GB2312" w:cs="仿宋_GB2312"/>
          <w:kern w:val="2"/>
          <w:sz w:val="30"/>
          <w:szCs w:val="30"/>
          <w:lang w:eastAsia="zh-CN" w:bidi="ar-SA"/>
        </w:rPr>
        <w:t>，并在</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期限内到职。</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代建团队首席责任人与专业责任人和工程师名单（注明相关人员教育经历、从业经验、执业资格及职称信息等）：</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相关人员信息证明文件扫描件：</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首席责任人及专业责任人兼任其他超过3个项目的管理，或代建单位擅自更换首席责任人或主要监理人员，或代建单位的主要监理人员未经项目单位许可擅自离开施工现场连续超过3天的，代建单位应承担的违约责任为：</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6" w:name="_Toc22265"/>
      <w:bookmarkStart w:id="337" w:name="_Toc9393"/>
      <w:r>
        <w:rPr>
          <w:rFonts w:hint="eastAsia" w:ascii="仿宋_GB2312" w:hAnsi="仿宋_GB2312" w:eastAsia="仿宋_GB2312" w:cs="仿宋_GB2312"/>
          <w:b/>
          <w:bCs/>
          <w:color w:val="000000"/>
          <w:kern w:val="2"/>
          <w:sz w:val="30"/>
          <w:szCs w:val="30"/>
          <w:lang w:val="en-US" w:eastAsia="zh-CN" w:bidi="ar-SA"/>
        </w:rPr>
        <w:t>3.9 完成各项代建工作</w:t>
      </w:r>
      <w:bookmarkEnd w:id="336"/>
      <w:bookmarkEnd w:id="33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 代建单位材料工程设备采购条款：</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8" w:name="_Toc19"/>
      <w:bookmarkStart w:id="339" w:name="_Toc22190"/>
      <w:r>
        <w:rPr>
          <w:rFonts w:hint="eastAsia" w:ascii="仿宋_GB2312" w:hAnsi="仿宋_GB2312" w:eastAsia="仿宋_GB2312" w:cs="仿宋_GB2312"/>
          <w:b/>
          <w:bCs/>
          <w:color w:val="000000"/>
          <w:kern w:val="2"/>
          <w:sz w:val="30"/>
          <w:szCs w:val="30"/>
          <w:lang w:val="en-US" w:eastAsia="zh-CN" w:bidi="ar-SA"/>
        </w:rPr>
        <w:t>3.11 为他人提供方便</w:t>
      </w:r>
      <w:bookmarkEnd w:id="338"/>
      <w:bookmarkEnd w:id="33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代建单位为项目单位授权的保险公司以及</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单位和人员开展工作提供可能的条件。</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0" w:name="_Toc10860"/>
      <w:bookmarkStart w:id="341" w:name="_Toc31317"/>
      <w:r>
        <w:rPr>
          <w:rFonts w:hint="eastAsia" w:ascii="仿宋_GB2312" w:hAnsi="仿宋_GB2312" w:eastAsia="仿宋_GB2312" w:cs="仿宋_GB2312"/>
          <w:b/>
          <w:bCs/>
          <w:color w:val="000000"/>
          <w:kern w:val="2"/>
          <w:sz w:val="30"/>
          <w:szCs w:val="30"/>
          <w:lang w:val="en-US" w:eastAsia="zh-CN" w:bidi="ar-SA"/>
        </w:rPr>
        <w:t>3.12 组织竣工验收和结决算</w:t>
      </w:r>
      <w:bookmarkEnd w:id="340"/>
      <w:bookmarkEnd w:id="34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代建单位应于</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日期前组织竣工验收。</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2" w:name="_Toc9600"/>
      <w:bookmarkStart w:id="343" w:name="_Toc27401"/>
      <w:r>
        <w:rPr>
          <w:rFonts w:hint="eastAsia" w:ascii="仿宋_GB2312" w:hAnsi="仿宋_GB2312" w:eastAsia="仿宋_GB2312" w:cs="仿宋_GB2312"/>
          <w:b/>
          <w:bCs/>
          <w:color w:val="000000"/>
          <w:kern w:val="2"/>
          <w:sz w:val="30"/>
          <w:szCs w:val="30"/>
          <w:lang w:val="en-US" w:eastAsia="zh-CN" w:bidi="ar-SA"/>
        </w:rPr>
        <w:t>3.13 履约担保</w:t>
      </w:r>
      <w:bookmarkEnd w:id="342"/>
      <w:bookmarkEnd w:id="34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3.7.1 代建单位提供履约担保金额或比例为</w:t>
      </w:r>
      <w:r>
        <w:rPr>
          <w:rFonts w:hint="eastAsia" w:ascii="仿宋_GB2312" w:hAnsi="仿宋_GB2312" w:eastAsia="仿宋_GB2312" w:cs="仿宋_GB2312"/>
          <w:color w:val="000000"/>
          <w:kern w:val="2"/>
          <w:sz w:val="30"/>
          <w:szCs w:val="30"/>
          <w:u w:val="single"/>
          <w:lang w:eastAsia="zh-CN" w:bidi="ar-SA"/>
        </w:rPr>
        <w:t xml:space="preserve">          </w:t>
      </w:r>
      <w:r>
        <w:rPr>
          <w:rFonts w:hint="eastAsia" w:ascii="仿宋_GB2312" w:hAnsi="仿宋_GB2312" w:eastAsia="仿宋_GB2312" w:cs="仿宋_GB2312"/>
          <w:color w:val="000000"/>
          <w:kern w:val="2"/>
          <w:sz w:val="30"/>
          <w:szCs w:val="30"/>
          <w:u w:val="none"/>
          <w:lang w:eastAsia="zh-CN" w:bidi="ar-SA"/>
        </w:rPr>
        <w:t>，期限为</w:t>
      </w:r>
      <w:r>
        <w:rPr>
          <w:rFonts w:hint="eastAsia" w:ascii="仿宋_GB2312" w:hAnsi="仿宋_GB2312" w:eastAsia="仿宋_GB2312" w:cs="仿宋_GB2312"/>
          <w:color w:val="000000"/>
          <w:kern w:val="2"/>
          <w:sz w:val="30"/>
          <w:szCs w:val="30"/>
          <w:u w:val="single"/>
          <w:lang w:eastAsia="zh-CN" w:bidi="ar-SA"/>
        </w:rPr>
        <w:t xml:space="preserve">          </w:t>
      </w:r>
      <w:r>
        <w:rPr>
          <w:rFonts w:hint="eastAsia" w:ascii="仿宋_GB2312" w:hAnsi="仿宋_GB2312" w:eastAsia="仿宋_GB2312" w:cs="仿宋_GB2312"/>
          <w:color w:val="000000"/>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4" w:name="_Toc30476"/>
      <w:bookmarkStart w:id="345" w:name="_Toc31220"/>
      <w:r>
        <w:rPr>
          <w:rFonts w:hint="eastAsia" w:ascii="仿宋_GB2312" w:hAnsi="仿宋_GB2312" w:eastAsia="仿宋_GB2312" w:cs="仿宋_GB2312"/>
          <w:b/>
          <w:bCs/>
          <w:color w:val="000000"/>
          <w:kern w:val="2"/>
          <w:sz w:val="30"/>
          <w:szCs w:val="30"/>
          <w:lang w:val="en-US" w:eastAsia="zh-CN" w:bidi="ar-SA"/>
        </w:rPr>
        <w:t>3.20 协助和配合</w:t>
      </w:r>
      <w:bookmarkEnd w:id="344"/>
      <w:bookmarkEnd w:id="34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 xml:space="preserve">代建单位应协助项目单位开展代建项目后评价工作以及以下事项： </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6" w:name="_Toc27605"/>
      <w:bookmarkStart w:id="347" w:name="_Toc2307"/>
      <w:r>
        <w:rPr>
          <w:rFonts w:hint="eastAsia" w:ascii="仿宋_GB2312" w:hAnsi="仿宋_GB2312" w:eastAsia="仿宋_GB2312" w:cs="仿宋_GB2312"/>
          <w:b/>
          <w:bCs/>
          <w:color w:val="000000"/>
          <w:kern w:val="2"/>
          <w:sz w:val="30"/>
          <w:szCs w:val="30"/>
          <w:lang w:val="en-US" w:eastAsia="zh-CN" w:bidi="ar-SA"/>
        </w:rPr>
        <w:t>3.21 其他义务</w:t>
      </w:r>
      <w:bookmarkEnd w:id="346"/>
      <w:bookmarkEnd w:id="34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代建单位应履行的其他义务：</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48" w:name="_Toc13627"/>
      <w:bookmarkStart w:id="349" w:name="_Toc4732"/>
      <w:r>
        <w:rPr>
          <w:rStyle w:val="18"/>
          <w:rFonts w:hint="eastAsia" w:ascii="仿宋_GB2312" w:hAnsi="仿宋_GB2312" w:eastAsia="仿宋_GB2312" w:cs="仿宋_GB2312"/>
          <w:b/>
          <w:bCs/>
          <w:kern w:val="2"/>
          <w:sz w:val="30"/>
          <w:szCs w:val="30"/>
          <w:lang w:val="en-US" w:eastAsia="zh-CN" w:bidi="ar-SA"/>
        </w:rPr>
        <w:t xml:space="preserve">5. </w:t>
      </w:r>
      <w:r>
        <w:rPr>
          <w:rStyle w:val="17"/>
          <w:rFonts w:hint="eastAsia" w:ascii="仿宋_GB2312" w:hAnsi="仿宋_GB2312" w:eastAsia="仿宋_GB2312" w:cs="仿宋_GB2312"/>
          <w:b/>
          <w:bCs/>
          <w:kern w:val="2"/>
          <w:sz w:val="30"/>
          <w:szCs w:val="30"/>
          <w:lang w:val="en-US" w:eastAsia="zh-CN" w:bidi="ar-SA"/>
        </w:rPr>
        <w:t>安全、治安保卫和环境保护</w:t>
      </w:r>
      <w:bookmarkEnd w:id="348"/>
      <w:bookmarkEnd w:id="34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0" w:name="_Toc32356"/>
      <w:bookmarkStart w:id="351" w:name="_Toc19226"/>
      <w:r>
        <w:rPr>
          <w:rStyle w:val="19"/>
          <w:rFonts w:hint="eastAsia" w:ascii="仿宋_GB2312" w:hAnsi="仿宋_GB2312" w:eastAsia="仿宋_GB2312" w:cs="仿宋_GB2312"/>
          <w:b/>
          <w:bCs/>
          <w:kern w:val="2"/>
          <w:sz w:val="30"/>
          <w:szCs w:val="30"/>
          <w:lang w:val="en-US" w:eastAsia="zh-CN" w:bidi="ar-SA"/>
        </w:rPr>
        <w:t xml:space="preserve">5.4 </w:t>
      </w:r>
      <w:r>
        <w:rPr>
          <w:rStyle w:val="17"/>
          <w:rFonts w:hint="eastAsia" w:ascii="仿宋_GB2312" w:hAnsi="仿宋_GB2312" w:eastAsia="仿宋_GB2312" w:cs="仿宋_GB2312"/>
          <w:b/>
          <w:bCs/>
          <w:kern w:val="2"/>
          <w:sz w:val="30"/>
          <w:szCs w:val="30"/>
          <w:lang w:val="en-US" w:eastAsia="zh-CN" w:bidi="ar-SA"/>
        </w:rPr>
        <w:t>环境保护</w:t>
      </w:r>
      <w:bookmarkEnd w:id="350"/>
      <w:bookmarkEnd w:id="35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环保工作内容：</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52" w:name="_Toc3683"/>
      <w:bookmarkStart w:id="353" w:name="_Toc1463"/>
      <w:r>
        <w:rPr>
          <w:rFonts w:hint="eastAsia" w:ascii="仿宋_GB2312" w:hAnsi="仿宋_GB2312" w:eastAsia="仿宋_GB2312" w:cs="仿宋_GB2312"/>
          <w:b/>
          <w:bCs/>
          <w:color w:val="000000"/>
          <w:kern w:val="2"/>
          <w:sz w:val="30"/>
          <w:szCs w:val="30"/>
          <w:lang w:val="en-US" w:eastAsia="zh-CN" w:bidi="ar-SA"/>
        </w:rPr>
        <w:t>6. 项目移交</w:t>
      </w:r>
      <w:bookmarkEnd w:id="352"/>
      <w:bookmarkEnd w:id="35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4" w:name="_Toc23861"/>
      <w:bookmarkStart w:id="355" w:name="_Toc10720"/>
      <w:r>
        <w:rPr>
          <w:rStyle w:val="19"/>
          <w:rFonts w:hint="eastAsia" w:ascii="仿宋_GB2312" w:hAnsi="仿宋_GB2312" w:eastAsia="仿宋_GB2312" w:cs="仿宋_GB2312"/>
          <w:b/>
          <w:bCs w:val="0"/>
          <w:kern w:val="2"/>
          <w:sz w:val="30"/>
          <w:szCs w:val="30"/>
          <w:lang w:val="en-US" w:eastAsia="zh-CN" w:bidi="ar-SA"/>
        </w:rPr>
        <w:t xml:space="preserve">6.1 </w:t>
      </w:r>
      <w:r>
        <w:rPr>
          <w:rStyle w:val="17"/>
          <w:rFonts w:hint="eastAsia" w:ascii="仿宋_GB2312" w:hAnsi="仿宋_GB2312" w:eastAsia="仿宋_GB2312" w:cs="仿宋_GB2312"/>
          <w:b/>
          <w:bCs w:val="0"/>
          <w:kern w:val="2"/>
          <w:sz w:val="30"/>
          <w:szCs w:val="30"/>
          <w:lang w:val="en-US" w:eastAsia="zh-CN" w:bidi="ar-SA"/>
        </w:rPr>
        <w:t>项目移交</w:t>
      </w:r>
      <w:bookmarkEnd w:id="354"/>
      <w:bookmarkEnd w:id="35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代建单位应在合同约定的期限内完成合同工作，竣工验收完成且工程结算通过后方可进行资产移交。实际项目移交日期以资产移交的日期为准。工程验收按法律规定和合同约定的验收标准执行。</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除法律规定的验收标准外，本合同约定的其他验收条件：</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6" w:name="_Toc10067"/>
      <w:bookmarkStart w:id="357" w:name="_Toc18050"/>
      <w:r>
        <w:rPr>
          <w:rStyle w:val="19"/>
          <w:rFonts w:hint="eastAsia" w:ascii="仿宋_GB2312" w:hAnsi="仿宋_GB2312" w:eastAsia="仿宋_GB2312" w:cs="仿宋_GB2312"/>
          <w:b/>
          <w:bCs/>
          <w:kern w:val="2"/>
          <w:sz w:val="30"/>
          <w:szCs w:val="30"/>
          <w:lang w:val="en-US" w:eastAsia="zh-CN" w:bidi="ar-SA"/>
        </w:rPr>
        <w:t xml:space="preserve">6.2 </w:t>
      </w:r>
      <w:r>
        <w:rPr>
          <w:rStyle w:val="17"/>
          <w:rFonts w:hint="eastAsia" w:ascii="仿宋_GB2312" w:hAnsi="仿宋_GB2312" w:eastAsia="仿宋_GB2312" w:cs="仿宋_GB2312"/>
          <w:b/>
          <w:bCs/>
          <w:kern w:val="2"/>
          <w:sz w:val="30"/>
          <w:szCs w:val="30"/>
          <w:lang w:val="en-US" w:eastAsia="zh-CN" w:bidi="ar-SA"/>
        </w:rPr>
        <w:t>项目单位引起的代建工期延误</w:t>
      </w:r>
      <w:bookmarkEnd w:id="356"/>
      <w:bookmarkEnd w:id="35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在履行合同过程中，由于项目单位的下列原因造成代建工期延误的，项目单位应承担</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责任。</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（l）因项目单位原因造成的变更；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（2）未</w:t>
      </w:r>
      <w:r>
        <w:rPr>
          <w:rStyle w:val="16"/>
          <w:rFonts w:hint="eastAsia" w:ascii="仿宋_GB2312" w:hAnsi="仿宋_GB2312" w:eastAsia="仿宋_GB2312" w:cs="仿宋_GB2312"/>
          <w:kern w:val="2"/>
          <w:sz w:val="30"/>
          <w:szCs w:val="30"/>
          <w:lang w:eastAsia="zh-CN" w:bidi="ar-SA"/>
        </w:rPr>
        <w:t>能按照合同要求的期限对代建单位文件进行审查；</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（3）因项目单位</w:t>
      </w:r>
      <w:r>
        <w:rPr>
          <w:rStyle w:val="16"/>
          <w:rFonts w:hint="eastAsia" w:ascii="仿宋_GB2312" w:hAnsi="仿宋_GB2312" w:eastAsia="仿宋_GB2312" w:cs="仿宋_GB2312"/>
          <w:kern w:val="2"/>
          <w:sz w:val="30"/>
          <w:szCs w:val="30"/>
          <w:lang w:eastAsia="zh-CN" w:bidi="ar-SA"/>
        </w:rPr>
        <w:t>原因导致的暂停施工；</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（4）未按</w:t>
      </w:r>
      <w:r>
        <w:rPr>
          <w:rStyle w:val="16"/>
          <w:rFonts w:hint="eastAsia" w:ascii="仿宋_GB2312" w:hAnsi="仿宋_GB2312" w:eastAsia="仿宋_GB2312" w:cs="仿宋_GB2312"/>
          <w:kern w:val="2"/>
          <w:sz w:val="30"/>
          <w:szCs w:val="30"/>
          <w:lang w:eastAsia="zh-CN" w:bidi="ar-SA"/>
        </w:rPr>
        <w:t>合同约定及时支付预付款、进度款，但因财政审批等非项目单位原因除外；</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（5）其</w:t>
      </w:r>
      <w:r>
        <w:rPr>
          <w:rStyle w:val="16"/>
          <w:rFonts w:hint="eastAsia" w:ascii="仿宋_GB2312" w:hAnsi="仿宋_GB2312" w:eastAsia="仿宋_GB2312" w:cs="仿宋_GB2312"/>
          <w:kern w:val="2"/>
          <w:sz w:val="30"/>
          <w:szCs w:val="30"/>
          <w:lang w:eastAsia="zh-CN" w:bidi="ar-SA"/>
        </w:rPr>
        <w:t>他原因</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8" w:name="_Toc32610"/>
      <w:bookmarkStart w:id="359" w:name="_Toc21183"/>
      <w:r>
        <w:rPr>
          <w:rStyle w:val="19"/>
          <w:rFonts w:hint="eastAsia" w:ascii="仿宋_GB2312" w:hAnsi="仿宋_GB2312" w:eastAsia="仿宋_GB2312" w:cs="仿宋_GB2312"/>
          <w:b/>
          <w:bCs/>
          <w:kern w:val="2"/>
          <w:sz w:val="30"/>
          <w:szCs w:val="30"/>
          <w:lang w:val="en-US" w:eastAsia="zh-CN" w:bidi="ar-SA"/>
        </w:rPr>
        <w:t xml:space="preserve">6.3 </w:t>
      </w:r>
      <w:r>
        <w:rPr>
          <w:rStyle w:val="17"/>
          <w:rFonts w:hint="eastAsia" w:ascii="仿宋_GB2312" w:hAnsi="仿宋_GB2312" w:eastAsia="仿宋_GB2312" w:cs="仿宋_GB2312"/>
          <w:b/>
          <w:bCs/>
          <w:kern w:val="2"/>
          <w:sz w:val="30"/>
          <w:szCs w:val="30"/>
          <w:lang w:val="en-US" w:eastAsia="zh-CN" w:bidi="ar-SA"/>
        </w:rPr>
        <w:t>异常恶劣的气候条件</w:t>
      </w:r>
      <w:bookmarkEnd w:id="358"/>
      <w:bookmarkEnd w:id="359"/>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由于出现下列异常恶劣气候的条件导致代建工期延误的，代建单位有权要求项目单位延长代建工期和（或）增加费用。</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异常恶劣气候条件包括：</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60" w:name="_Toc7024"/>
      <w:bookmarkStart w:id="361" w:name="_Toc14666"/>
      <w:r>
        <w:rPr>
          <w:rStyle w:val="19"/>
          <w:rFonts w:hint="eastAsia" w:ascii="仿宋_GB2312" w:hAnsi="仿宋_GB2312" w:eastAsia="仿宋_GB2312" w:cs="仿宋_GB2312"/>
          <w:b/>
          <w:bCs/>
          <w:kern w:val="2"/>
          <w:sz w:val="30"/>
          <w:szCs w:val="30"/>
          <w:lang w:val="en-US" w:eastAsia="zh-CN" w:bidi="ar-SA"/>
        </w:rPr>
        <w:t xml:space="preserve">6.4 </w:t>
      </w:r>
      <w:r>
        <w:rPr>
          <w:rStyle w:val="17"/>
          <w:rFonts w:hint="eastAsia" w:ascii="仿宋_GB2312" w:hAnsi="仿宋_GB2312" w:eastAsia="仿宋_GB2312" w:cs="仿宋_GB2312"/>
          <w:b/>
          <w:bCs/>
          <w:kern w:val="2"/>
          <w:sz w:val="30"/>
          <w:szCs w:val="30"/>
          <w:lang w:val="en-US" w:eastAsia="zh-CN" w:bidi="ar-SA"/>
        </w:rPr>
        <w:t>代建单位引起的代建工期延误</w:t>
      </w:r>
      <w:bookmarkEnd w:id="360"/>
      <w:bookmarkEnd w:id="361"/>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逾期竣工违约金的计算方法：</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逾期竣工违约金最高限额：</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由工期延误导致的其他损失赔偿：</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62" w:name="_Toc23108"/>
      <w:bookmarkStart w:id="363" w:name="_Toc30935"/>
      <w:r>
        <w:rPr>
          <w:rStyle w:val="18"/>
          <w:rFonts w:hint="eastAsia" w:ascii="仿宋_GB2312" w:hAnsi="仿宋_GB2312" w:eastAsia="仿宋_GB2312" w:cs="仿宋_GB2312"/>
          <w:b/>
          <w:bCs/>
          <w:kern w:val="2"/>
          <w:sz w:val="30"/>
          <w:szCs w:val="30"/>
          <w:lang w:val="en-US" w:eastAsia="zh-CN" w:bidi="ar-SA"/>
        </w:rPr>
        <w:t xml:space="preserve">8. </w:t>
      </w:r>
      <w:r>
        <w:rPr>
          <w:rStyle w:val="17"/>
          <w:rFonts w:hint="eastAsia" w:ascii="仿宋_GB2312" w:hAnsi="仿宋_GB2312" w:eastAsia="仿宋_GB2312" w:cs="仿宋_GB2312"/>
          <w:b/>
          <w:bCs/>
          <w:kern w:val="2"/>
          <w:sz w:val="30"/>
          <w:szCs w:val="30"/>
          <w:lang w:val="en-US" w:eastAsia="zh-CN" w:bidi="ar-SA"/>
        </w:rPr>
        <w:t>变更</w:t>
      </w:r>
      <w:bookmarkEnd w:id="362"/>
      <w:bookmarkEnd w:id="363"/>
    </w:p>
    <w:p>
      <w:pPr>
        <w:keepNext/>
        <w:keepLines/>
        <w:widowControl w:val="0"/>
        <w:adjustRightInd w:val="0"/>
        <w:snapToGrid w:val="0"/>
        <w:spacing w:line="579" w:lineRule="exact"/>
        <w:ind w:firstLine="584" w:firstLineChars="200"/>
        <w:jc w:val="both"/>
        <w:outlineLvl w:val="2"/>
        <w:rPr>
          <w:rStyle w:val="16"/>
          <w:rFonts w:hint="eastAsia" w:ascii="仿宋_GB2312" w:hAnsi="仿宋_GB2312" w:eastAsia="仿宋_GB2312" w:cs="仿宋_GB2312"/>
          <w:b/>
          <w:bCs/>
          <w:color w:val="000000"/>
          <w:kern w:val="2"/>
          <w:sz w:val="30"/>
          <w:szCs w:val="30"/>
          <w:lang w:val="en-US" w:eastAsia="zh-CN" w:bidi="ar-SA"/>
        </w:rPr>
      </w:pPr>
      <w:bookmarkStart w:id="364" w:name="_Toc25043"/>
      <w:bookmarkStart w:id="365" w:name="_Toc9669"/>
      <w:r>
        <w:rPr>
          <w:rStyle w:val="16"/>
          <w:rFonts w:hint="eastAsia" w:ascii="仿宋_GB2312" w:hAnsi="仿宋_GB2312" w:eastAsia="仿宋_GB2312" w:cs="仿宋_GB2312"/>
          <w:b/>
          <w:bCs/>
          <w:kern w:val="2"/>
          <w:sz w:val="30"/>
          <w:szCs w:val="30"/>
          <w:lang w:val="en-US" w:eastAsia="zh-CN" w:bidi="ar-SA"/>
        </w:rPr>
        <w:t>8.2 代建单位的合理化建议</w:t>
      </w:r>
      <w:bookmarkEnd w:id="364"/>
      <w:bookmarkEnd w:id="36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在履行合同过程中，代建单位的合理化建议构成变更的应以书面形式提交项目单位。合理化建议书的内容应包括建议工作的详细说明、进度计划和效益以及与其他工作的协调等，并附必要的设计文件。项目单位应在约定的期限</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内确认是否采纳建议。建议被采纳的，应按通用条款第8.3款约定向代建单位发出变更指示。</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66" w:name="_Toc10359"/>
      <w:bookmarkStart w:id="367" w:name="_Toc27747"/>
      <w:r>
        <w:rPr>
          <w:rFonts w:hint="eastAsia" w:ascii="仿宋_GB2312" w:hAnsi="仿宋_GB2312" w:eastAsia="仿宋_GB2312" w:cs="仿宋_GB2312"/>
          <w:b/>
          <w:bCs/>
          <w:color w:val="000000"/>
          <w:kern w:val="2"/>
          <w:sz w:val="30"/>
          <w:szCs w:val="30"/>
          <w:lang w:val="en-US" w:eastAsia="zh-CN" w:bidi="ar-SA"/>
        </w:rPr>
        <w:t>9. 代建项目的费用和奖励</w:t>
      </w:r>
      <w:bookmarkEnd w:id="366"/>
      <w:bookmarkEnd w:id="367"/>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68" w:name="_Toc1755"/>
      <w:bookmarkStart w:id="369" w:name="_Toc14635"/>
      <w:r>
        <w:rPr>
          <w:rStyle w:val="18"/>
          <w:rFonts w:hint="eastAsia" w:ascii="仿宋_GB2312" w:hAnsi="仿宋_GB2312" w:eastAsia="仿宋_GB2312" w:cs="仿宋_GB2312"/>
          <w:b/>
          <w:bCs/>
          <w:kern w:val="2"/>
          <w:sz w:val="30"/>
          <w:szCs w:val="30"/>
          <w:lang w:val="en-US" w:eastAsia="zh-CN" w:bidi="ar-SA"/>
        </w:rPr>
        <w:t xml:space="preserve">9.1 </w:t>
      </w:r>
      <w:r>
        <w:rPr>
          <w:rStyle w:val="17"/>
          <w:rFonts w:hint="eastAsia" w:ascii="仿宋_GB2312" w:hAnsi="仿宋_GB2312" w:eastAsia="仿宋_GB2312" w:cs="仿宋_GB2312"/>
          <w:b/>
          <w:bCs/>
          <w:kern w:val="2"/>
          <w:sz w:val="30"/>
          <w:szCs w:val="30"/>
          <w:lang w:val="en-US" w:eastAsia="zh-CN" w:bidi="ar-SA"/>
        </w:rPr>
        <w:t>合同价格与支付</w:t>
      </w:r>
      <w:bookmarkEnd w:id="368"/>
      <w:bookmarkEnd w:id="369"/>
    </w:p>
    <w:p>
      <w:pPr>
        <w:pStyle w:val="3"/>
        <w:ind w:firstLine="602"/>
        <w:rPr>
          <w:rFonts w:hint="eastAsia" w:ascii="仿宋_GB2312" w:hAnsi="仿宋_GB2312" w:eastAsia="仿宋_GB2312" w:cs="仿宋_GB2312"/>
          <w:color w:val="000000"/>
        </w:rPr>
      </w:pPr>
      <w:r>
        <w:rPr>
          <w:rStyle w:val="19"/>
          <w:rFonts w:hint="eastAsia" w:ascii="仿宋_GB2312" w:hAnsi="仿宋_GB2312" w:eastAsia="仿宋_GB2312" w:cs="仿宋_GB2312"/>
          <w:sz w:val="30"/>
          <w:szCs w:val="30"/>
        </w:rPr>
        <w:t xml:space="preserve">9.1.1 </w:t>
      </w:r>
      <w:r>
        <w:rPr>
          <w:rStyle w:val="17"/>
          <w:rFonts w:hint="eastAsia" w:ascii="仿宋_GB2312" w:hAnsi="仿宋_GB2312" w:eastAsia="仿宋_GB2312" w:cs="仿宋_GB2312"/>
          <w:sz w:val="30"/>
          <w:szCs w:val="30"/>
        </w:rPr>
        <w:t>合同价格</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u w:val="single"/>
          <w:lang w:eastAsia="zh-CN" w:bidi="ar-SA"/>
        </w:rPr>
      </w:pPr>
      <w:r>
        <w:rPr>
          <w:rFonts w:hint="eastAsia" w:ascii="仿宋_GB2312" w:hAnsi="仿宋_GB2312" w:eastAsia="仿宋_GB2312" w:cs="仿宋_GB2312"/>
          <w:color w:val="000000"/>
          <w:kern w:val="2"/>
          <w:sz w:val="30"/>
          <w:szCs w:val="30"/>
          <w:lang w:eastAsia="zh-CN" w:bidi="ar-SA"/>
        </w:rPr>
        <w:t>投资估算金额</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u w:val="single"/>
          <w:lang w:eastAsia="zh-CN" w:bidi="ar-SA"/>
        </w:rPr>
      </w:pPr>
      <w:r>
        <w:rPr>
          <w:rStyle w:val="16"/>
          <w:rFonts w:hint="eastAsia" w:ascii="仿宋_GB2312" w:hAnsi="仿宋_GB2312" w:eastAsia="仿宋_GB2312" w:cs="仿宋_GB2312"/>
          <w:kern w:val="2"/>
          <w:sz w:val="30"/>
          <w:szCs w:val="30"/>
          <w:lang w:eastAsia="zh-CN" w:bidi="ar-SA"/>
        </w:rPr>
        <w:t>代建管理费：</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奖励金计算方式：</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代建管理费进度支付：</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（1）</w:t>
      </w:r>
      <w:r>
        <w:rPr>
          <w:rStyle w:val="16"/>
          <w:rFonts w:hint="eastAsia" w:ascii="仿宋_GB2312" w:hAnsi="仿宋_GB2312" w:eastAsia="仿宋_GB2312" w:cs="仿宋_GB2312"/>
          <w:kern w:val="2"/>
          <w:sz w:val="30"/>
          <w:szCs w:val="30"/>
          <w:lang w:eastAsia="zh-CN" w:bidi="ar-SA"/>
        </w:rPr>
        <w:t>代建合同签订后30天内，支付代建管理费</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作为预付款； </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（2）</w:t>
      </w:r>
      <w:r>
        <w:rPr>
          <w:rStyle w:val="16"/>
          <w:rFonts w:hint="eastAsia" w:ascii="仿宋_GB2312" w:hAnsi="仿宋_GB2312" w:eastAsia="仿宋_GB2312" w:cs="仿宋_GB2312"/>
          <w:kern w:val="2"/>
          <w:sz w:val="30"/>
          <w:szCs w:val="30"/>
          <w:lang w:eastAsia="zh-CN" w:bidi="ar-SA"/>
        </w:rPr>
        <w:t>项目的施工招标完成，施工单位进场施工取得施工许可（如无施工许可证类项目可不设置此条件）后，支付至代建管理费的</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 xml:space="preserve"> ；完成全部施工内容，工程竣工验收合格后，支付至代建管理费合同价款的</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w:t>
      </w:r>
      <w:r>
        <w:rPr>
          <w:rStyle w:val="16"/>
          <w:rFonts w:hint="eastAsia" w:ascii="仿宋_GB2312" w:hAnsi="仿宋_GB2312" w:eastAsia="仿宋_GB2312" w:cs="仿宋_GB2312"/>
          <w:kern w:val="2"/>
          <w:sz w:val="30"/>
          <w:szCs w:val="30"/>
          <w:lang w:eastAsia="zh-CN" w:bidi="ar-SA"/>
        </w:rPr>
        <w:t>工程交付使用并完成决算后30天内，支付至代建管理费金额的</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；支付奖励金</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（4）</w:t>
      </w:r>
      <w:r>
        <w:rPr>
          <w:rStyle w:val="16"/>
          <w:rFonts w:hint="eastAsia" w:ascii="仿宋_GB2312" w:hAnsi="仿宋_GB2312" w:eastAsia="仿宋_GB2312" w:cs="仿宋_GB2312"/>
          <w:kern w:val="2"/>
          <w:sz w:val="30"/>
          <w:szCs w:val="30"/>
          <w:lang w:eastAsia="zh-CN" w:bidi="ar-SA"/>
        </w:rPr>
        <w:t>剩余</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代建管理费尾款，项目竣工验收合格满两年后30天内一次性支付。</w:t>
      </w:r>
    </w:p>
    <w:p>
      <w:pPr>
        <w:pStyle w:val="3"/>
        <w:ind w:firstLine="602"/>
        <w:rPr>
          <w:rStyle w:val="19"/>
          <w:rFonts w:hint="eastAsia" w:ascii="仿宋_GB2312" w:hAnsi="仿宋_GB2312" w:eastAsia="仿宋_GB2312" w:cs="仿宋_GB2312"/>
          <w:sz w:val="30"/>
          <w:szCs w:val="30"/>
        </w:rPr>
      </w:pPr>
      <w:r>
        <w:rPr>
          <w:rStyle w:val="19"/>
          <w:rFonts w:hint="eastAsia" w:ascii="仿宋_GB2312" w:hAnsi="仿宋_GB2312" w:eastAsia="仿宋_GB2312" w:cs="仿宋_GB2312"/>
          <w:sz w:val="30"/>
          <w:szCs w:val="30"/>
        </w:rPr>
        <w:t>9.1.2 工程付款</w:t>
      </w:r>
    </w:p>
    <w:p>
      <w:pPr>
        <w:adjustRightInd w:val="0"/>
        <w:snapToGrid w:val="0"/>
        <w:spacing w:line="579" w:lineRule="exact"/>
        <w:ind w:firstLine="584" w:firstLineChars="200"/>
        <w:jc w:val="both"/>
        <w:rPr>
          <w:rStyle w:val="19"/>
          <w:rFonts w:hint="eastAsia" w:ascii="仿宋_GB2312" w:hAnsi="仿宋_GB2312" w:eastAsia="仿宋_GB2312" w:cs="仿宋_GB2312"/>
          <w:kern w:val="2"/>
          <w:sz w:val="30"/>
          <w:szCs w:val="30"/>
          <w:lang w:eastAsia="zh-CN" w:bidi="ar-SA"/>
        </w:rPr>
      </w:pPr>
      <w:r>
        <w:rPr>
          <w:rStyle w:val="19"/>
          <w:rFonts w:hint="eastAsia" w:ascii="仿宋_GB2312" w:hAnsi="仿宋_GB2312" w:eastAsia="仿宋_GB2312" w:cs="仿宋_GB2312"/>
          <w:kern w:val="2"/>
          <w:sz w:val="30"/>
          <w:szCs w:val="30"/>
          <w:lang w:eastAsia="zh-CN" w:bidi="ar-SA"/>
        </w:rPr>
        <w:t>9.1.2.1监管账户</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9"/>
          <w:rFonts w:hint="eastAsia" w:ascii="仿宋_GB2312" w:hAnsi="仿宋_GB2312" w:eastAsia="仿宋_GB2312" w:cs="仿宋_GB2312"/>
          <w:kern w:val="2"/>
          <w:sz w:val="30"/>
          <w:szCs w:val="30"/>
          <w:lang w:eastAsia="zh-CN" w:bidi="ar-SA"/>
        </w:rPr>
        <w:t>监管账户开设情况：</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如开设监管账户，代建单位应在代建合同签订后尽快选择一家银行并经项目</w:t>
      </w:r>
      <w:r>
        <w:rPr>
          <w:rStyle w:val="16"/>
          <w:rFonts w:hint="eastAsia" w:ascii="仿宋_GB2312" w:hAnsi="仿宋_GB2312" w:eastAsia="仿宋_GB2312" w:cs="仿宋_GB2312"/>
          <w:kern w:val="2"/>
          <w:sz w:val="30"/>
          <w:szCs w:val="30"/>
          <w:lang w:val="en-US" w:eastAsia="zh-CN" w:bidi="ar-SA"/>
        </w:rPr>
        <w:t>单位</w:t>
      </w:r>
      <w:r>
        <w:rPr>
          <w:rStyle w:val="16"/>
          <w:rFonts w:hint="eastAsia" w:ascii="仿宋_GB2312" w:hAnsi="仿宋_GB2312" w:eastAsia="仿宋_GB2312" w:cs="仿宋_GB2312"/>
          <w:kern w:val="2"/>
          <w:sz w:val="30"/>
          <w:szCs w:val="30"/>
          <w:lang w:eastAsia="zh-CN" w:bidi="ar-SA"/>
        </w:rPr>
        <w:t>同意后设立监管账户，并连同项目</w:t>
      </w:r>
      <w:r>
        <w:rPr>
          <w:rStyle w:val="16"/>
          <w:rFonts w:hint="eastAsia" w:ascii="仿宋_GB2312" w:hAnsi="仿宋_GB2312" w:eastAsia="仿宋_GB2312" w:cs="仿宋_GB2312"/>
          <w:kern w:val="2"/>
          <w:sz w:val="30"/>
          <w:szCs w:val="30"/>
          <w:lang w:val="en-US" w:eastAsia="zh-CN" w:bidi="ar-SA"/>
        </w:rPr>
        <w:t>单位</w:t>
      </w:r>
      <w:r>
        <w:rPr>
          <w:rStyle w:val="16"/>
          <w:rFonts w:hint="eastAsia" w:ascii="仿宋_GB2312" w:hAnsi="仿宋_GB2312" w:eastAsia="仿宋_GB2312" w:cs="仿宋_GB2312"/>
          <w:kern w:val="2"/>
          <w:sz w:val="30"/>
          <w:szCs w:val="30"/>
          <w:lang w:eastAsia="zh-CN" w:bidi="ar-SA"/>
        </w:rPr>
        <w:t>、银行签订三方监管协议。应依据代建项目所签订的合同提出代建工程项目费用支付申请，经</w:t>
      </w:r>
      <w:r>
        <w:rPr>
          <w:rStyle w:val="16"/>
          <w:rFonts w:hint="eastAsia" w:ascii="仿宋_GB2312" w:hAnsi="仿宋_GB2312" w:eastAsia="仿宋_GB2312" w:cs="仿宋_GB2312"/>
          <w:kern w:val="2"/>
          <w:sz w:val="30"/>
          <w:szCs w:val="30"/>
          <w:lang w:val="en-US" w:eastAsia="zh-CN" w:bidi="ar-SA"/>
        </w:rPr>
        <w:t>项目单位</w:t>
      </w:r>
      <w:r>
        <w:rPr>
          <w:rStyle w:val="16"/>
          <w:rFonts w:hint="eastAsia" w:ascii="仿宋_GB2312" w:hAnsi="仿宋_GB2312" w:eastAsia="仿宋_GB2312" w:cs="仿宋_GB2312"/>
          <w:kern w:val="2"/>
          <w:sz w:val="30"/>
          <w:szCs w:val="30"/>
          <w:lang w:eastAsia="zh-CN" w:bidi="ar-SA"/>
        </w:rPr>
        <w:t>核准和审批后，交由银行监管账户进行支付。资金监管账户中政府拨付的项目资金产生的利息归区政府。</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如</w:t>
      </w:r>
      <w:r>
        <w:rPr>
          <w:rStyle w:val="16"/>
          <w:rFonts w:hint="eastAsia" w:ascii="仿宋_GB2312" w:hAnsi="仿宋_GB2312" w:eastAsia="仿宋_GB2312" w:cs="仿宋_GB2312"/>
          <w:kern w:val="2"/>
          <w:sz w:val="30"/>
          <w:szCs w:val="30"/>
          <w:lang w:val="en-US" w:eastAsia="zh-CN" w:bidi="ar-SA"/>
        </w:rPr>
        <w:t>不</w:t>
      </w:r>
      <w:r>
        <w:rPr>
          <w:rStyle w:val="16"/>
          <w:rFonts w:hint="eastAsia" w:ascii="仿宋_GB2312" w:hAnsi="仿宋_GB2312" w:eastAsia="仿宋_GB2312" w:cs="仿宋_GB2312"/>
          <w:kern w:val="2"/>
          <w:sz w:val="30"/>
          <w:szCs w:val="30"/>
          <w:lang w:eastAsia="zh-CN" w:bidi="ar-SA"/>
        </w:rPr>
        <w:t>开设监管账户，相关约定如下</w:t>
      </w:r>
      <w:r>
        <w:rPr>
          <w:rStyle w:val="19"/>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9.1.2.2 付款时间</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工程进度付款时间：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9.1.3 施工单位履约保函</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代建单位在施工招标公告文件中</w:t>
      </w:r>
      <w:r>
        <w:rPr>
          <w:rStyle w:val="16"/>
          <w:rFonts w:hint="eastAsia" w:ascii="仿宋_GB2312" w:hAnsi="仿宋_GB2312" w:eastAsia="仿宋_GB2312" w:cs="仿宋_GB2312"/>
          <w:kern w:val="2"/>
          <w:sz w:val="30"/>
          <w:szCs w:val="30"/>
          <w:u w:val="single"/>
          <w:lang w:eastAsia="zh-CN" w:bidi="ar-SA"/>
        </w:rPr>
        <w:t xml:space="preserve">    是／否    </w:t>
      </w:r>
      <w:r>
        <w:rPr>
          <w:rStyle w:val="16"/>
          <w:rFonts w:hint="eastAsia" w:ascii="仿宋_GB2312" w:hAnsi="仿宋_GB2312" w:eastAsia="仿宋_GB2312" w:cs="仿宋_GB2312"/>
          <w:kern w:val="2"/>
          <w:sz w:val="30"/>
          <w:szCs w:val="30"/>
          <w:lang w:eastAsia="zh-CN" w:bidi="ar-SA"/>
        </w:rPr>
        <w:t>要求中标施工单位提供不</w:t>
      </w:r>
      <w:r>
        <w:rPr>
          <w:rStyle w:val="16"/>
          <w:rFonts w:hint="eastAsia" w:ascii="仿宋_GB2312" w:hAnsi="仿宋_GB2312" w:eastAsia="仿宋_GB2312" w:cs="仿宋_GB2312"/>
          <w:kern w:val="2"/>
          <w:sz w:val="30"/>
          <w:szCs w:val="30"/>
          <w:lang w:val="en-US" w:eastAsia="zh-CN" w:bidi="ar-SA"/>
        </w:rPr>
        <w:t>高</w:t>
      </w:r>
      <w:r>
        <w:rPr>
          <w:rStyle w:val="16"/>
          <w:rFonts w:hint="eastAsia" w:ascii="仿宋_GB2312" w:hAnsi="仿宋_GB2312" w:eastAsia="仿宋_GB2312" w:cs="仿宋_GB2312"/>
          <w:kern w:val="2"/>
          <w:sz w:val="30"/>
          <w:szCs w:val="30"/>
          <w:lang w:eastAsia="zh-CN" w:bidi="ar-SA"/>
        </w:rPr>
        <w:t>于中标工程施工合</w:t>
      </w:r>
      <w:r>
        <w:rPr>
          <w:rFonts w:hint="eastAsia" w:ascii="仿宋_GB2312" w:hAnsi="仿宋_GB2312" w:eastAsia="仿宋_GB2312" w:cs="仿宋_GB2312"/>
          <w:color w:val="000000"/>
          <w:kern w:val="2"/>
          <w:sz w:val="30"/>
          <w:szCs w:val="30"/>
          <w:u w:val="none"/>
          <w:lang w:eastAsia="zh-CN" w:bidi="ar-SA"/>
        </w:rPr>
        <w:t>同价10%的</w:t>
      </w:r>
      <w:r>
        <w:rPr>
          <w:rStyle w:val="16"/>
          <w:rFonts w:hint="eastAsia" w:ascii="仿宋_GB2312" w:hAnsi="仿宋_GB2312" w:eastAsia="仿宋_GB2312" w:cs="仿宋_GB2312"/>
          <w:kern w:val="2"/>
          <w:sz w:val="30"/>
          <w:szCs w:val="30"/>
          <w:lang w:eastAsia="zh-CN" w:bidi="ar-SA"/>
        </w:rPr>
        <w:t>履约保函，且保函受益方为项目单位。</w:t>
      </w:r>
    </w:p>
    <w:p>
      <w:pPr>
        <w:pStyle w:val="3"/>
        <w:ind w:firstLine="602"/>
        <w:rPr>
          <w:rStyle w:val="16"/>
          <w:rFonts w:hint="eastAsia" w:ascii="仿宋_GB2312" w:hAnsi="仿宋_GB2312" w:eastAsia="仿宋_GB2312" w:cs="仿宋_GB2312"/>
          <w:sz w:val="30"/>
          <w:szCs w:val="30"/>
        </w:rPr>
      </w:pPr>
      <w:r>
        <w:rPr>
          <w:rStyle w:val="16"/>
          <w:rFonts w:hint="eastAsia" w:ascii="仿宋_GB2312" w:hAnsi="仿宋_GB2312" w:eastAsia="仿宋_GB2312" w:cs="仿宋_GB2312"/>
          <w:sz w:val="30"/>
          <w:szCs w:val="30"/>
        </w:rPr>
        <w:t>9.1.4 质量保证金</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是否用</w:t>
      </w:r>
      <w:r>
        <w:rPr>
          <w:rFonts w:hint="eastAsia" w:ascii="仿宋_GB2312" w:hAnsi="仿宋_GB2312" w:eastAsia="仿宋_GB2312" w:cs="仿宋_GB2312"/>
          <w:color w:val="000000"/>
          <w:kern w:val="2"/>
          <w:sz w:val="30"/>
          <w:szCs w:val="30"/>
          <w:lang w:eastAsia="zh-CN" w:bidi="ar-SA"/>
        </w:rPr>
        <w:t>银行保函替代工程质量保证金：</w:t>
      </w:r>
      <w:r>
        <w:rPr>
          <w:rStyle w:val="16"/>
          <w:rFonts w:hint="eastAsia" w:ascii="仿宋_GB2312" w:hAnsi="仿宋_GB2312" w:eastAsia="仿宋_GB2312" w:cs="仿宋_GB2312"/>
          <w:kern w:val="2"/>
          <w:sz w:val="30"/>
          <w:szCs w:val="30"/>
          <w:u w:val="single"/>
          <w:lang w:eastAsia="zh-CN" w:bidi="ar-SA"/>
        </w:rPr>
        <w:t xml:space="preserve">    是／否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质量保证金：</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质量保证金扣留方式：</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bidi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Style w:val="16"/>
          <w:rFonts w:hint="eastAsia" w:ascii="仿宋_GB2312" w:hAnsi="仿宋_GB2312" w:eastAsia="仿宋_GB2312" w:cs="仿宋_GB2312"/>
          <w:b/>
          <w:bCs/>
          <w:kern w:val="2"/>
          <w:sz w:val="30"/>
          <w:szCs w:val="30"/>
          <w:lang w:val="en-US" w:eastAsia="zh-CN" w:bidi="ar-SA"/>
        </w:rPr>
      </w:pPr>
      <w:bookmarkStart w:id="370" w:name="_Toc10476"/>
      <w:bookmarkStart w:id="371" w:name="_Toc9057"/>
      <w:r>
        <w:rPr>
          <w:rStyle w:val="16"/>
          <w:rFonts w:hint="eastAsia" w:ascii="仿宋_GB2312" w:hAnsi="仿宋_GB2312" w:eastAsia="仿宋_GB2312" w:cs="仿宋_GB2312"/>
          <w:b/>
          <w:bCs/>
          <w:kern w:val="2"/>
          <w:sz w:val="30"/>
          <w:szCs w:val="30"/>
          <w:lang w:val="en-US" w:eastAsia="zh-CN" w:bidi="ar-SA"/>
        </w:rPr>
        <w:t>11. 缺陷责任与保修责任</w:t>
      </w:r>
      <w:bookmarkEnd w:id="370"/>
      <w:bookmarkEnd w:id="37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72" w:name="_Toc23033"/>
      <w:bookmarkStart w:id="373" w:name="_Toc7097"/>
      <w:r>
        <w:rPr>
          <w:rStyle w:val="19"/>
          <w:rFonts w:hint="eastAsia" w:ascii="仿宋_GB2312" w:hAnsi="仿宋_GB2312" w:eastAsia="仿宋_GB2312" w:cs="仿宋_GB2312"/>
          <w:b/>
          <w:bCs/>
          <w:kern w:val="2"/>
          <w:sz w:val="30"/>
          <w:szCs w:val="30"/>
          <w:lang w:val="en-US" w:eastAsia="zh-CN" w:bidi="ar-SA"/>
        </w:rPr>
        <w:t xml:space="preserve">11.1 </w:t>
      </w:r>
      <w:r>
        <w:rPr>
          <w:rStyle w:val="17"/>
          <w:rFonts w:hint="eastAsia" w:ascii="仿宋_GB2312" w:hAnsi="仿宋_GB2312" w:eastAsia="仿宋_GB2312" w:cs="仿宋_GB2312"/>
          <w:b/>
          <w:bCs/>
          <w:kern w:val="2"/>
          <w:sz w:val="30"/>
          <w:szCs w:val="30"/>
          <w:lang w:val="en-US" w:eastAsia="zh-CN" w:bidi="ar-SA"/>
        </w:rPr>
        <w:t>缺陷责任管理期的起算时间</w:t>
      </w:r>
      <w:bookmarkEnd w:id="372"/>
      <w:bookmarkEnd w:id="373"/>
    </w:p>
    <w:p>
      <w:pPr>
        <w:adjustRightInd w:val="0"/>
        <w:snapToGrid w:val="0"/>
        <w:spacing w:line="579" w:lineRule="exact"/>
        <w:ind w:firstLine="584" w:firstLineChars="200"/>
        <w:jc w:val="both"/>
        <w:rPr>
          <w:rStyle w:val="19"/>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缺陷责任管理期为</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74" w:name="_Toc9388"/>
      <w:bookmarkStart w:id="375" w:name="_Toc10743"/>
      <w:r>
        <w:rPr>
          <w:rStyle w:val="19"/>
          <w:rFonts w:hint="eastAsia" w:ascii="仿宋_GB2312" w:hAnsi="仿宋_GB2312" w:eastAsia="仿宋_GB2312" w:cs="仿宋_GB2312"/>
          <w:b/>
          <w:bCs/>
          <w:kern w:val="2"/>
          <w:sz w:val="30"/>
          <w:szCs w:val="30"/>
          <w:lang w:val="en-US" w:eastAsia="zh-CN" w:bidi="ar-SA"/>
        </w:rPr>
        <w:t xml:space="preserve">11.7 </w:t>
      </w:r>
      <w:r>
        <w:rPr>
          <w:rStyle w:val="17"/>
          <w:rFonts w:hint="eastAsia" w:ascii="仿宋_GB2312" w:hAnsi="仿宋_GB2312" w:eastAsia="仿宋_GB2312" w:cs="仿宋_GB2312"/>
          <w:b/>
          <w:bCs/>
          <w:kern w:val="2"/>
          <w:sz w:val="30"/>
          <w:szCs w:val="30"/>
          <w:lang w:val="en-US" w:eastAsia="zh-CN" w:bidi="ar-SA"/>
        </w:rPr>
        <w:t>保修责任</w:t>
      </w:r>
      <w:bookmarkEnd w:id="374"/>
      <w:bookmarkEnd w:id="375"/>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工程质量保修范围：</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工程质量保修期限：</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工程质量保修责任：</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76" w:name="_Toc6148"/>
      <w:bookmarkStart w:id="377" w:name="_Toc1249"/>
      <w:r>
        <w:rPr>
          <w:rFonts w:hint="eastAsia" w:ascii="仿宋_GB2312" w:hAnsi="仿宋_GB2312" w:eastAsia="仿宋_GB2312" w:cs="仿宋_GB2312"/>
          <w:b/>
          <w:bCs/>
          <w:color w:val="000000"/>
          <w:kern w:val="2"/>
          <w:sz w:val="30"/>
          <w:szCs w:val="30"/>
          <w:lang w:val="en-US" w:eastAsia="zh-CN" w:bidi="ar-SA"/>
        </w:rPr>
        <w:t>14. 索赔</w:t>
      </w:r>
      <w:bookmarkEnd w:id="376"/>
      <w:bookmarkEnd w:id="377"/>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出现以下情形，项目单位具有索赔权：</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Style w:val="16"/>
          <w:rFonts w:hint="eastAsia" w:ascii="仿宋_GB2312" w:hAnsi="仿宋_GB2312" w:eastAsia="仿宋_GB2312" w:cs="仿宋_GB2312"/>
          <w:kern w:val="2"/>
          <w:sz w:val="30"/>
          <w:szCs w:val="30"/>
          <w:lang w:eastAsia="zh-CN" w:bidi="ar-SA"/>
        </w:rPr>
        <w:t>出现以下情形，代建单位具有索赔权：</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应支付的代建管理费与赔偿金额合计不超过代建管理费的100%，具体金额为</w:t>
      </w:r>
      <w:r>
        <w:rPr>
          <w:rStyle w:val="16"/>
          <w:rFonts w:hint="eastAsia" w:ascii="仿宋_GB2312" w:hAnsi="仿宋_GB2312" w:eastAsia="仿宋_GB2312" w:cs="仿宋_GB2312"/>
          <w:kern w:val="2"/>
          <w:sz w:val="30"/>
          <w:szCs w:val="30"/>
          <w:lang w:eastAsia="zh-CN" w:bidi="ar-SA"/>
        </w:rPr>
        <w:t>：</w:t>
      </w:r>
      <w:r>
        <w:rPr>
          <w:rStyle w:val="16"/>
          <w:rFonts w:hint="eastAsia" w:ascii="仿宋_GB2312" w:hAnsi="仿宋_GB2312" w:eastAsia="仿宋_GB2312" w:cs="仿宋_GB2312"/>
          <w:kern w:val="2"/>
          <w:sz w:val="30"/>
          <w:szCs w:val="30"/>
          <w:u w:val="single"/>
          <w:lang w:eastAsia="zh-CN" w:bidi="ar-SA"/>
        </w:rPr>
        <w:t xml:space="preserve">                </w:t>
      </w:r>
      <w:r>
        <w:rPr>
          <w:rStyle w:val="16"/>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6"/>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78" w:name="_Toc24807"/>
      <w:bookmarkStart w:id="379" w:name="_Toc13013"/>
      <w:r>
        <w:rPr>
          <w:rFonts w:hint="eastAsia" w:ascii="仿宋_GB2312" w:hAnsi="仿宋_GB2312" w:eastAsia="仿宋_GB2312" w:cs="仿宋_GB2312"/>
          <w:b/>
          <w:bCs/>
          <w:color w:val="000000"/>
          <w:kern w:val="2"/>
          <w:sz w:val="30"/>
          <w:szCs w:val="30"/>
          <w:lang w:val="en-US" w:eastAsia="zh-CN" w:bidi="ar-SA"/>
        </w:rPr>
        <w:t xml:space="preserve">15. </w:t>
      </w:r>
      <w:r>
        <w:rPr>
          <w:rStyle w:val="17"/>
          <w:rFonts w:hint="eastAsia" w:ascii="仿宋_GB2312" w:hAnsi="仿宋_GB2312" w:eastAsia="仿宋_GB2312" w:cs="仿宋_GB2312"/>
          <w:b/>
          <w:bCs/>
          <w:kern w:val="2"/>
          <w:sz w:val="30"/>
          <w:szCs w:val="30"/>
          <w:lang w:val="en-US" w:eastAsia="zh-CN" w:bidi="ar-SA"/>
        </w:rPr>
        <w:t>争议的解决</w:t>
      </w:r>
      <w:bookmarkEnd w:id="378"/>
      <w:bookmarkEnd w:id="379"/>
    </w:p>
    <w:p>
      <w:pPr>
        <w:keepNext/>
        <w:keepLines/>
        <w:widowControl w:val="0"/>
        <w:adjustRightInd w:val="0"/>
        <w:snapToGrid w:val="0"/>
        <w:spacing w:line="579" w:lineRule="exact"/>
        <w:ind w:firstLine="584" w:firstLineChars="200"/>
        <w:jc w:val="left"/>
        <w:outlineLvl w:val="2"/>
        <w:rPr>
          <w:rStyle w:val="19"/>
          <w:rFonts w:hint="eastAsia" w:ascii="仿宋_GB2312" w:hAnsi="仿宋_GB2312" w:eastAsia="仿宋_GB2312" w:cs="仿宋_GB2312"/>
          <w:b/>
          <w:bCs/>
          <w:color w:val="000000"/>
          <w:kern w:val="2"/>
          <w:sz w:val="30"/>
          <w:szCs w:val="30"/>
          <w:lang w:val="en-US" w:eastAsia="zh-CN" w:bidi="ar-SA"/>
        </w:rPr>
      </w:pPr>
      <w:bookmarkStart w:id="380" w:name="_Toc19828"/>
      <w:bookmarkStart w:id="381" w:name="_Toc30277"/>
      <w:r>
        <w:rPr>
          <w:rStyle w:val="19"/>
          <w:rFonts w:hint="eastAsia" w:ascii="仿宋_GB2312" w:hAnsi="仿宋_GB2312" w:eastAsia="仿宋_GB2312" w:cs="仿宋_GB2312"/>
          <w:b/>
          <w:bCs/>
          <w:kern w:val="2"/>
          <w:sz w:val="30"/>
          <w:szCs w:val="30"/>
          <w:lang w:val="en-US" w:eastAsia="zh-CN" w:bidi="ar-SA"/>
        </w:rPr>
        <w:t>15.3 争议评审</w:t>
      </w:r>
      <w:bookmarkEnd w:id="380"/>
      <w:bookmarkEnd w:id="381"/>
    </w:p>
    <w:p>
      <w:pPr>
        <w:adjustRightInd w:val="0"/>
        <w:snapToGrid w:val="0"/>
        <w:spacing w:line="579" w:lineRule="exact"/>
        <w:ind w:firstLine="584" w:firstLineChars="200"/>
        <w:jc w:val="both"/>
        <w:rPr>
          <w:rStyle w:val="19"/>
          <w:rFonts w:hint="eastAsia" w:ascii="仿宋_GB2312" w:hAnsi="仿宋_GB2312" w:eastAsia="仿宋_GB2312" w:cs="仿宋_GB2312"/>
          <w:kern w:val="2"/>
          <w:sz w:val="30"/>
          <w:szCs w:val="30"/>
          <w:lang w:eastAsia="zh-CN" w:bidi="ar-SA"/>
        </w:rPr>
      </w:pPr>
      <w:r>
        <w:rPr>
          <w:rStyle w:val="19"/>
          <w:rFonts w:hint="eastAsia" w:ascii="仿宋_GB2312" w:hAnsi="仿宋_GB2312" w:eastAsia="仿宋_GB2312" w:cs="仿宋_GB2312"/>
          <w:kern w:val="2"/>
          <w:sz w:val="30"/>
          <w:szCs w:val="30"/>
          <w:lang w:eastAsia="zh-CN" w:bidi="ar-SA"/>
        </w:rPr>
        <w:t>争议评审遵循下列程序：</w:t>
      </w:r>
      <w:r>
        <w:rPr>
          <w:rStyle w:val="19"/>
          <w:rFonts w:hint="eastAsia" w:ascii="仿宋_GB2312" w:hAnsi="仿宋_GB2312" w:eastAsia="仿宋_GB2312" w:cs="仿宋_GB2312"/>
          <w:kern w:val="2"/>
          <w:sz w:val="30"/>
          <w:szCs w:val="30"/>
          <w:u w:val="single"/>
          <w:lang w:eastAsia="zh-CN" w:bidi="ar-SA"/>
        </w:rPr>
        <w:t xml:space="preserve">                       </w:t>
      </w:r>
      <w:r>
        <w:rPr>
          <w:rStyle w:val="19"/>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19"/>
          <w:rFonts w:ascii="Times New Roman" w:hAnsi="仿宋_GB2312" w:eastAsia="仿宋_GB2312" w:cs="仿宋_GB2312"/>
          <w:kern w:val="2"/>
          <w:sz w:val="30"/>
          <w:szCs w:val="30"/>
          <w:lang w:eastAsia="zh-CN" w:bidi="ar-SA"/>
        </w:rPr>
      </w:pPr>
    </w:p>
    <w:p>
      <w:pPr>
        <w:keepNext/>
        <w:keepLines w:val="0"/>
        <w:pageBreakBefore w:val="0"/>
        <w:widowControl w:val="0"/>
        <w:kinsoku/>
        <w:wordWrap/>
        <w:overflowPunct/>
        <w:topLinePunct w:val="0"/>
        <w:autoSpaceDE/>
        <w:autoSpaceDN/>
        <w:bidi w:val="0"/>
        <w:adjustRightInd/>
        <w:snapToGrid/>
        <w:spacing w:line="554" w:lineRule="exact"/>
        <w:ind w:firstLine="0" w:firstLineChars="0"/>
        <w:jc w:val="center"/>
        <w:textAlignment w:val="auto"/>
        <w:outlineLvl w:val="0"/>
        <w:rPr>
          <w:rFonts w:ascii="Times New Roman" w:hAnsi="Times New Roman" w:eastAsia="黑体" w:cs="Times New Roman"/>
          <w:color w:val="000000"/>
          <w:kern w:val="2"/>
          <w:sz w:val="36"/>
          <w:szCs w:val="30"/>
          <w:lang w:val="en-US" w:eastAsia="zh-CN" w:bidi="ar-SA"/>
        </w:rPr>
      </w:pPr>
      <w:r>
        <w:rPr>
          <w:rStyle w:val="16"/>
          <w:rFonts w:hint="default" w:ascii="Times New Roman" w:hAnsi="Times New Roman" w:cs="Times New Roman"/>
          <w:kern w:val="2"/>
          <w:u w:val="single"/>
          <w:lang w:val="en-US" w:eastAsia="zh-CN" w:bidi="ar-SA"/>
        </w:rPr>
        <w:br w:type="page"/>
      </w:r>
      <w:bookmarkStart w:id="382" w:name="_Toc22782"/>
      <w:bookmarkStart w:id="383" w:name="_Toc28955"/>
      <w:r>
        <w:rPr>
          <w:rFonts w:hint="eastAsia" w:ascii="方正小标宋_GBK" w:hAnsi="方正小标宋_GBK" w:eastAsia="方正小标宋_GBK" w:cs="方正小标宋_GBK"/>
          <w:color w:val="000000"/>
          <w:kern w:val="2"/>
          <w:sz w:val="44"/>
          <w:szCs w:val="44"/>
          <w:lang w:val="en-US" w:eastAsia="zh-CN" w:bidi="ar-SA"/>
        </w:rPr>
        <w:t>第四部分  合同附件格式</w:t>
      </w:r>
      <w:bookmarkEnd w:id="382"/>
      <w:bookmarkEnd w:id="383"/>
    </w:p>
    <w:p>
      <w:pPr>
        <w:keepNext/>
        <w:keepLines/>
        <w:pageBreakBefore w:val="0"/>
        <w:widowControl w:val="0"/>
        <w:kinsoku/>
        <w:wordWrap/>
        <w:overflowPunct/>
        <w:topLinePunct w:val="0"/>
        <w:autoSpaceDE/>
        <w:autoSpaceDN/>
        <w:bidi w:val="0"/>
        <w:adjustRightInd w:val="0"/>
        <w:snapToGrid w:val="0"/>
        <w:spacing w:before="0" w:beforeLines="0" w:after="0" w:afterLines="0" w:line="554" w:lineRule="exact"/>
        <w:ind w:firstLine="624" w:firstLineChars="200"/>
        <w:jc w:val="both"/>
        <w:textAlignment w:val="auto"/>
        <w:outlineLvl w:val="1"/>
        <w:rPr>
          <w:rFonts w:hint="eastAsia" w:ascii="黑体" w:hAnsi="黑体" w:eastAsia="黑体" w:cs="黑体"/>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val="0"/>
        <w:snapToGrid w:val="0"/>
        <w:spacing w:before="0" w:beforeLines="0" w:after="0" w:afterLines="0" w:line="554" w:lineRule="exact"/>
        <w:jc w:val="both"/>
        <w:textAlignment w:val="auto"/>
        <w:outlineLvl w:val="1"/>
        <w:rPr>
          <w:rFonts w:hint="eastAsia" w:ascii="黑体" w:hAnsi="黑体" w:eastAsia="黑体" w:cs="黑体"/>
          <w:b w:val="0"/>
          <w:bCs w:val="0"/>
          <w:color w:val="000000"/>
          <w:kern w:val="2"/>
          <w:sz w:val="32"/>
          <w:szCs w:val="32"/>
          <w:lang w:val="en-US" w:eastAsia="zh-CN" w:bidi="ar-SA"/>
        </w:rPr>
      </w:pPr>
      <w:bookmarkStart w:id="384" w:name="_Toc18609"/>
      <w:bookmarkStart w:id="385" w:name="_Toc12200"/>
      <w:r>
        <w:rPr>
          <w:rFonts w:hint="eastAsia" w:ascii="黑体" w:hAnsi="黑体" w:eastAsia="黑体" w:cs="黑体"/>
          <w:b w:val="0"/>
          <w:bCs w:val="0"/>
          <w:color w:val="000000"/>
          <w:kern w:val="2"/>
          <w:sz w:val="32"/>
          <w:szCs w:val="32"/>
          <w:lang w:val="en-US" w:eastAsia="zh-CN" w:bidi="ar-SA"/>
        </w:rPr>
        <w:t>附件1  保证最大工程费用协议书格式</w:t>
      </w:r>
      <w:bookmarkEnd w:id="384"/>
      <w:bookmarkEnd w:id="385"/>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ascii="黑体" w:hAnsi="Times New Roman" w:eastAsia="黑体" w:cs="Times New Roman"/>
          <w:color w:val="000000"/>
          <w:kern w:val="2"/>
          <w:sz w:val="32"/>
          <w:szCs w:val="32"/>
          <w:lang w:eastAsia="zh-CN" w:bidi="ar-SA"/>
        </w:rPr>
      </w:pPr>
    </w:p>
    <w:p>
      <w:pPr>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保证最大工程费用协议书</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仿宋_GB2312" w:hAnsi="Times New Roman" w:eastAsia="仿宋_GB2312" w:cs="Times New Roman"/>
          <w:color w:val="000000"/>
          <w:kern w:val="2"/>
          <w:sz w:val="32"/>
          <w:szCs w:val="32"/>
          <w:lang w:eastAsia="zh-CN" w:bidi="ar-SA"/>
        </w:rPr>
      </w:pP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为实施</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（项目名称），经</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（项目单位名称，以下简称“项目单位”）确认</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（代建单位名称，以下简称“代建单位”）提交的保证最大工程费用未超概算，且编制合理，共同达成如下协议：</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保证最大工程费用包括建筑安装工程费用、设备及工器具购置费用、工程建设其他费用和预备费，代建单位确认在提交保</w:t>
      </w:r>
      <w:r>
        <w:rPr>
          <w:rFonts w:hint="eastAsia" w:ascii="仿宋_GB2312" w:hAnsi="仿宋_GB2312" w:eastAsia="仿宋_GB2312" w:cs="仿宋_GB2312"/>
          <w:color w:val="000000"/>
          <w:spacing w:val="6"/>
          <w:kern w:val="2"/>
          <w:sz w:val="32"/>
          <w:szCs w:val="32"/>
          <w:lang w:eastAsia="zh-CN" w:bidi="ar-SA"/>
        </w:rPr>
        <w:t>证最大工程费用报告时已完成概算批复工作，并且代建项目的最</w:t>
      </w:r>
      <w:r>
        <w:rPr>
          <w:rFonts w:hint="eastAsia" w:ascii="仿宋_GB2312" w:hAnsi="仿宋_GB2312" w:eastAsia="仿宋_GB2312" w:cs="仿宋_GB2312"/>
          <w:color w:val="000000"/>
          <w:kern w:val="2"/>
          <w:sz w:val="32"/>
          <w:szCs w:val="32"/>
          <w:lang w:eastAsia="zh-CN" w:bidi="ar-SA"/>
        </w:rPr>
        <w:t>终决算将低于保证最大工程费用额人民币（大写）（¥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保证最大工程费用中已发生费用经审批确认为：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。其中，代建管理费用为人民币（大写）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）；勘察费用为人民币（大写）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）；设计费用为人民币（大写）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）；造价咨询费用为人民币（大写）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）；其他费用为人民币（大写）（¥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）。（根据实际情况分项列明）</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本项目计划项目移交时间确认为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，工程质量标准变更确认为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工程决算超出保证最大工程费额的，超出部分由代建单位承担，代建单位应在工程决算结束后</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天内按照工程决算与保证最大工程费用额之间的差额或经项目单位确认的其他数额将赔偿金划转至项目单位指定的账户。</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工程结算批复后，代建项目按本合同约定工期完成、投资控制在总概算范围内、无安全事故发生且履约评价为优秀的，代建单位可以向项目单位申请认定优质工程项目，项目单位经调查核实后认为符合条件的报区政府相关会议审定批准后，可支付代建奖励金，金额约定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保证最大工程费用额仅在以下情况下可以进行调整：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（1）因国家政策、法律法规等调整造成的设计变更；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（2）因项目单位原因造成的变更；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（3）合同中约定的其他由项目单位承担费用的情况发生。</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本协议书一式</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份，合同双方各执一份。</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保证最大工程费用报告作为本协议书的附件与本协议书共同作为合同文件的组成部分，本协议书自签订之日起生效。</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p>
    <w:tbl>
      <w:tblPr>
        <w:tblStyle w:val="10"/>
        <w:tblW w:w="4884" w:type="pct"/>
        <w:jc w:val="center"/>
        <w:tblLayout w:type="autofit"/>
        <w:tblCellMar>
          <w:top w:w="0" w:type="dxa"/>
          <w:left w:w="108" w:type="dxa"/>
          <w:bottom w:w="0" w:type="dxa"/>
          <w:right w:w="108" w:type="dxa"/>
        </w:tblCellMar>
      </w:tblPr>
      <w:tblGrid>
        <w:gridCol w:w="4144"/>
        <w:gridCol w:w="629"/>
        <w:gridCol w:w="4078"/>
      </w:tblGrid>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u w:val="single"/>
                <w:lang w:eastAsia="zh-CN" w:bidi="ar-SA"/>
              </w:rPr>
            </w:pPr>
            <w:r>
              <w:rPr>
                <w:rFonts w:hint="eastAsia" w:ascii="仿宋_GB2312" w:hAnsi="仿宋_GB2312" w:eastAsia="仿宋_GB2312" w:cs="仿宋_GB2312"/>
                <w:color w:val="000000"/>
                <w:kern w:val="2"/>
                <w:sz w:val="32"/>
                <w:szCs w:val="32"/>
                <w:lang w:eastAsia="zh-CN" w:bidi="ar-SA"/>
              </w:rPr>
              <w:t>项目单位：</w:t>
            </w:r>
            <w:r>
              <w:rPr>
                <w:rFonts w:hint="eastAsia" w:ascii="仿宋_GB2312" w:hAnsi="仿宋_GB2312" w:eastAsia="仿宋_GB2312" w:cs="仿宋_GB2312"/>
                <w:color w:val="000000"/>
                <w:kern w:val="2"/>
                <w:sz w:val="32"/>
                <w:szCs w:val="32"/>
                <w:u w:val="single"/>
                <w:lang w:eastAsia="zh-CN" w:bidi="ar-SA"/>
              </w:rPr>
              <w:t xml:space="preserve">            </w:t>
            </w:r>
          </w:p>
        </w:tc>
        <w:tc>
          <w:tcPr>
            <w:tcW w:w="355" w:type="pct"/>
            <w:noWrap w:val="0"/>
            <w:vAlign w:val="top"/>
          </w:tcPr>
          <w:p>
            <w:pPr>
              <w:adjustRightInd w:val="0"/>
              <w:snapToGrid w:val="0"/>
              <w:spacing w:line="579" w:lineRule="exact"/>
              <w:ind w:firstLine="0" w:firstLineChars="0"/>
              <w:jc w:val="left"/>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left"/>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代建单位：</w:t>
            </w:r>
            <w:r>
              <w:rPr>
                <w:rFonts w:hint="eastAsia" w:ascii="仿宋_GB2312" w:hAnsi="仿宋_GB2312" w:eastAsia="仿宋_GB2312" w:cs="仿宋_GB2312"/>
                <w:color w:val="000000"/>
                <w:kern w:val="2"/>
                <w:sz w:val="32"/>
                <w:szCs w:val="32"/>
                <w:u w:val="single"/>
                <w:lang w:eastAsia="zh-CN" w:bidi="ar-SA"/>
              </w:rPr>
              <w:t xml:space="preserve">            </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（盖单位章）</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（盖单位章）</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left="320" w:hanging="312" w:hangingChars="1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法定代表人或其委托代理人</w:t>
            </w:r>
            <w:r>
              <w:rPr>
                <w:rFonts w:hint="eastAsia" w:ascii="仿宋_GB2312" w:hAnsi="仿宋_GB2312" w:eastAsia="仿宋_GB2312" w:cs="仿宋_GB2312"/>
                <w:color w:val="000000"/>
                <w:spacing w:val="-4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spacing w:val="-40"/>
                <w:kern w:val="2"/>
                <w:sz w:val="32"/>
                <w:szCs w:val="32"/>
                <w:lang w:eastAsia="zh-CN" w:bidi="ar-SA"/>
              </w:rPr>
              <w:t>签字</w:t>
            </w:r>
            <w:r>
              <w:rPr>
                <w:rFonts w:hint="eastAsia" w:ascii="仿宋_GB2312" w:hAnsi="仿宋_GB2312" w:eastAsia="仿宋_GB2312" w:cs="仿宋_GB2312"/>
                <w:color w:val="000000"/>
                <w:kern w:val="2"/>
                <w:sz w:val="32"/>
                <w:szCs w:val="32"/>
                <w:lang w:eastAsia="zh-CN" w:bidi="ar-SA"/>
              </w:rPr>
              <w:t>）</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法定代表人或其委托代理人</w:t>
            </w:r>
            <w:r>
              <w:rPr>
                <w:rFonts w:hint="eastAsia" w:ascii="仿宋_GB2312" w:hAnsi="仿宋_GB2312" w:eastAsia="仿宋_GB2312" w:cs="仿宋_GB2312"/>
                <w:color w:val="000000"/>
                <w:spacing w:val="-4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spacing w:val="-40"/>
                <w:kern w:val="2"/>
                <w:sz w:val="32"/>
                <w:szCs w:val="32"/>
                <w:lang w:eastAsia="zh-CN" w:bidi="ar-SA"/>
              </w:rPr>
              <w:t>签字</w:t>
            </w:r>
            <w:r>
              <w:rPr>
                <w:rFonts w:hint="eastAsia" w:ascii="仿宋_GB2312" w:hAnsi="仿宋_GB2312" w:eastAsia="仿宋_GB2312" w:cs="仿宋_GB2312"/>
                <w:color w:val="000000"/>
                <w:kern w:val="2"/>
                <w:sz w:val="32"/>
                <w:szCs w:val="32"/>
                <w:lang w:eastAsia="zh-CN" w:bidi="ar-SA"/>
              </w:rPr>
              <w:t>）</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月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u w:val="single"/>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月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tc>
      </w:tr>
    </w:tbl>
    <w:p>
      <w:pPr>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624" w:firstLineChars="200"/>
        <w:jc w:val="both"/>
        <w:textAlignment w:val="auto"/>
        <w:outlineLvl w:val="1"/>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54" w:lineRule="exact"/>
        <w:textAlignment w:val="auto"/>
        <w:rPr>
          <w:rFonts w:ascii="Arial" w:hAnsi="Arial" w:eastAsia="黑体" w:cs="Times New Roman"/>
          <w:b/>
          <w:bCs/>
          <w:kern w:val="2"/>
          <w:sz w:val="32"/>
          <w:szCs w:val="32"/>
          <w:lang w:val="en-US" w:eastAsia="zh-CN" w:bidi="ar-SA"/>
        </w:rPr>
      </w:pPr>
      <w:bookmarkStart w:id="386" w:name="_Toc16130"/>
      <w:bookmarkStart w:id="387" w:name="_Toc23897"/>
      <w:r>
        <w:rPr>
          <w:rFonts w:hint="eastAsia" w:ascii="黑体" w:hAnsi="黑体" w:eastAsia="黑体" w:cs="黑体"/>
          <w:b w:val="0"/>
          <w:bCs w:val="0"/>
          <w:kern w:val="2"/>
          <w:sz w:val="32"/>
          <w:szCs w:val="32"/>
          <w:lang w:val="en-US" w:eastAsia="zh-CN" w:bidi="ar-SA"/>
        </w:rPr>
        <w:br w:type="page"/>
      </w:r>
      <w:r>
        <w:rPr>
          <w:rFonts w:hint="eastAsia" w:ascii="黑体" w:hAnsi="黑体" w:eastAsia="黑体" w:cs="黑体"/>
          <w:b w:val="0"/>
          <w:bCs w:val="0"/>
          <w:kern w:val="2"/>
          <w:sz w:val="32"/>
          <w:szCs w:val="32"/>
          <w:lang w:val="en-US" w:eastAsia="zh-CN" w:bidi="ar-SA"/>
        </w:rPr>
        <w:t>附件2  保证最大工程费用报告格式</w:t>
      </w:r>
      <w:bookmarkEnd w:id="386"/>
      <w:bookmarkEnd w:id="387"/>
    </w:p>
    <w:p>
      <w:pPr>
        <w:keepNext w:val="0"/>
        <w:keepLines w:val="0"/>
        <w:pageBreakBefore w:val="0"/>
        <w:widowControl w:val="0"/>
        <w:kinsoku/>
        <w:wordWrap/>
        <w:overflowPunct/>
        <w:topLinePunct w:val="0"/>
        <w:autoSpaceDE/>
        <w:autoSpaceDN/>
        <w:bidi w:val="0"/>
        <w:adjustRightInd w:val="0"/>
        <w:snapToGrid w:val="0"/>
        <w:spacing w:line="554" w:lineRule="exact"/>
        <w:jc w:val="center"/>
        <w:textAlignment w:val="auto"/>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jc w:val="center"/>
        <w:textAlignment w:val="auto"/>
        <w:rPr>
          <w:rFonts w:ascii="黑体" w:hAnsi="Times New Roman" w:eastAsia="黑体" w:cs="Times New Roman"/>
          <w:color w:val="000000"/>
          <w:kern w:val="2"/>
          <w:sz w:val="32"/>
          <w:szCs w:val="32"/>
          <w:lang w:eastAsia="zh-CN" w:bidi="ar-SA"/>
        </w:rPr>
      </w:pPr>
      <w:r>
        <w:rPr>
          <w:rFonts w:hint="eastAsia" w:ascii="黑体" w:hAnsi="黑体" w:eastAsia="黑体" w:cs="黑体"/>
          <w:b w:val="0"/>
          <w:bCs w:val="0"/>
          <w:kern w:val="2"/>
          <w:sz w:val="32"/>
          <w:szCs w:val="32"/>
          <w:lang w:val="en-US" w:eastAsia="zh-CN" w:bidi="ar-SA"/>
        </w:rPr>
        <w:t>保证最大工程费用报告</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黑体" w:hAnsi="Times New Roman" w:eastAsia="黑体" w:cs="Times New Roman"/>
          <w:color w:val="000000"/>
          <w:kern w:val="2"/>
          <w:sz w:val="32"/>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一、关于保证最大工程费用报告的信函</w:t>
      </w:r>
    </w:p>
    <w:p>
      <w:pPr>
        <w:keepNext w:val="0"/>
        <w:keepLines w:val="0"/>
        <w:pageBreakBefore w:val="0"/>
        <w:widowControl w:val="0"/>
        <w:kinsoku/>
        <w:wordWrap/>
        <w:overflowPunct/>
        <w:topLinePunct w:val="0"/>
        <w:autoSpaceDE/>
        <w:autoSpaceDN/>
        <w:bidi w:val="0"/>
        <w:adjustRightInd w:val="0"/>
        <w:snapToGrid w:val="0"/>
        <w:spacing w:line="554" w:lineRule="exact"/>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（项目单位名称）：</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我方于</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（日期）向你方递交保证最大工程费用报告，下面针对保证最大工程费用报告作如下说明：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概算已经完成批复，保证最大工程费用额包括建筑安装工程费用、设备及工器具购置费用、工程建设其他费用和预备费，我方此次递交的保证最大工程费用额为人民币（大写）（¥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保证最大工程费用报告的编制依据包括：</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。保证最大工程费用额是否超出概算（如超出必须说明理由）。</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已发生费用及其支付情况说明。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施工单位招标和材料设备采购情况说明。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其他特殊情况说明。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请你方在接到保证最大工程费用报告后的</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日内向我方回复对保证最大工程费用报告的意见。</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right"/>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代建单位：</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（盖单位章） </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000000"/>
          <w:kern w:val="2"/>
          <w:sz w:val="32"/>
          <w:szCs w:val="32"/>
          <w:lang w:eastAsia="zh-CN" w:bidi="ar-SA"/>
        </w:rPr>
        <w:t xml:space="preserve"> 法定代表人：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（签字）</w:t>
      </w:r>
    </w:p>
    <w:p>
      <w:pPr>
        <w:keepNext w:val="0"/>
        <w:keepLines w:val="0"/>
        <w:pageBreakBefore w:val="0"/>
        <w:widowControl w:val="0"/>
        <w:kinsoku/>
        <w:wordWrap/>
        <w:overflowPunct/>
        <w:topLinePunct w:val="0"/>
        <w:autoSpaceDE/>
        <w:autoSpaceDN/>
        <w:bidi w:val="0"/>
        <w:adjustRightInd w:val="0"/>
        <w:snapToGrid w:val="0"/>
        <w:spacing w:line="554" w:lineRule="exact"/>
        <w:ind w:firstLine="1716" w:firstLineChars="55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月</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二、保证最大工程费用总表</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保证最大工程费用总表由各单项工程综合费用组成。</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三、单项工程综合费用表</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单项工程综合费用表由各单位工程费用汇总组成，须包含经注册造价工程师审定盖章的造价文件等详细资料。</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四、单位工程费用书</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单位工程费用书的内容及编制要求参照相关国家地区针对概算和预算的单位工程概算书和单位工程预算书的标准和规范执行。</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五、保证最大工程费用报告的编制依据及相关问题说明</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六、其他备选保证最大工程费用额</w:t>
      </w:r>
    </w:p>
    <w:sectPr>
      <w:footerReference r:id="rId13" w:type="default"/>
      <w:footerReference r:id="rId14" w:type="even"/>
      <w:pgSz w:w="11906" w:h="16838"/>
      <w:pgMar w:top="2098" w:right="1474" w:bottom="1984" w:left="1587" w:header="851" w:footer="1361" w:gutter="0"/>
      <w:cols w:space="72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jc w:val="right"/>
      <w:textAlignment w:val="auto"/>
      <w:outlineLvl w:val="9"/>
      <w:rPr>
        <w:rFonts w:hint="eastAsia" w:ascii="仿宋_GB2312" w:hAnsi="宋体" w:eastAsia="仿宋_GB2312" w:cs="Times New Roman"/>
        <w:kern w:val="2"/>
        <w:sz w:val="28"/>
        <w:szCs w:val="28"/>
        <w:lang w:val="en-US" w:eastAsia="zh-CN" w:bidi="ar-SA"/>
      </w:rPr>
    </w:pPr>
    <w:r>
      <w:rPr>
        <w:rFonts w:hint="eastAsia" w:ascii="宋体" w:hAnsi="宋体" w:eastAsia="宋体" w:cs="宋体"/>
        <w:kern w:val="0"/>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Style w:val="12"/>
        <w:rFonts w:hint="eastAsia" w:ascii="宋体" w:hAnsi="宋体" w:eastAsia="宋体" w:cs="宋体"/>
        <w:kern w:val="2"/>
        <w:sz w:val="28"/>
        <w:szCs w:val="28"/>
        <w:lang w:val="en-US" w:eastAsia="zh-CN" w:bidi="ar-SA"/>
      </w:rPr>
      <w:instrText xml:space="preserve"> PAGE </w:instrText>
    </w:r>
    <w:r>
      <w:rPr>
        <w:rFonts w:hint="eastAsia" w:ascii="宋体" w:hAnsi="宋体" w:eastAsia="宋体" w:cs="宋体"/>
        <w:kern w:val="2"/>
        <w:sz w:val="28"/>
        <w:szCs w:val="28"/>
        <w:lang w:val="en-US" w:eastAsia="zh-CN" w:bidi="ar-SA"/>
      </w:rPr>
      <w:fldChar w:fldCharType="separate"/>
    </w:r>
    <w:r>
      <w:rPr>
        <w:rStyle w:val="12"/>
        <w:rFonts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0"/>
        <w:sz w:val="28"/>
        <w:szCs w:val="28"/>
        <w:lang w:val="en-US" w:eastAsia="zh-CN" w:bidi="ar-SA"/>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420" w:rightChars="200"/>
      <w:rPr>
        <w:rFonts w:hint="eastAsia" w:ascii="仿宋_GB2312" w:hAnsi="宋体" w:eastAsia="仿宋_GB2312"/>
        <w:sz w:val="28"/>
        <w:szCs w:val="2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textAlignment w:val="auto"/>
      <w:outlineLvl w:val="9"/>
      <w:rPr>
        <w:rFonts w:hint="eastAsia"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both"/>
      <w:textAlignment w:val="auto"/>
      <w:outlineLvl w:val="9"/>
      <w:rPr>
        <w:rFonts w:hint="eastAsia" w:ascii="仿宋_GB2312" w:hAnsi="Times New Roman" w:eastAsia="仿宋_GB2312" w:cs="Times New Roman"/>
        <w:kern w:val="2"/>
        <w:sz w:val="28"/>
        <w:szCs w:val="28"/>
        <w:lang w:val="en-US" w:eastAsia="zh-CN" w:bidi="ar-SA"/>
      </w:rPr>
    </w:pPr>
    <w:r>
      <w:rPr>
        <w:rFonts w:hint="eastAsia" w:ascii="宋体" w:hAnsi="宋体" w:eastAsia="宋体" w:cs="宋体"/>
        <w:kern w:val="0"/>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Style w:val="12"/>
        <w:rFonts w:hint="eastAsia" w:ascii="宋体" w:hAnsi="宋体" w:eastAsia="宋体" w:cs="宋体"/>
        <w:kern w:val="2"/>
        <w:sz w:val="28"/>
        <w:szCs w:val="28"/>
        <w:lang w:val="en-US" w:eastAsia="zh-CN" w:bidi="ar-SA"/>
      </w:rPr>
      <w:instrText xml:space="preserve"> PAGE </w:instrText>
    </w:r>
    <w:r>
      <w:rPr>
        <w:rFonts w:hint="eastAsia" w:ascii="宋体" w:hAnsi="宋体" w:eastAsia="宋体" w:cs="宋体"/>
        <w:kern w:val="2"/>
        <w:sz w:val="28"/>
        <w:szCs w:val="28"/>
        <w:lang w:val="en-US" w:eastAsia="zh-CN" w:bidi="ar-SA"/>
      </w:rPr>
      <w:fldChar w:fldCharType="separate"/>
    </w:r>
    <w:r>
      <w:rPr>
        <w:rStyle w:val="12"/>
        <w:rFonts w:ascii="宋体" w:hAnsi="宋体" w:eastAsia="宋体" w:cs="宋体"/>
        <w:kern w:val="2"/>
        <w:sz w:val="28"/>
        <w:szCs w:val="28"/>
        <w:lang w:val="en-US" w:eastAsia="zh-CN" w:bidi="ar-SA"/>
      </w:rPr>
      <w:t>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0"/>
        <w:sz w:val="28"/>
        <w:szCs w:val="28"/>
        <w:lang w:val="en-US" w:eastAsia="zh-CN" w:bidi="ar-S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jc w:val="left"/>
      <w:textAlignment w:val="auto"/>
      <w:outlineLvl w:val="9"/>
      <w:rPr>
        <w:rFonts w:hint="eastAsia" w:ascii="仿宋_GB2312" w:hAnsi="宋体" w:eastAsia="仿宋_GB2312" w:cs="Times New Roman"/>
        <w:kern w:val="2"/>
        <w:sz w:val="28"/>
        <w:szCs w:val="2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left"/>
      <w:textAlignment w:val="auto"/>
      <w:outlineLvl w:val="9"/>
      <w:rPr>
        <w:rFonts w:hint="eastAsia" w:ascii="仿宋_GB2312" w:hAnsi="Times New Roman" w:eastAsia="仿宋_GB2312" w:cs="Times New Roman"/>
        <w:kern w:val="2"/>
        <w:sz w:val="28"/>
        <w:szCs w:val="2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firstLine="600" w:firstLineChars="200"/>
      <w:jc w:val="both"/>
      <w:rPr>
        <w:rFonts w:ascii="Times New Roman" w:hAnsi="Times New Roman" w:eastAsia="仿宋_GB2312" w:cs="Times New Roman"/>
        <w:kern w:val="2"/>
        <w:sz w:val="30"/>
        <w:szCs w:val="30"/>
        <w:lang w:eastAsia="zh-CN" w:bidi="ar-SA"/>
      </w:rPr>
    </w:pPr>
  </w:p>
  <w:p>
    <w:pPr>
      <w:widowControl w:val="0"/>
      <w:snapToGrid w:val="0"/>
      <w:spacing w:line="579" w:lineRule="exact"/>
      <w:ind w:firstLine="360" w:firstLineChars="200"/>
      <w:jc w:val="left"/>
      <w:rPr>
        <w:rFonts w:ascii="Times New Roman" w:hAnsi="Times New Roman" w:eastAsia="仿宋_GB2312"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left"/>
      <w:textAlignment w:val="auto"/>
      <w:outlineLvl w:val="9"/>
      <w:rPr>
        <w:rFonts w:hint="eastAsia" w:ascii="仿宋_GB2312" w:hAnsi="Times New Roman" w:eastAsia="仿宋_GB2312" w:cs="Times New Roman"/>
        <w:kern w:val="2"/>
        <w:sz w:val="28"/>
        <w:szCs w:val="2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line="579" w:lineRule="exact"/>
      <w:ind w:right="420" w:rightChars="200" w:firstLine="560" w:firstLineChars="200"/>
      <w:jc w:val="right"/>
      <w:textAlignment w:val="auto"/>
      <w:rPr>
        <w:rFonts w:ascii="Times New Roman" w:hAnsi="Times New Roman" w:eastAsia="仿宋_GB2312" w:cs="Times New Roman"/>
        <w:kern w:val="2"/>
        <w:sz w:val="18"/>
        <w:szCs w:val="18"/>
        <w:lang w:val="en-US" w:eastAsia="zh-CN" w:bidi="ar-SA"/>
      </w:rPr>
    </w:pPr>
    <w:r>
      <w:rPr>
        <w:rFonts w:hint="eastAsia" w:ascii="宋体" w:hAnsi="宋体" w:eastAsia="宋体" w:cs="宋体"/>
        <w:kern w:val="0"/>
        <w:sz w:val="28"/>
        <w:szCs w:val="28"/>
      </w:rPr>
      <w:t xml:space="preserve">— </w:t>
    </w: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kern w:val="0"/>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line="579" w:lineRule="exact"/>
      <w:ind w:right="420" w:rightChars="200" w:firstLine="560" w:firstLineChars="200"/>
      <w:jc w:val="right"/>
      <w:textAlignment w:val="auto"/>
      <w:rPr>
        <w:rFonts w:ascii="Times New Roman" w:hAnsi="Times New Roman" w:eastAsia="仿宋_GB2312" w:cs="Times New Roman"/>
        <w:kern w:val="2"/>
        <w:sz w:val="18"/>
        <w:szCs w:val="18"/>
        <w:lang w:val="en-US" w:eastAsia="zh-CN" w:bidi="ar-SA"/>
      </w:rPr>
    </w:pPr>
    <w:r>
      <w:rPr>
        <w:rFonts w:hint="eastAsia" w:ascii="宋体" w:hAnsi="宋体" w:eastAsia="宋体" w:cs="宋体"/>
        <w:kern w:val="0"/>
        <w:sz w:val="28"/>
        <w:szCs w:val="28"/>
      </w:rPr>
      <w:t xml:space="preserve">— </w:t>
    </w: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Fonts w:hint="eastAsia" w:ascii="宋体" w:hAnsi="宋体" w:eastAsia="宋体" w:cs="宋体"/>
        <w:sz w:val="28"/>
        <w:szCs w:val="28"/>
      </w:rPr>
      <w:fldChar w:fldCharType="separate"/>
    </w:r>
    <w:r>
      <w:rPr>
        <w:rStyle w:val="12"/>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kern w:val="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left"/>
      <w:textAlignment w:val="auto"/>
      <w:outlineLvl w:val="9"/>
      <w:rPr>
        <w:rFonts w:hint="eastAsia" w:ascii="仿宋_GB2312" w:hAnsi="Times New Roman" w:eastAsia="仿宋_GB2312" w:cs="Times New Roman"/>
        <w:kern w:val="2"/>
        <w:sz w:val="28"/>
        <w:szCs w:val="28"/>
        <w:lang w:val="en-US" w:eastAsia="zh-CN" w:bidi="ar-SA"/>
      </w:rPr>
    </w:pPr>
    <w:r>
      <w:rPr>
        <w:rFonts w:hint="eastAsia" w:ascii="宋体" w:hAnsi="宋体" w:eastAsia="宋体" w:cs="宋体"/>
        <w:kern w:val="0"/>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Style w:val="12"/>
        <w:rFonts w:hint="eastAsia" w:ascii="宋体" w:hAnsi="宋体" w:eastAsia="宋体" w:cs="宋体"/>
        <w:kern w:val="2"/>
        <w:sz w:val="28"/>
        <w:szCs w:val="28"/>
        <w:lang w:val="en-US" w:eastAsia="zh-CN" w:bidi="ar-SA"/>
      </w:rPr>
      <w:instrText xml:space="preserve"> PAGE </w:instrText>
    </w:r>
    <w:r>
      <w:rPr>
        <w:rFonts w:hint="eastAsia" w:ascii="宋体" w:hAnsi="宋体" w:eastAsia="宋体" w:cs="宋体"/>
        <w:kern w:val="2"/>
        <w:sz w:val="28"/>
        <w:szCs w:val="28"/>
        <w:lang w:val="en-US" w:eastAsia="zh-CN" w:bidi="ar-SA"/>
      </w:rPr>
      <w:fldChar w:fldCharType="separate"/>
    </w:r>
    <w:r>
      <w:rPr>
        <w:rStyle w:val="12"/>
        <w:rFonts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0"/>
        <w:sz w:val="28"/>
        <w:szCs w:val="28"/>
        <w:lang w:val="en-US" w:eastAsia="zh-CN" w:bidi="ar-SA"/>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firstLine="600" w:firstLineChars="200"/>
      <w:jc w:val="both"/>
      <w:rPr>
        <w:rFonts w:ascii="Times New Roman" w:hAnsi="Times New Roman" w:eastAsia="仿宋_GB2312" w:cs="Times New Roman"/>
        <w:kern w:val="2"/>
        <w:sz w:val="30"/>
        <w:szCs w:val="30"/>
        <w:lang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6A2D0"/>
    <w:multiLevelType w:val="singleLevel"/>
    <w:tmpl w:val="D976A2D0"/>
    <w:lvl w:ilvl="0" w:tentative="0">
      <w:start w:val="1"/>
      <w:numFmt w:val="chineseCounting"/>
      <w:suff w:val="nothing"/>
      <w:lvlText w:val="%1、"/>
      <w:lvlJc w:val="left"/>
      <w:rPr>
        <w:rFonts w:hint="eastAsia"/>
      </w:rPr>
    </w:lvl>
  </w:abstractNum>
  <w:abstractNum w:abstractNumId="1">
    <w:nsid w:val="EF3D374B"/>
    <w:multiLevelType w:val="singleLevel"/>
    <w:tmpl w:val="EF3D374B"/>
    <w:lvl w:ilvl="0" w:tentative="0">
      <w:start w:val="3"/>
      <w:numFmt w:val="decimal"/>
      <w:suff w:val="space"/>
      <w:lvlText w:val="%1."/>
      <w:lvlJc w:val="left"/>
    </w:lvl>
  </w:abstractNum>
  <w:abstractNum w:abstractNumId="2">
    <w:nsid w:val="12052CFB"/>
    <w:multiLevelType w:val="singleLevel"/>
    <w:tmpl w:val="12052CFB"/>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566DB"/>
    <w:rsid w:val="0A2A37A7"/>
    <w:rsid w:val="0A5566DB"/>
    <w:rsid w:val="107E2A9F"/>
    <w:rsid w:val="1695493D"/>
    <w:rsid w:val="1EFA30E7"/>
    <w:rsid w:val="21453744"/>
    <w:rsid w:val="21472A39"/>
    <w:rsid w:val="2AE12813"/>
    <w:rsid w:val="307B2508"/>
    <w:rsid w:val="4D194DDC"/>
    <w:rsid w:val="58A94AC4"/>
    <w:rsid w:val="5BDE574B"/>
    <w:rsid w:val="635D0CFE"/>
    <w:rsid w:val="643B0588"/>
    <w:rsid w:val="727E0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ascii="Times New Roman" w:hAnsi="Times New Roman" w:eastAsia="Times New Roman" w:cs="Times New Roman"/>
      <w:b/>
      <w:bCs/>
      <w:color w:val="000000"/>
      <w:kern w:val="44"/>
      <w:sz w:val="44"/>
      <w:szCs w:val="44"/>
      <w:lang w:val="en-US" w:eastAsia="en-US" w:bidi="en-US"/>
    </w:rPr>
  </w:style>
  <w:style w:type="paragraph" w:styleId="3">
    <w:name w:val="heading 4"/>
    <w:next w:val="1"/>
    <w:qFormat/>
    <w:uiPriority w:val="0"/>
    <w:pPr>
      <w:keepNext/>
      <w:keepLines/>
      <w:widowControl w:val="0"/>
      <w:spacing w:beforeLines="0" w:afterLines="0" w:line="579" w:lineRule="exact"/>
      <w:ind w:firstLine="640" w:firstLineChars="200"/>
      <w:jc w:val="both"/>
      <w:outlineLvl w:val="3"/>
    </w:pPr>
    <w:rPr>
      <w:rFonts w:ascii="仿宋_GB2312" w:hAnsi="仿宋_GB2312" w:eastAsia="仿宋_GB2312" w:cs="仿宋_GB2312"/>
      <w:b/>
      <w:bCs/>
      <w:kern w:val="2"/>
      <w:sz w:val="30"/>
      <w:szCs w:val="30"/>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qFormat/>
    <w:uiPriority w:val="0"/>
    <w:pPr>
      <w:widowControl w:val="0"/>
      <w:jc w:val="center"/>
    </w:pPr>
    <w:rPr>
      <w:rFonts w:ascii="宋体" w:hAnsi="Times New Roman" w:eastAsia="宋体" w:cs="Times New Roman"/>
      <w:kern w:val="2"/>
      <w:sz w:val="44"/>
      <w:szCs w:val="24"/>
      <w:lang w:val="en-US" w:eastAsia="zh-CN" w:bidi="ar-SA"/>
    </w:rPr>
  </w:style>
  <w:style w:type="paragraph" w:styleId="5">
    <w:name w:val="toc 3"/>
    <w:next w:val="1"/>
    <w:qFormat/>
    <w:uiPriority w:val="0"/>
    <w:pPr>
      <w:widowControl w:val="0"/>
      <w:spacing w:line="579" w:lineRule="exact"/>
      <w:ind w:left="420" w:firstLine="640" w:firstLineChars="200"/>
      <w:jc w:val="left"/>
    </w:pPr>
    <w:rPr>
      <w:rFonts w:hint="default" w:ascii="Times New Roman" w:hAnsi="Times New Roman" w:eastAsia="仿宋_GB2312" w:cs="Times New Roman"/>
      <w:iCs/>
      <w:kern w:val="2"/>
      <w:sz w:val="20"/>
      <w:szCs w:val="30"/>
      <w:lang w:val="en-US" w:eastAsia="zh-CN" w:bidi="ar-SA"/>
    </w:rPr>
  </w:style>
  <w:style w:type="paragraph" w:styleId="6">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next w:val="1"/>
    <w:qFormat/>
    <w:uiPriority w:val="0"/>
    <w:pPr>
      <w:widowControl w:val="0"/>
      <w:spacing w:before="120" w:beforeLines="0" w:after="120" w:afterLines="0" w:line="579" w:lineRule="exact"/>
      <w:ind w:firstLine="640" w:firstLineChars="200"/>
      <w:jc w:val="left"/>
    </w:pPr>
    <w:rPr>
      <w:rFonts w:hint="default" w:ascii="Times New Roman" w:hAnsi="Times New Roman" w:eastAsia="仿宋_GB2312" w:cs="Times New Roman"/>
      <w:b/>
      <w:bCs/>
      <w:caps/>
      <w:kern w:val="2"/>
      <w:sz w:val="20"/>
      <w:szCs w:val="30"/>
      <w:lang w:val="en-US" w:eastAsia="zh-CN" w:bidi="ar-SA"/>
    </w:rPr>
  </w:style>
  <w:style w:type="paragraph" w:styleId="9">
    <w:name w:val="toc 2"/>
    <w:next w:val="1"/>
    <w:qFormat/>
    <w:uiPriority w:val="0"/>
    <w:pPr>
      <w:widowControl w:val="0"/>
      <w:spacing w:line="579" w:lineRule="exact"/>
      <w:ind w:left="210" w:firstLine="640" w:firstLineChars="200"/>
      <w:jc w:val="left"/>
    </w:pPr>
    <w:rPr>
      <w:rFonts w:hint="default" w:ascii="Times New Roman" w:hAnsi="Times New Roman" w:eastAsia="仿宋_GB2312" w:cs="Times New Roman"/>
      <w:smallCaps/>
      <w:kern w:val="2"/>
      <w:sz w:val="20"/>
      <w:szCs w:val="30"/>
      <w:lang w:val="en-US" w:eastAsia="zh-CN" w:bidi="ar-SA"/>
    </w:rPr>
  </w:style>
  <w:style w:type="character" w:styleId="12">
    <w:name w:val="page number"/>
    <w:qFormat/>
    <w:uiPriority w:val="0"/>
  </w:style>
  <w:style w:type="character" w:styleId="13">
    <w:name w:val="annotation reference"/>
    <w:unhideWhenUsed/>
    <w:qFormat/>
    <w:uiPriority w:val="99"/>
    <w:rPr>
      <w:sz w:val="21"/>
      <w:szCs w:val="21"/>
    </w:rPr>
  </w:style>
  <w:style w:type="character" w:customStyle="1" w:styleId="14">
    <w:name w:val="16"/>
    <w:qFormat/>
    <w:uiPriority w:val="0"/>
    <w:rPr>
      <w:rFonts w:hint="eastAsia" w:ascii="仿宋_GB2312" w:eastAsia="仿宋_GB2312"/>
      <w:color w:val="000000"/>
      <w:sz w:val="32"/>
      <w:szCs w:val="32"/>
    </w:rPr>
  </w:style>
  <w:style w:type="character" w:customStyle="1" w:styleId="15">
    <w:name w:val="15"/>
    <w:qFormat/>
    <w:uiPriority w:val="0"/>
    <w:rPr>
      <w:rFonts w:hint="eastAsia" w:ascii="仿宋_GB2312" w:eastAsia="仿宋_GB2312"/>
      <w:color w:val="000000"/>
      <w:sz w:val="32"/>
      <w:szCs w:val="32"/>
    </w:rPr>
  </w:style>
  <w:style w:type="character" w:customStyle="1" w:styleId="16">
    <w:name w:val="fontstyle41"/>
    <w:qFormat/>
    <w:uiPriority w:val="0"/>
    <w:rPr>
      <w:rFonts w:hint="eastAsia" w:ascii="仿宋_GB2312" w:eastAsia="仿宋_GB2312"/>
      <w:color w:val="000000"/>
      <w:sz w:val="32"/>
      <w:szCs w:val="32"/>
    </w:rPr>
  </w:style>
  <w:style w:type="character" w:customStyle="1" w:styleId="17">
    <w:name w:val="fontstyle11"/>
    <w:qFormat/>
    <w:uiPriority w:val="0"/>
    <w:rPr>
      <w:rFonts w:hint="eastAsia" w:ascii="黑体" w:hAnsi="黑体" w:eastAsia="黑体"/>
      <w:color w:val="000000"/>
      <w:sz w:val="32"/>
      <w:szCs w:val="32"/>
    </w:rPr>
  </w:style>
  <w:style w:type="character" w:customStyle="1" w:styleId="18">
    <w:name w:val="fontstyle51"/>
    <w:qFormat/>
    <w:uiPriority w:val="0"/>
    <w:rPr>
      <w:rFonts w:hint="default" w:ascii="Arial" w:hAnsi="Arial" w:cs="Arial"/>
      <w:b/>
      <w:bCs/>
      <w:color w:val="000000"/>
      <w:sz w:val="32"/>
      <w:szCs w:val="32"/>
    </w:rPr>
  </w:style>
  <w:style w:type="character" w:customStyle="1" w:styleId="19">
    <w:name w:val="fontstyle31"/>
    <w:qFormat/>
    <w:uiPriority w:val="0"/>
    <w:rPr>
      <w:rFonts w:hint="eastAsia" w:ascii="仿宋_GB2312" w:eastAsia="仿宋_GB2312"/>
      <w:color w:val="000000"/>
      <w:sz w:val="32"/>
      <w:szCs w:val="32"/>
    </w:rPr>
  </w:style>
  <w:style w:type="paragraph" w:customStyle="1" w:styleId="20">
    <w:name w:val="默认段落字体 Para Char Char"/>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106</Pages>
  <Words>41064</Words>
  <Characters>43386</Characters>
  <Lines>0</Lines>
  <Paragraphs>0</Paragraphs>
  <TotalTime>90</TotalTime>
  <ScaleCrop>false</ScaleCrop>
  <LinksUpToDate>false</LinksUpToDate>
  <CharactersWithSpaces>48350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2026-03-18T01:25:00Z</dcterms:created>
  <dc:creator>周巍宇</dc:creator>
  <cp:lastModifiedBy>Administrator</cp:lastModifiedBy>
  <cp:lastPrinted>2026-03-19T06:34:00Z</cp:lastPrinted>
  <dcterms:modified xsi:type="dcterms:W3CDTF">2026-05-13T02:08:33Z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FFCCC18CB131435EAC90CEAA985E490D</vt:lpwstr>
  </property>
</Properties>
</file>