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5826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中共深圳市福田区香蜜湖街道香岭社区委员会关于八届福田区委第九轮巡察整改</w:t>
      </w:r>
    </w:p>
    <w:p w14:paraId="376C2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进展情况的通报</w:t>
      </w:r>
    </w:p>
    <w:p w14:paraId="5AAB4E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3AFE17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根据区委统一部署，</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13日</w:t>
      </w:r>
      <w:r>
        <w:rPr>
          <w:rFonts w:hint="eastAsia" w:ascii="仿宋_GB2312" w:hAnsi="仿宋_GB2312" w:eastAsia="仿宋_GB2312" w:cs="仿宋_GB2312"/>
          <w:sz w:val="32"/>
          <w:szCs w:val="32"/>
          <w:highlight w:val="none"/>
        </w:rPr>
        <w:t>，区委第</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巡察组对</w:t>
      </w:r>
      <w:r>
        <w:rPr>
          <w:rFonts w:hint="eastAsia" w:ascii="仿宋_GB2312" w:hAnsi="仿宋_GB2312" w:eastAsia="仿宋_GB2312" w:cs="仿宋_GB2312"/>
          <w:sz w:val="32"/>
          <w:szCs w:val="32"/>
          <w:highlight w:val="none"/>
          <w:lang w:val="en-US" w:eastAsia="zh-CN"/>
        </w:rPr>
        <w:t>香岭社区党委</w:t>
      </w:r>
      <w:r>
        <w:rPr>
          <w:rFonts w:hint="eastAsia" w:ascii="仿宋_GB2312" w:hAnsi="仿宋_GB2312" w:eastAsia="仿宋_GB2312" w:cs="仿宋_GB2312"/>
          <w:sz w:val="32"/>
          <w:szCs w:val="32"/>
          <w:highlight w:val="none"/>
          <w:lang w:eastAsia="zh-CN"/>
        </w:rPr>
        <w:t>开展</w:t>
      </w:r>
      <w:r>
        <w:rPr>
          <w:rFonts w:hint="eastAsia" w:ascii="仿宋_GB2312" w:hAnsi="仿宋_GB2312" w:eastAsia="仿宋_GB2312" w:cs="仿宋_GB2312"/>
          <w:sz w:val="32"/>
          <w:szCs w:val="32"/>
          <w:highlight w:val="none"/>
        </w:rPr>
        <w:t>了巡察。</w:t>
      </w:r>
      <w:r>
        <w:rPr>
          <w:rFonts w:hint="eastAsia" w:ascii="仿宋_GB2312" w:hAnsi="仿宋_GB2312" w:eastAsia="仿宋_GB2312" w:cs="仿宋_GB2312"/>
          <w:sz w:val="32"/>
          <w:szCs w:val="32"/>
          <w:highlight w:val="none"/>
          <w:lang w:val="en-US" w:eastAsia="zh-CN"/>
        </w:rPr>
        <w:t>2025年7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日，区委第</w:t>
      </w:r>
      <w:r>
        <w:rPr>
          <w:rFonts w:hint="eastAsia" w:ascii="仿宋_GB2312" w:hAnsi="仿宋_GB2312" w:eastAsia="仿宋_GB2312" w:cs="仿宋_GB2312"/>
          <w:sz w:val="32"/>
          <w:szCs w:val="32"/>
          <w:highlight w:val="none"/>
          <w:lang w:val="en-US" w:eastAsia="zh-CN"/>
        </w:rPr>
        <w:t>一巡察组向香岭社区党委反馈了巡察意见。按照巡察工作有关要求，现将巡察整改进展情况予以公布。</w:t>
      </w:r>
    </w:p>
    <w:p w14:paraId="76151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lang w:eastAsia="zh-CN"/>
        </w:rPr>
        <w:t>党组织</w:t>
      </w:r>
      <w:r>
        <w:rPr>
          <w:rFonts w:hint="eastAsia" w:ascii="黑体" w:hAnsi="黑体" w:eastAsia="黑体" w:cs="黑体"/>
          <w:sz w:val="32"/>
          <w:szCs w:val="32"/>
          <w:highlight w:val="none"/>
        </w:rPr>
        <w:t>履行巡察整改主体责任情况</w:t>
      </w:r>
    </w:p>
    <w:p w14:paraId="67723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（一）凝聚思想共识，扛起主体责任</w:t>
      </w:r>
      <w:r>
        <w:rPr>
          <w:rFonts w:hint="default"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香岭社区党委坚持把巡察整改作为重大政治任务，全面推进整改落实。收到巡察反馈意见后，社区党委第一时间召开专题会议，传达学习巡察反馈内容，专题研究部署整改工作，凝聚“即知即改、立行立改、全面整改”的思想共识。</w:t>
      </w:r>
    </w:p>
    <w:p w14:paraId="26530E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楷体_GB2312" w:hAnsi="楷体_GB2312" w:eastAsia="楷体_GB2312" w:cs="楷体_GB2312"/>
          <w:sz w:val="32"/>
          <w:szCs w:val="32"/>
          <w:highlight w:val="none"/>
          <w:lang w:val="en-US" w:eastAsia="zh-CN"/>
        </w:rPr>
        <w:t>（二）明确责任分工，抓好整改落实</w:t>
      </w:r>
      <w:r>
        <w:rPr>
          <w:rFonts w:hint="default" w:ascii="楷体_GB2312" w:hAnsi="楷体_GB2312" w:eastAsia="楷体_GB2312" w:cs="楷体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社区党委迅速成立整改工作领导小组，对照反馈问题逐项研究，制定整改落实方案，明确整改措施、责任分工和完成时限，构建“党委书记负总责、班子成员分工负责、各业务组具体落实”的闭环整改体系。定期召开整改推进会，及时协调解决堵点难点问题，确保整改不打折扣、不走过场。</w:t>
      </w:r>
    </w:p>
    <w:p w14:paraId="3588C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rPr>
        <w:t>深刻</w:t>
      </w:r>
      <w:r>
        <w:rPr>
          <w:rFonts w:hint="eastAsia" w:ascii="楷体_GB2312" w:hAnsi="楷体_GB2312" w:eastAsia="楷体_GB2312" w:cs="楷体_GB2312"/>
          <w:sz w:val="32"/>
          <w:szCs w:val="32"/>
          <w:highlight w:val="none"/>
          <w:lang w:eastAsia="zh-CN"/>
        </w:rPr>
        <w:t>查摆</w:t>
      </w:r>
      <w:r>
        <w:rPr>
          <w:rFonts w:hint="eastAsia" w:ascii="楷体_GB2312" w:hAnsi="楷体_GB2312" w:eastAsia="楷体_GB2312" w:cs="楷体_GB2312"/>
          <w:sz w:val="32"/>
          <w:szCs w:val="32"/>
          <w:highlight w:val="none"/>
        </w:rPr>
        <w:t>剖析，强化整改自觉</w:t>
      </w:r>
      <w:r>
        <w:rPr>
          <w:rFonts w:hint="default" w:ascii="楷体_GB2312" w:hAnsi="楷体_GB2312" w:eastAsia="楷体_GB2312" w:cs="楷体_GB2312"/>
          <w:sz w:val="32"/>
          <w:szCs w:val="32"/>
          <w:highlight w:val="none"/>
          <w:lang w:val="en-US"/>
        </w:rPr>
        <w:t>。</w:t>
      </w:r>
      <w:r>
        <w:rPr>
          <w:rFonts w:hint="eastAsia" w:ascii="仿宋_GB2312" w:hAnsi="仿宋_GB2312" w:eastAsia="仿宋_GB2312" w:cs="仿宋_GB2312"/>
          <w:sz w:val="32"/>
          <w:szCs w:val="32"/>
          <w:highlight w:val="none"/>
          <w:lang w:val="en-US" w:eastAsia="zh-CN"/>
        </w:rPr>
        <w:t>组织召开巡察整改专题组织生活会，班子成员紧扣巡察反馈问题，严肃开展批评与自我批评，深刻剖析问题根源、明确整改方向，进一步增强抓好巡察整改工作的政治自觉、思想自觉、行动自觉，为全面彻底整改筑牢思想根基。</w:t>
      </w:r>
    </w:p>
    <w:p w14:paraId="285EEC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二、巡察整改任务落实情况</w:t>
      </w:r>
    </w:p>
    <w:p w14:paraId="3B836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（一）关于巡察发现问题整改落实方面</w:t>
      </w:r>
    </w:p>
    <w:p w14:paraId="56A1A2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1.认真整改上一轮巡察发现问题。</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召开警示教育会，规范相关工作流程，建立长效机制。</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对辖区党支部进行全面摸排，</w:t>
      </w:r>
      <w:r>
        <w:rPr>
          <w:rFonts w:hint="eastAsia" w:ascii="仿宋_GB2312" w:hAnsi="仿宋_GB2312" w:eastAsia="仿宋_GB2312" w:cs="仿宋_GB2312"/>
          <w:sz w:val="32"/>
          <w:szCs w:val="32"/>
          <w:highlight w:val="none"/>
          <w:lang w:eastAsia="zh-CN"/>
        </w:rPr>
        <w:t>指导、</w:t>
      </w:r>
      <w:r>
        <w:rPr>
          <w:rFonts w:hint="eastAsia" w:ascii="仿宋_GB2312" w:hAnsi="仿宋_GB2312" w:eastAsia="仿宋_GB2312" w:cs="仿宋_GB2312"/>
          <w:sz w:val="32"/>
          <w:szCs w:val="32"/>
          <w:highlight w:val="none"/>
        </w:rPr>
        <w:t>督促各党支部</w:t>
      </w:r>
      <w:r>
        <w:rPr>
          <w:rFonts w:hint="eastAsia" w:ascii="仿宋_GB2312" w:hAnsi="仿宋_GB2312" w:eastAsia="仿宋_GB2312" w:cs="仿宋_GB2312"/>
          <w:sz w:val="32"/>
          <w:szCs w:val="32"/>
          <w:highlight w:val="none"/>
          <w:lang w:val="en-US" w:eastAsia="zh-CN"/>
        </w:rPr>
        <w:t>严肃党内政治生活；</w:t>
      </w:r>
      <w:r>
        <w:rPr>
          <w:rFonts w:hint="eastAsia" w:ascii="仿宋_GB2312" w:hAnsi="仿宋_GB2312" w:eastAsia="仿宋_GB2312" w:cs="仿宋_GB2312"/>
          <w:sz w:val="32"/>
          <w:szCs w:val="32"/>
          <w:highlight w:val="none"/>
        </w:rPr>
        <w:t>开展</w:t>
      </w:r>
      <w:r>
        <w:rPr>
          <w:rFonts w:hint="eastAsia" w:ascii="仿宋_GB2312" w:hAnsi="仿宋_GB2312" w:eastAsia="仿宋_GB2312" w:cs="仿宋_GB2312"/>
          <w:sz w:val="32"/>
          <w:szCs w:val="32"/>
          <w:highlight w:val="none"/>
          <w:lang w:eastAsia="zh-CN"/>
        </w:rPr>
        <w:t>党</w:t>
      </w:r>
      <w:bookmarkStart w:id="0" w:name="_GoBack"/>
      <w:bookmarkEnd w:id="0"/>
      <w:r>
        <w:rPr>
          <w:rFonts w:hint="eastAsia" w:ascii="仿宋_GB2312" w:hAnsi="仿宋_GB2312" w:eastAsia="仿宋_GB2312" w:cs="仿宋_GB2312"/>
          <w:sz w:val="32"/>
          <w:szCs w:val="32"/>
          <w:highlight w:val="none"/>
        </w:rPr>
        <w:t>支部书记专题培训，推动组织生活规范化开展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rPr>
        <w:t>三是</w:t>
      </w:r>
      <w:r>
        <w:rPr>
          <w:rFonts w:hint="eastAsia" w:ascii="仿宋_GB2312" w:hAnsi="Calibri" w:eastAsia="仿宋_GB2312" w:cs="仿宋_GB2312"/>
          <w:b w:val="0"/>
          <w:bCs w:val="0"/>
          <w:sz w:val="32"/>
          <w:szCs w:val="32"/>
          <w:highlight w:val="none"/>
          <w:lang w:val="en-US" w:eastAsia="zh-CN" w:bidi="ar-SA"/>
        </w:rPr>
        <w:t>规范党费收缴管理，建立明细台账，完善党费动态收缴、公示及排查处置机制，确保党费收缴规范有序。</w:t>
      </w:r>
    </w:p>
    <w:p w14:paraId="348CDB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（二）关于党的路线方针政策和党中央及上级各项决策部署落实方面</w:t>
      </w:r>
    </w:p>
    <w:p w14:paraId="2DE11E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1.严格落实“第一议题”学习制度。</w:t>
      </w:r>
      <w:r>
        <w:rPr>
          <w:rFonts w:hint="eastAsia" w:ascii="仿宋_GB2312" w:hAnsi="仿宋_GB2312" w:eastAsia="仿宋_GB2312" w:cs="仿宋_GB2312"/>
          <w:b/>
          <w:bCs/>
          <w:sz w:val="32"/>
          <w:szCs w:val="32"/>
          <w:highlight w:val="none"/>
        </w:rPr>
        <w:t>一是</w:t>
      </w:r>
      <w:r>
        <w:rPr>
          <w:rFonts w:hint="eastAsia" w:ascii="仿宋_GB2312" w:hAnsi="Calibri" w:eastAsia="仿宋_GB2312" w:cs="仿宋_GB2312"/>
          <w:b w:val="0"/>
          <w:bCs w:val="0"/>
          <w:sz w:val="32"/>
          <w:szCs w:val="32"/>
          <w:highlight w:val="none"/>
          <w:lang w:val="en-US" w:eastAsia="zh-CN" w:bidi="ar-SA"/>
        </w:rPr>
        <w:t>强化规范指引，通过专题培训、常态化下发学习指引、定期抽查检查等形式，明确学习标准与范围，推动各支部精准把握学习内容，规范做好学习记录。</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严格落实“第一议题”“学、议、决、办、督”要求，加强学习研讨，对决议事项做好全程跟踪督办、闭环落实。</w:t>
      </w:r>
    </w:p>
    <w:p w14:paraId="40155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2.压实意识形态工作责任。</w:t>
      </w:r>
      <w:r>
        <w:rPr>
          <w:rFonts w:hint="eastAsia" w:ascii="仿宋_GB2312" w:hAnsi="仿宋_GB2312" w:eastAsia="仿宋_GB2312" w:cs="仿宋_GB2312"/>
          <w:b/>
          <w:bCs/>
          <w:sz w:val="32"/>
          <w:szCs w:val="32"/>
          <w:highlight w:val="none"/>
          <w:lang w:val="en-US" w:eastAsia="zh-CN"/>
        </w:rPr>
        <w:t>一是</w:t>
      </w:r>
      <w:r>
        <w:rPr>
          <w:rFonts w:hint="eastAsia" w:ascii="仿宋_GB2312" w:hAnsi="Calibri" w:eastAsia="仿宋_GB2312" w:cs="仿宋_GB2312"/>
          <w:b w:val="0"/>
          <w:bCs w:val="0"/>
          <w:sz w:val="32"/>
          <w:szCs w:val="32"/>
          <w:highlight w:val="none"/>
          <w:lang w:val="en-US" w:eastAsia="zh-CN" w:bidi="ar-SA"/>
        </w:rPr>
        <w:t>严格落实意识形态工作责任制，定期开展分析研判，紧密结合社区实际部署推进意识形态工作。</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强化阵地巡查管控，健全常态化巡查处置机制，推动意识形态工作规范化。</w:t>
      </w:r>
    </w:p>
    <w:p w14:paraId="7F4926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3.高标准统筹推进“百千万工程”。一是</w:t>
      </w:r>
      <w:r>
        <w:rPr>
          <w:rFonts w:hint="eastAsia" w:ascii="仿宋_GB2312" w:hAnsi="仿宋_GB2312" w:eastAsia="仿宋_GB2312" w:cs="仿宋_GB2312"/>
          <w:sz w:val="32"/>
          <w:szCs w:val="32"/>
          <w:highlight w:val="none"/>
          <w:lang w:val="en-US" w:eastAsia="zh-CN"/>
        </w:rPr>
        <w:t>健全常态推进与闭环管理机制，通过定期专题研究和动态管理，强化社区党委统筹引领作用，确保工作推进有力有序。</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聚焦民生需求精准谋划实施项目，推动“百千万工程”与基层治理、民生服务深度融合，持续提升基层治理效能和群众满意度。</w:t>
      </w:r>
    </w:p>
    <w:p w14:paraId="46FAFF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4.全力化解群众诉求。</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lang w:val="en-US" w:eastAsia="zh-CN"/>
        </w:rPr>
        <w:t>压实环境卫生管理主体责任，约谈相关小区物业管理处，强化源头管控，夯实环境治理基础。</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常态化开展清洁家园与爱国卫生运动，引导居民共同参与，持续改善辖区整体环境面貌。</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联合街道相关部门开展巡查整治与日常监管，不断改善社区环境卫生状况。</w:t>
      </w:r>
    </w:p>
    <w:p w14:paraId="48395D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5.</w:t>
      </w:r>
      <w:r>
        <w:rPr>
          <w:rFonts w:hint="eastAsia" w:ascii="仿宋_GB2312" w:hAnsi="仿宋_GB2312" w:eastAsia="仿宋_GB2312" w:cs="仿宋_GB2312"/>
          <w:b/>
          <w:bCs/>
          <w:sz w:val="32"/>
          <w:szCs w:val="32"/>
          <w:highlight w:val="none"/>
        </w:rPr>
        <w:t>提升风险防范治理水平</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聚焦房屋安全隐患，持续开展排查整治，联动多部门加强巡查处置，压实物业单位安全管理主体责任。</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sz w:val="32"/>
          <w:szCs w:val="32"/>
          <w:highlight w:val="none"/>
          <w:lang w:val="en-US" w:eastAsia="zh-CN"/>
        </w:rPr>
        <w:t>督促物业单位全量排查相关小区消防设施情况，已完成老旧设备更换。</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做好相关人员人文关怀和思想疏导、政策答疑，确保辖区平稳有序。</w:t>
      </w:r>
    </w:p>
    <w:p w14:paraId="089715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rPr>
        <w:t>（三）关于落实全面从严治党战略部署方面</w:t>
      </w:r>
    </w:p>
    <w:p w14:paraId="3FC95B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1.</w:t>
      </w:r>
      <w:r>
        <w:rPr>
          <w:rFonts w:hint="eastAsia" w:ascii="仿宋_GB2312" w:hAnsi="仿宋_GB2312" w:eastAsia="仿宋_GB2312" w:cs="仿宋_GB2312"/>
          <w:b/>
          <w:bCs/>
          <w:sz w:val="32"/>
          <w:szCs w:val="32"/>
          <w:highlight w:val="none"/>
        </w:rPr>
        <w:t>压实全面从严治党主体责任</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召开专题会议研究部署全面从严治党工作，组织召开全体工作人员会议传达相关</w:t>
      </w:r>
      <w:r>
        <w:rPr>
          <w:rFonts w:hint="eastAsia" w:ascii="仿宋_GB2312" w:hAnsi="仿宋_GB2312" w:eastAsia="仿宋_GB2312" w:cs="仿宋_GB2312"/>
          <w:sz w:val="32"/>
          <w:szCs w:val="32"/>
          <w:highlight w:val="none"/>
          <w:lang w:val="en-US" w:eastAsia="zh-CN"/>
        </w:rPr>
        <w:t>工作要求，确保党风廉政建设常态化部署、常态化推进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b w:val="0"/>
          <w:bCs w:val="0"/>
          <w:sz w:val="32"/>
          <w:szCs w:val="32"/>
          <w:highlight w:val="none"/>
        </w:rPr>
        <w:t>召</w:t>
      </w:r>
      <w:r>
        <w:rPr>
          <w:rFonts w:hint="eastAsia" w:ascii="仿宋_GB2312" w:hAnsi="仿宋_GB2312" w:eastAsia="仿宋_GB2312" w:cs="仿宋_GB2312"/>
          <w:sz w:val="32"/>
          <w:szCs w:val="32"/>
          <w:highlight w:val="none"/>
        </w:rPr>
        <w:t>开警示教育会，强化党员干部纪律意识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加强对各党支部的监督指导，规范相关工作流程。</w:t>
      </w:r>
      <w:r>
        <w:rPr>
          <w:rFonts w:hint="eastAsia" w:ascii="仿宋_GB2312" w:hAnsi="仿宋_GB2312" w:eastAsia="仿宋_GB2312" w:cs="仿宋_GB2312"/>
          <w:b/>
          <w:bCs/>
          <w:sz w:val="32"/>
          <w:szCs w:val="32"/>
          <w:highlight w:val="none"/>
        </w:rPr>
        <w:t>三是</w:t>
      </w:r>
      <w:r>
        <w:rPr>
          <w:rFonts w:hint="eastAsia" w:ascii="仿宋_GB2312" w:hAnsi="仿宋_GB2312" w:eastAsia="仿宋_GB2312" w:cs="仿宋_GB2312"/>
          <w:sz w:val="32"/>
          <w:szCs w:val="32"/>
          <w:highlight w:val="none"/>
        </w:rPr>
        <w:t>严格规范谈话提醒工作，实现社区工作人员全覆盖，聚焦重点</w:t>
      </w:r>
      <w:r>
        <w:rPr>
          <w:rFonts w:hint="eastAsia" w:ascii="仿宋_GB2312" w:hAnsi="仿宋_GB2312" w:eastAsia="仿宋_GB2312" w:cs="仿宋_GB2312"/>
          <w:sz w:val="32"/>
          <w:szCs w:val="32"/>
          <w:highlight w:val="none"/>
          <w:lang w:eastAsia="zh-CN"/>
        </w:rPr>
        <w:t>领域</w:t>
      </w:r>
      <w:r>
        <w:rPr>
          <w:rFonts w:hint="eastAsia" w:ascii="仿宋_GB2312" w:hAnsi="仿宋_GB2312" w:eastAsia="仿宋_GB2312" w:cs="仿宋_GB2312"/>
          <w:sz w:val="32"/>
          <w:szCs w:val="32"/>
          <w:highlight w:val="none"/>
        </w:rPr>
        <w:t>开展精准提醒，</w:t>
      </w:r>
      <w:r>
        <w:rPr>
          <w:rFonts w:hint="eastAsia" w:ascii="仿宋_GB2312" w:hAnsi="仿宋_GB2312" w:eastAsia="仿宋_GB2312" w:cs="仿宋_GB2312"/>
          <w:sz w:val="32"/>
          <w:szCs w:val="32"/>
          <w:highlight w:val="none"/>
          <w:lang w:val="en-US" w:eastAsia="zh-CN"/>
        </w:rPr>
        <w:t>推动</w:t>
      </w:r>
      <w:r>
        <w:rPr>
          <w:rFonts w:hint="eastAsia" w:ascii="仿宋_GB2312" w:hAnsi="仿宋_GB2312" w:eastAsia="仿宋_GB2312" w:cs="仿宋_GB2312"/>
          <w:sz w:val="32"/>
          <w:szCs w:val="32"/>
          <w:highlight w:val="none"/>
        </w:rPr>
        <w:t>苗头性、倾向性问题早发现、早纠正。</w:t>
      </w:r>
    </w:p>
    <w:p w14:paraId="479BB7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8"/>
          <w:rFonts w:hint="default" w:ascii="仿宋_GB2312" w:hAnsi="仿宋_GB2312" w:eastAsia="仿宋_GB2312" w:cs="仿宋_GB2312"/>
          <w:b w:val="0"/>
          <w:bCs w:val="0"/>
          <w:color w:val="000000"/>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2.</w:t>
      </w:r>
      <w:r>
        <w:rPr>
          <w:rStyle w:val="8"/>
          <w:rFonts w:hint="eastAsia" w:ascii="仿宋_GB2312" w:hAnsi="仿宋_GB2312" w:eastAsia="仿宋_GB2312" w:cs="仿宋_GB2312"/>
          <w:b/>
          <w:bCs/>
          <w:color w:val="000000"/>
          <w:sz w:val="32"/>
          <w:szCs w:val="32"/>
          <w:highlight w:val="none"/>
        </w:rPr>
        <w:t>从严规范“民生微实事”项目管理</w:t>
      </w:r>
      <w:r>
        <w:rPr>
          <w:rStyle w:val="8"/>
          <w:rFonts w:hint="eastAsia" w:ascii="仿宋_GB2312" w:hAnsi="仿宋_GB2312" w:eastAsia="仿宋_GB2312" w:cs="仿宋_GB2312"/>
          <w:b/>
          <w:bCs/>
          <w:color w:val="000000"/>
          <w:sz w:val="32"/>
          <w:szCs w:val="32"/>
          <w:highlight w:val="none"/>
          <w:lang w:eastAsia="zh-CN"/>
        </w:rPr>
        <w:t>。一是</w:t>
      </w:r>
      <w:r>
        <w:rPr>
          <w:rStyle w:val="8"/>
          <w:rFonts w:hint="eastAsia" w:ascii="仿宋_GB2312" w:hAnsi="仿宋_GB2312" w:eastAsia="仿宋_GB2312" w:cs="仿宋_GB2312"/>
          <w:b w:val="0"/>
          <w:bCs w:val="0"/>
          <w:color w:val="000000"/>
          <w:sz w:val="32"/>
          <w:szCs w:val="32"/>
          <w:highlight w:val="none"/>
          <w:lang w:eastAsia="zh-CN"/>
        </w:rPr>
        <w:t>强化业务能力建设，组织开展专题培训，确保工作人员熟练</w:t>
      </w:r>
      <w:r>
        <w:rPr>
          <w:rStyle w:val="8"/>
          <w:rFonts w:hint="eastAsia" w:ascii="仿宋_GB2312" w:hAnsi="仿宋_GB2312" w:eastAsia="仿宋_GB2312" w:cs="仿宋_GB2312"/>
          <w:b w:val="0"/>
          <w:bCs w:val="0"/>
          <w:color w:val="000000"/>
          <w:sz w:val="32"/>
          <w:szCs w:val="32"/>
          <w:highlight w:val="none"/>
          <w:lang w:val="en-US" w:eastAsia="zh-CN"/>
        </w:rPr>
        <w:t>掌握相关工作规范，</w:t>
      </w:r>
    </w:p>
    <w:p w14:paraId="37D2824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Style w:val="8"/>
          <w:rFonts w:hint="eastAsia" w:ascii="仿宋_GB2312" w:hAnsi="仿宋_GB2312" w:eastAsia="仿宋_GB2312" w:cs="仿宋_GB2312"/>
          <w:b w:val="0"/>
          <w:bCs w:val="0"/>
          <w:color w:val="000000"/>
          <w:sz w:val="32"/>
          <w:szCs w:val="32"/>
          <w:highlight w:val="none"/>
          <w:lang w:eastAsia="zh-CN"/>
        </w:rPr>
      </w:pPr>
      <w:r>
        <w:rPr>
          <w:rStyle w:val="8"/>
          <w:rFonts w:hint="eastAsia" w:ascii="仿宋_GB2312" w:hAnsi="仿宋_GB2312" w:eastAsia="仿宋_GB2312" w:cs="仿宋_GB2312"/>
          <w:b w:val="0"/>
          <w:bCs w:val="0"/>
          <w:color w:val="000000"/>
          <w:sz w:val="32"/>
          <w:szCs w:val="32"/>
          <w:highlight w:val="none"/>
          <w:lang w:eastAsia="zh-CN"/>
        </w:rPr>
        <w:t>筑牢依规依纪操作的思想防线。</w:t>
      </w:r>
      <w:r>
        <w:rPr>
          <w:rStyle w:val="8"/>
          <w:rFonts w:hint="eastAsia" w:ascii="仿宋_GB2312" w:hAnsi="仿宋_GB2312" w:eastAsia="仿宋_GB2312" w:cs="仿宋_GB2312"/>
          <w:b/>
          <w:bCs/>
          <w:color w:val="000000"/>
          <w:sz w:val="32"/>
          <w:szCs w:val="32"/>
          <w:highlight w:val="none"/>
          <w:lang w:val="en-US" w:eastAsia="zh-CN"/>
        </w:rPr>
        <w:t>二是</w:t>
      </w:r>
      <w:r>
        <w:rPr>
          <w:rStyle w:val="8"/>
          <w:rFonts w:hint="eastAsia" w:ascii="仿宋_GB2312" w:hAnsi="仿宋_GB2312" w:eastAsia="仿宋_GB2312" w:cs="仿宋_GB2312"/>
          <w:b w:val="0"/>
          <w:bCs w:val="0"/>
          <w:color w:val="000000"/>
          <w:sz w:val="32"/>
          <w:szCs w:val="32"/>
          <w:highlight w:val="none"/>
          <w:lang w:val="en-US" w:eastAsia="zh-CN"/>
        </w:rPr>
        <w:t>严格执行上级相关制度规定，加强项目全流程监督管理，并做好台账资料整理归档工作。</w:t>
      </w:r>
      <w:r>
        <w:rPr>
          <w:rStyle w:val="8"/>
          <w:rFonts w:hint="eastAsia" w:ascii="仿宋_GB2312" w:hAnsi="仿宋_GB2312" w:eastAsia="仿宋_GB2312" w:cs="仿宋_GB2312"/>
          <w:b/>
          <w:bCs/>
          <w:color w:val="000000"/>
          <w:sz w:val="32"/>
          <w:szCs w:val="32"/>
          <w:highlight w:val="none"/>
          <w:lang w:eastAsia="zh-CN"/>
        </w:rPr>
        <w:t>三是</w:t>
      </w:r>
      <w:r>
        <w:rPr>
          <w:rStyle w:val="8"/>
          <w:rFonts w:hint="eastAsia" w:ascii="仿宋_GB2312" w:hAnsi="仿宋_GB2312" w:eastAsia="仿宋_GB2312" w:cs="仿宋_GB2312"/>
          <w:b w:val="0"/>
          <w:bCs w:val="0"/>
          <w:color w:val="000000"/>
          <w:sz w:val="32"/>
          <w:szCs w:val="32"/>
          <w:highlight w:val="none"/>
          <w:lang w:eastAsia="zh-CN"/>
        </w:rPr>
        <w:t>完善</w:t>
      </w:r>
      <w:r>
        <w:rPr>
          <w:rStyle w:val="8"/>
          <w:rFonts w:hint="eastAsia" w:ascii="仿宋_GB2312" w:hAnsi="仿宋_GB2312" w:eastAsia="仿宋_GB2312" w:cs="仿宋_GB2312"/>
          <w:b w:val="0"/>
          <w:bCs w:val="0"/>
          <w:color w:val="000000"/>
          <w:sz w:val="32"/>
          <w:szCs w:val="32"/>
          <w:highlight w:val="none"/>
          <w:lang w:val="en-US" w:eastAsia="zh-CN"/>
        </w:rPr>
        <w:t>项目</w:t>
      </w:r>
      <w:r>
        <w:rPr>
          <w:rStyle w:val="8"/>
          <w:rFonts w:hint="eastAsia" w:ascii="仿宋_GB2312" w:hAnsi="仿宋_GB2312" w:eastAsia="仿宋_GB2312" w:cs="仿宋_GB2312"/>
          <w:b w:val="0"/>
          <w:bCs w:val="0"/>
          <w:color w:val="000000"/>
          <w:sz w:val="32"/>
          <w:szCs w:val="32"/>
          <w:highlight w:val="none"/>
          <w:lang w:eastAsia="zh-CN"/>
        </w:rPr>
        <w:t>审核把关，对管理中的薄弱环节及时整改，切实保障项目质量。</w:t>
      </w:r>
    </w:p>
    <w:p w14:paraId="27F23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Style w:val="8"/>
          <w:rFonts w:hint="default" w:ascii="仿宋_GB2312" w:hAnsi="仿宋_GB2312" w:eastAsia="仿宋_GB2312" w:cs="仿宋_GB2312"/>
          <w:b w:val="0"/>
          <w:bCs w:val="0"/>
          <w:color w:val="000000"/>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3.规范老年协会经费使用。</w:t>
      </w:r>
      <w:r>
        <w:rPr>
          <w:rStyle w:val="8"/>
          <w:rFonts w:hint="eastAsia" w:ascii="仿宋_GB2312" w:hAnsi="仿宋_GB2312" w:eastAsia="仿宋_GB2312" w:cs="仿宋_GB2312"/>
          <w:b w:val="0"/>
          <w:bCs w:val="0"/>
          <w:color w:val="000000"/>
          <w:sz w:val="32"/>
          <w:szCs w:val="32"/>
          <w:highlight w:val="none"/>
          <w:lang w:eastAsia="zh-CN"/>
        </w:rPr>
        <w:t>强化财务管理制度执行，</w:t>
      </w:r>
      <w:r>
        <w:rPr>
          <w:rStyle w:val="8"/>
          <w:rFonts w:hint="eastAsia" w:ascii="仿宋_GB2312" w:hAnsi="仿宋_GB2312" w:eastAsia="仿宋_GB2312" w:cs="仿宋_GB2312"/>
          <w:b w:val="0"/>
          <w:bCs w:val="0"/>
          <w:color w:val="000000"/>
          <w:sz w:val="32"/>
          <w:szCs w:val="32"/>
          <w:highlight w:val="none"/>
          <w:lang w:val="en-US" w:eastAsia="zh-CN"/>
        </w:rPr>
        <w:t>严格按照程序要求加强</w:t>
      </w:r>
      <w:r>
        <w:rPr>
          <w:rStyle w:val="8"/>
          <w:rFonts w:hint="eastAsia" w:ascii="仿宋_GB2312" w:hAnsi="仿宋_GB2312" w:eastAsia="仿宋_GB2312" w:cs="仿宋_GB2312"/>
          <w:b w:val="0"/>
          <w:bCs w:val="0"/>
          <w:color w:val="000000"/>
          <w:sz w:val="32"/>
          <w:szCs w:val="32"/>
          <w:highlight w:val="none"/>
          <w:lang w:eastAsia="zh-CN"/>
        </w:rPr>
        <w:t>财务收支全流程管控，</w:t>
      </w:r>
      <w:r>
        <w:rPr>
          <w:rStyle w:val="8"/>
          <w:rFonts w:hint="eastAsia" w:ascii="仿宋_GB2312" w:hAnsi="仿宋_GB2312" w:eastAsia="仿宋_GB2312" w:cs="仿宋_GB2312"/>
          <w:b w:val="0"/>
          <w:bCs w:val="0"/>
          <w:color w:val="000000"/>
          <w:sz w:val="32"/>
          <w:szCs w:val="32"/>
          <w:highlight w:val="none"/>
          <w:lang w:val="en-US" w:eastAsia="zh-CN"/>
        </w:rPr>
        <w:t>对发现问题及时督促整改到位。</w:t>
      </w:r>
    </w:p>
    <w:p w14:paraId="3FB9D4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4.规范固定资产管理。</w:t>
      </w:r>
      <w:r>
        <w:rPr>
          <w:rFonts w:hint="eastAsia" w:ascii="仿宋_GB2312" w:hAnsi="Calibri" w:eastAsia="仿宋_GB2312" w:cs="仿宋_GB2312"/>
          <w:b w:val="0"/>
          <w:bCs w:val="0"/>
          <w:sz w:val="32"/>
          <w:szCs w:val="32"/>
          <w:highlight w:val="none"/>
          <w:lang w:val="en-US" w:eastAsia="zh-CN" w:bidi="ar-SA"/>
        </w:rPr>
        <w:t>建立固定资产常态化盘点与台账管理机制，规范做好固定资产入库登记、报废核销等工作，确保资产规范管理、高效利用。</w:t>
      </w:r>
    </w:p>
    <w:p w14:paraId="2D458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5.加强</w:t>
      </w:r>
      <w:r>
        <w:rPr>
          <w:rFonts w:hint="eastAsia" w:ascii="仿宋_GB2312" w:hAnsi="仿宋_GB2312" w:eastAsia="仿宋_GB2312" w:cs="仿宋_GB2312"/>
          <w:b/>
          <w:bCs/>
          <w:sz w:val="32"/>
          <w:szCs w:val="32"/>
          <w:highlight w:val="none"/>
          <w:lang w:val="en-US" w:eastAsia="zh-CN"/>
        </w:rPr>
        <w:t>工作作风建设</w:t>
      </w:r>
      <w:r>
        <w:rPr>
          <w:rFonts w:hint="eastAsia" w:ascii="仿宋_GB2312" w:hAnsi="仿宋_GB2312" w:eastAsia="仿宋_GB2312" w:cs="仿宋_GB2312"/>
          <w:sz w:val="32"/>
          <w:szCs w:val="32"/>
          <w:highlight w:val="none"/>
          <w:lang w:val="en-US" w:eastAsia="zh-CN"/>
        </w:rPr>
        <w:t>。</w:t>
      </w:r>
      <w:r>
        <w:rPr>
          <w:rFonts w:hint="eastAsia" w:ascii="仿宋_GB2312" w:hAnsi="Calibri" w:eastAsia="仿宋_GB2312" w:cs="仿宋_GB2312"/>
          <w:b/>
          <w:bCs/>
          <w:sz w:val="32"/>
          <w:szCs w:val="32"/>
          <w:highlight w:val="none"/>
          <w:lang w:val="en-US" w:eastAsia="zh-CN" w:bidi="ar-SA"/>
        </w:rPr>
        <w:t>一是</w:t>
      </w:r>
      <w:r>
        <w:rPr>
          <w:rFonts w:hint="eastAsia" w:ascii="仿宋_GB2312" w:hAnsi="Calibri" w:eastAsia="仿宋_GB2312" w:cs="仿宋_GB2312"/>
          <w:b w:val="0"/>
          <w:bCs w:val="0"/>
          <w:sz w:val="32"/>
          <w:szCs w:val="32"/>
          <w:highlight w:val="none"/>
          <w:lang w:val="en-US" w:eastAsia="zh-CN" w:bidi="ar-SA"/>
        </w:rPr>
        <w:t>规范学习资料管理，对存量资料进行分类梳理并全部下发；明确</w:t>
      </w:r>
      <w:r>
        <w:rPr>
          <w:rFonts w:hint="eastAsia" w:ascii="仿宋_GB2312" w:hAnsi="仿宋_GB2312" w:eastAsia="仿宋_GB2312" w:cs="仿宋_GB2312"/>
          <w:sz w:val="32"/>
          <w:szCs w:val="32"/>
          <w:highlight w:val="none"/>
          <w:lang w:val="en-US" w:eastAsia="zh-CN"/>
        </w:rPr>
        <w:t>社区党建书籍管理工作方案，</w:t>
      </w:r>
      <w:r>
        <w:rPr>
          <w:rFonts w:hint="eastAsia" w:ascii="仿宋_GB2312" w:hAnsi="Calibri" w:eastAsia="仿宋_GB2312" w:cs="仿宋_GB2312"/>
          <w:b w:val="0"/>
          <w:bCs w:val="0"/>
          <w:sz w:val="32"/>
          <w:szCs w:val="32"/>
          <w:highlight w:val="none"/>
          <w:lang w:val="en-US" w:eastAsia="zh-CN" w:bidi="ar-SA"/>
        </w:rPr>
        <w:t>确保学习资源高效利用。</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组织全体工作人员开展专题培训，严格规范台账资料管理。</w:t>
      </w:r>
      <w:r>
        <w:rPr>
          <w:rFonts w:hint="eastAsia" w:ascii="仿宋_GB2312" w:hAnsi="Calibri" w:eastAsia="仿宋_GB2312" w:cs="仿宋_GB2312"/>
          <w:b/>
          <w:bCs/>
          <w:sz w:val="32"/>
          <w:szCs w:val="32"/>
          <w:highlight w:val="none"/>
          <w:lang w:val="en-US" w:eastAsia="zh-CN" w:bidi="ar-SA"/>
        </w:rPr>
        <w:t>三是</w:t>
      </w:r>
      <w:r>
        <w:rPr>
          <w:rFonts w:hint="eastAsia" w:ascii="仿宋_GB2312" w:hAnsi="Calibri" w:eastAsia="仿宋_GB2312" w:cs="仿宋_GB2312"/>
          <w:b w:val="0"/>
          <w:bCs w:val="0"/>
          <w:sz w:val="32"/>
          <w:szCs w:val="32"/>
          <w:highlight w:val="none"/>
          <w:lang w:val="en-US" w:eastAsia="zh-CN" w:bidi="ar-SA"/>
        </w:rPr>
        <w:t>健全印章管理机制，</w:t>
      </w:r>
      <w:r>
        <w:rPr>
          <w:rFonts w:hint="eastAsia" w:ascii="仿宋_GB2312" w:hAnsi="仿宋_GB2312" w:eastAsia="仿宋_GB2312" w:cs="仿宋_GB2312"/>
          <w:sz w:val="32"/>
          <w:szCs w:val="32"/>
          <w:highlight w:val="none"/>
          <w:lang w:val="en-US" w:eastAsia="zh-CN"/>
        </w:rPr>
        <w:t>制定相关管理办法，严格执行</w:t>
      </w:r>
      <w:r>
        <w:rPr>
          <w:rFonts w:hint="eastAsia" w:ascii="仿宋_GB2312" w:hAnsi="Calibri" w:eastAsia="仿宋_GB2312" w:cs="仿宋_GB2312"/>
          <w:b w:val="0"/>
          <w:bCs w:val="0"/>
          <w:sz w:val="32"/>
          <w:szCs w:val="32"/>
          <w:highlight w:val="none"/>
          <w:lang w:val="en-US" w:eastAsia="zh-CN" w:bidi="ar-SA"/>
        </w:rPr>
        <w:t>印章保管、使用审批、登记等规范要求。</w:t>
      </w:r>
    </w:p>
    <w:p w14:paraId="3FFFC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sz w:val="32"/>
          <w:szCs w:val="32"/>
          <w:highlight w:val="none"/>
          <w:lang w:val="en-US" w:eastAsia="zh-CN"/>
        </w:rPr>
        <w:t>（四）关于基层党组织和党员队伍建设方面</w:t>
      </w:r>
    </w:p>
    <w:p w14:paraId="51ED04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1.规范落实“三重一大”事项议事决策制度。一是</w:t>
      </w:r>
      <w:r>
        <w:rPr>
          <w:rFonts w:hint="eastAsia" w:ascii="仿宋_GB2312" w:hAnsi="Calibri" w:eastAsia="仿宋_GB2312" w:cs="仿宋_GB2312"/>
          <w:b w:val="0"/>
          <w:bCs w:val="0"/>
          <w:sz w:val="32"/>
          <w:szCs w:val="32"/>
          <w:highlight w:val="none"/>
          <w:lang w:val="en-US" w:eastAsia="zh-CN" w:bidi="ar-SA"/>
        </w:rPr>
        <w:t>明确社区党委会审议事项清单，做到应审尽审。</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严格规范议事决策流程，落实“一事一议、逐一表态、逐项表决”要求，规范会议记录与档案留存，不断提升议事决策规范性。</w:t>
      </w:r>
    </w:p>
    <w:p w14:paraId="6B0DCC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2.规范开展基础党务工作。一是</w:t>
      </w:r>
      <w:r>
        <w:rPr>
          <w:rFonts w:hint="eastAsia" w:ascii="仿宋_GB2312" w:hAnsi="Calibri" w:eastAsia="仿宋_GB2312" w:cs="仿宋_GB2312"/>
          <w:b w:val="0"/>
          <w:bCs w:val="0"/>
          <w:sz w:val="32"/>
          <w:szCs w:val="32"/>
          <w:highlight w:val="none"/>
          <w:lang w:val="en-US" w:eastAsia="zh-CN" w:bidi="ar-SA"/>
        </w:rPr>
        <w:t>强化党支部书记专题培训，明确组织生活规范要求，加强现场督导和党支部“一对一”指导，推动各项工作规范开展。</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建立常态化抽查、定期通报机制，督促各支部严格落实“三会一课”制度，规范做好会议记录，提升组织生活严肃性。</w:t>
      </w:r>
    </w:p>
    <w:p w14:paraId="0211D0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仿宋_GB2312" w:hAnsi="Calibri" w:eastAsia="仿宋_GB2312" w:cs="仿宋_GB2312"/>
          <w:b/>
          <w:bCs/>
          <w:sz w:val="32"/>
          <w:szCs w:val="32"/>
          <w:highlight w:val="none"/>
          <w:lang w:val="en-US" w:eastAsia="zh-CN" w:bidi="ar-SA"/>
        </w:rPr>
        <w:t>3.严格规范发展党员工作。一是</w:t>
      </w:r>
      <w:r>
        <w:rPr>
          <w:rFonts w:hint="eastAsia" w:ascii="仿宋_GB2312" w:hAnsi="Calibri" w:eastAsia="仿宋_GB2312" w:cs="仿宋_GB2312"/>
          <w:b w:val="0"/>
          <w:bCs w:val="0"/>
          <w:sz w:val="32"/>
          <w:szCs w:val="32"/>
          <w:highlight w:val="none"/>
          <w:lang w:val="en-US" w:eastAsia="zh-CN" w:bidi="ar-SA"/>
        </w:rPr>
        <w:t>严格落实党员发展工作规范要求，完善各环节审核流程。</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强化对基层党支部的督导检查，确保党员发展全流程规范严谨、资料完备。</w:t>
      </w:r>
    </w:p>
    <w:p w14:paraId="110AC2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Calibri" w:eastAsia="仿宋_GB2312" w:cs="仿宋_GB2312"/>
          <w:b/>
          <w:bCs/>
          <w:sz w:val="32"/>
          <w:szCs w:val="32"/>
          <w:highlight w:val="none"/>
          <w:lang w:val="en-US" w:eastAsia="zh-CN" w:bidi="ar-SA"/>
        </w:rPr>
        <w:t>4.强化“两新”、小区党组织建设。一是</w:t>
      </w:r>
      <w:r>
        <w:rPr>
          <w:rFonts w:hint="eastAsia" w:ascii="仿宋_GB2312" w:hAnsi="Calibri" w:eastAsia="仿宋_GB2312" w:cs="仿宋_GB2312"/>
          <w:b w:val="0"/>
          <w:bCs w:val="0"/>
          <w:sz w:val="32"/>
          <w:szCs w:val="32"/>
          <w:highlight w:val="none"/>
          <w:lang w:val="en-US" w:eastAsia="zh-CN" w:bidi="ar-SA"/>
        </w:rPr>
        <w:t>加强对“两新”组织、小区党支部的指导督导和专题培训，明确组织生活规范要求。建立常态化抽查机制，对发现问题督促整改到位。</w:t>
      </w:r>
      <w:r>
        <w:rPr>
          <w:rFonts w:hint="eastAsia" w:ascii="仿宋_GB2312" w:hAnsi="Calibri" w:eastAsia="仿宋_GB2312" w:cs="仿宋_GB2312"/>
          <w:b/>
          <w:bCs/>
          <w:sz w:val="32"/>
          <w:szCs w:val="32"/>
          <w:highlight w:val="none"/>
          <w:lang w:val="en-US" w:eastAsia="zh-CN" w:bidi="ar-SA"/>
        </w:rPr>
        <w:t>二是</w:t>
      </w:r>
      <w:r>
        <w:rPr>
          <w:rFonts w:hint="eastAsia" w:ascii="仿宋_GB2312" w:hAnsi="Calibri" w:eastAsia="仿宋_GB2312" w:cs="仿宋_GB2312"/>
          <w:b w:val="0"/>
          <w:bCs w:val="0"/>
          <w:sz w:val="32"/>
          <w:szCs w:val="32"/>
          <w:highlight w:val="none"/>
          <w:lang w:val="en-US" w:eastAsia="zh-CN" w:bidi="ar-SA"/>
        </w:rPr>
        <w:t>规范党费收缴管理，加强专题培训，建立明细台账，完善党费动态收缴、公示及排查处置机制，确保党费收缴规范有序。</w:t>
      </w:r>
    </w:p>
    <w:p w14:paraId="68856F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三、下一步整改工作安排</w:t>
      </w:r>
    </w:p>
    <w:p w14:paraId="036817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（一）持续提高政治站位，深化思想认识。</w:t>
      </w:r>
      <w:r>
        <w:rPr>
          <w:rFonts w:hint="eastAsia" w:ascii="仿宋_GB2312" w:hAnsi="Calibri" w:eastAsia="仿宋_GB2312" w:cs="仿宋_GB2312"/>
          <w:b w:val="0"/>
          <w:bCs w:val="0"/>
          <w:sz w:val="32"/>
          <w:szCs w:val="32"/>
          <w:highlight w:val="none"/>
          <w:lang w:val="en-US" w:eastAsia="zh-CN" w:bidi="ar-SA"/>
        </w:rPr>
        <w:t>坚持以习近平新时代中国特色社会主义思想为指导，始终把巡察整改作为重大政治任务，不断强化政治引领，压实整改责任，以高度自觉抓实后续整改，确保整改见底见效。</w:t>
      </w:r>
    </w:p>
    <w:p w14:paraId="09FA14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（二）健全长效整改机制，严防问题反弹。</w:t>
      </w:r>
      <w:r>
        <w:rPr>
          <w:rFonts w:hint="eastAsia" w:ascii="仿宋_GB2312" w:hAnsi="Calibri" w:eastAsia="仿宋_GB2312" w:cs="仿宋_GB2312"/>
          <w:b w:val="0"/>
          <w:bCs w:val="0"/>
          <w:sz w:val="32"/>
          <w:szCs w:val="32"/>
          <w:highlight w:val="none"/>
          <w:lang w:val="en-US" w:eastAsia="zh-CN" w:bidi="ar-SA"/>
        </w:rPr>
        <w:t>针对易回潮、易反复问题，健全日常巡查、专项整治、群众监督、定期通报机制，常态化开展“回头看”，对整改不到位的严肃督促改正，确保整改成果常态长效。</w:t>
      </w:r>
    </w:p>
    <w:p w14:paraId="4D831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仿宋_GB2312"/>
          <w:b w:val="0"/>
          <w:bCs w:val="0"/>
          <w:sz w:val="32"/>
          <w:szCs w:val="32"/>
          <w:highlight w:val="none"/>
          <w:lang w:val="en-US" w:eastAsia="zh-CN" w:bidi="ar-SA"/>
        </w:rPr>
      </w:pPr>
      <w:r>
        <w:rPr>
          <w:rFonts w:hint="eastAsia" w:ascii="楷体_GB2312" w:hAnsi="楷体_GB2312" w:eastAsia="楷体_GB2312" w:cs="楷体_GB2312"/>
          <w:b w:val="0"/>
          <w:bCs w:val="0"/>
          <w:sz w:val="32"/>
          <w:szCs w:val="32"/>
          <w:highlight w:val="none"/>
          <w:lang w:val="en-US" w:eastAsia="zh-CN" w:bidi="ar-SA"/>
        </w:rPr>
        <w:t>（三）坚持标本兼治，深化成果转化。</w:t>
      </w:r>
      <w:r>
        <w:rPr>
          <w:rFonts w:hint="eastAsia" w:ascii="仿宋_GB2312" w:hAnsi="Calibri" w:eastAsia="仿宋_GB2312" w:cs="仿宋_GB2312"/>
          <w:b w:val="0"/>
          <w:bCs w:val="0"/>
          <w:sz w:val="32"/>
          <w:szCs w:val="32"/>
          <w:highlight w:val="none"/>
          <w:lang w:val="en-US" w:eastAsia="zh-CN" w:bidi="ar-SA"/>
        </w:rPr>
        <w:t>把巡察整改与基层党建、社区治理、民生服务等工作深度融合，将整改中的好经验好做法固化为制度机制，持续提升服务群众水平，以整改实效推动社区各项工作高质量发展。</w:t>
      </w:r>
    </w:p>
    <w:p w14:paraId="734EB8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kern w:val="2"/>
          <w:sz w:val="32"/>
          <w:szCs w:val="32"/>
          <w:highlight w:val="none"/>
          <w:lang w:val="en-US" w:eastAsia="zh-CN" w:bidi="ar-SA"/>
        </w:rPr>
      </w:pPr>
    </w:p>
    <w:p w14:paraId="1283891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欢迎广大干部群众对巡察整改落实情况进行监督。如有意见建议，请及时向我们反映。公开期限：2026年5月21日至6月21日。</w:t>
      </w:r>
    </w:p>
    <w:p w14:paraId="4D8F69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联系电话：0755-83365229；邮政信箱：深圳市福田区深南大道8008号红树林海景花园二层西侧香岭社区党群服务中心，邮政编码：518000。电子邮箱：402864348@qq.com</w:t>
      </w:r>
    </w:p>
    <w:p w14:paraId="2A2B6A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Calibri" w:eastAsia="仿宋_GB2312" w:cs="仿宋_GB2312"/>
          <w:b w:val="0"/>
          <w:bCs w:val="0"/>
          <w:kern w:val="2"/>
          <w:sz w:val="32"/>
          <w:szCs w:val="32"/>
          <w:highlight w:val="none"/>
          <w:lang w:val="en-US" w:eastAsia="zh-CN" w:bidi="ar-SA"/>
        </w:rPr>
      </w:pPr>
    </w:p>
    <w:p w14:paraId="553851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中共深圳市福田区香蜜湖街道香岭社区委员会</w:t>
      </w:r>
    </w:p>
    <w:p w14:paraId="72214573">
      <w:pPr>
        <w:keepNext w:val="0"/>
        <w:keepLines w:val="0"/>
        <w:pageBreakBefore w:val="0"/>
        <w:widowControl w:val="0"/>
        <w:tabs>
          <w:tab w:val="left" w:pos="3253"/>
          <w:tab w:val="center" w:pos="4482"/>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Calibri" w:eastAsia="仿宋_GB2312" w:cs="仿宋_GB2312"/>
          <w:b w:val="0"/>
          <w:bCs w:val="0"/>
          <w:kern w:val="2"/>
          <w:sz w:val="32"/>
          <w:szCs w:val="32"/>
          <w:highlight w:val="none"/>
          <w:lang w:val="en-US" w:eastAsia="zh-CN" w:bidi="ar-SA"/>
        </w:rPr>
      </w:pPr>
      <w:r>
        <w:rPr>
          <w:rFonts w:hint="eastAsia" w:ascii="仿宋_GB2312" w:hAnsi="Calibri" w:eastAsia="仿宋_GB2312" w:cs="仿宋_GB2312"/>
          <w:b w:val="0"/>
          <w:bCs w:val="0"/>
          <w:kern w:val="2"/>
          <w:sz w:val="32"/>
          <w:szCs w:val="32"/>
          <w:highlight w:val="none"/>
          <w:lang w:val="en-US" w:eastAsia="zh-CN" w:bidi="ar-SA"/>
        </w:rPr>
        <w:tab/>
      </w:r>
      <w:r>
        <w:rPr>
          <w:rFonts w:hint="eastAsia" w:ascii="仿宋_GB2312" w:hAnsi="Calibri" w:eastAsia="仿宋_GB2312" w:cs="仿宋_GB2312"/>
          <w:b w:val="0"/>
          <w:bCs w:val="0"/>
          <w:kern w:val="2"/>
          <w:sz w:val="32"/>
          <w:szCs w:val="32"/>
          <w:highlight w:val="none"/>
          <w:lang w:val="en-US" w:eastAsia="zh-CN" w:bidi="ar-SA"/>
        </w:rPr>
        <w:t xml:space="preserve">         2026年5月21日</w:t>
      </w:r>
    </w:p>
    <w:sectPr>
      <w:footerReference r:id="rId3" w:type="default"/>
      <w:pgSz w:w="11906" w:h="16838"/>
      <w:pgMar w:top="2211" w:right="1474" w:bottom="187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F9A8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8AB6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68AB69">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402F4"/>
    <w:rsid w:val="00441793"/>
    <w:rsid w:val="00867AE7"/>
    <w:rsid w:val="01616493"/>
    <w:rsid w:val="018F4C90"/>
    <w:rsid w:val="03305FFE"/>
    <w:rsid w:val="03653EFA"/>
    <w:rsid w:val="03EF3674"/>
    <w:rsid w:val="05872D63"/>
    <w:rsid w:val="05A21435"/>
    <w:rsid w:val="06F15AA5"/>
    <w:rsid w:val="075F4EFA"/>
    <w:rsid w:val="07DC5962"/>
    <w:rsid w:val="082C4FE6"/>
    <w:rsid w:val="094B3B92"/>
    <w:rsid w:val="0966767D"/>
    <w:rsid w:val="09D95F21"/>
    <w:rsid w:val="0A013974"/>
    <w:rsid w:val="0C9413AC"/>
    <w:rsid w:val="0C9561C7"/>
    <w:rsid w:val="0D423C21"/>
    <w:rsid w:val="0EB75826"/>
    <w:rsid w:val="0EFF202B"/>
    <w:rsid w:val="0F254C4E"/>
    <w:rsid w:val="0FD3668F"/>
    <w:rsid w:val="10390BE8"/>
    <w:rsid w:val="106A2B50"/>
    <w:rsid w:val="11472E91"/>
    <w:rsid w:val="1319355B"/>
    <w:rsid w:val="14547D16"/>
    <w:rsid w:val="14773A8D"/>
    <w:rsid w:val="1489582B"/>
    <w:rsid w:val="16DE6045"/>
    <w:rsid w:val="17FF6273"/>
    <w:rsid w:val="184C35EB"/>
    <w:rsid w:val="19137AFC"/>
    <w:rsid w:val="19EE1CDF"/>
    <w:rsid w:val="1A344626"/>
    <w:rsid w:val="1AA71893"/>
    <w:rsid w:val="1BB504B0"/>
    <w:rsid w:val="1BD41B60"/>
    <w:rsid w:val="1BF718C8"/>
    <w:rsid w:val="1C9F0129"/>
    <w:rsid w:val="1CF57C45"/>
    <w:rsid w:val="1DD016F9"/>
    <w:rsid w:val="1F3548F1"/>
    <w:rsid w:val="1F720AF2"/>
    <w:rsid w:val="1FEF1F91"/>
    <w:rsid w:val="20F52909"/>
    <w:rsid w:val="217E4675"/>
    <w:rsid w:val="222C0CD1"/>
    <w:rsid w:val="222F2E38"/>
    <w:rsid w:val="234822FE"/>
    <w:rsid w:val="239D467D"/>
    <w:rsid w:val="23BD6FE3"/>
    <w:rsid w:val="24CB2912"/>
    <w:rsid w:val="24EA3E07"/>
    <w:rsid w:val="2533755C"/>
    <w:rsid w:val="25363A4E"/>
    <w:rsid w:val="25C21162"/>
    <w:rsid w:val="25E116AE"/>
    <w:rsid w:val="265A6D6B"/>
    <w:rsid w:val="27545CBD"/>
    <w:rsid w:val="279508CE"/>
    <w:rsid w:val="27AC7CBD"/>
    <w:rsid w:val="284B1054"/>
    <w:rsid w:val="296F7A15"/>
    <w:rsid w:val="2A005C83"/>
    <w:rsid w:val="2A23570F"/>
    <w:rsid w:val="2A946CEF"/>
    <w:rsid w:val="2AC676CA"/>
    <w:rsid w:val="2BAC4692"/>
    <w:rsid w:val="2BF32BBA"/>
    <w:rsid w:val="2E5C6D6B"/>
    <w:rsid w:val="2EA75890"/>
    <w:rsid w:val="2F562335"/>
    <w:rsid w:val="2FA5374C"/>
    <w:rsid w:val="31124E12"/>
    <w:rsid w:val="31B163D9"/>
    <w:rsid w:val="328C4750"/>
    <w:rsid w:val="32A60391"/>
    <w:rsid w:val="32AB72CC"/>
    <w:rsid w:val="32E75EDB"/>
    <w:rsid w:val="32FC7B27"/>
    <w:rsid w:val="33042538"/>
    <w:rsid w:val="336F02F9"/>
    <w:rsid w:val="33D740E7"/>
    <w:rsid w:val="34790D04"/>
    <w:rsid w:val="35BF2CAF"/>
    <w:rsid w:val="36405185"/>
    <w:rsid w:val="369E4EAA"/>
    <w:rsid w:val="36A129F7"/>
    <w:rsid w:val="36B6623F"/>
    <w:rsid w:val="36DB7A54"/>
    <w:rsid w:val="37FC2CA1"/>
    <w:rsid w:val="39346C92"/>
    <w:rsid w:val="394D39CC"/>
    <w:rsid w:val="39D349ED"/>
    <w:rsid w:val="39F71049"/>
    <w:rsid w:val="3A6D4E67"/>
    <w:rsid w:val="3A9E14C4"/>
    <w:rsid w:val="3BA83C9F"/>
    <w:rsid w:val="3C9064C4"/>
    <w:rsid w:val="3C9F7E2D"/>
    <w:rsid w:val="3D1B6DFC"/>
    <w:rsid w:val="3D3B2FFA"/>
    <w:rsid w:val="3D5567B2"/>
    <w:rsid w:val="3D847B1C"/>
    <w:rsid w:val="3E5720B6"/>
    <w:rsid w:val="3EE93EED"/>
    <w:rsid w:val="3FC7295F"/>
    <w:rsid w:val="3FDF5511"/>
    <w:rsid w:val="401B1955"/>
    <w:rsid w:val="40445977"/>
    <w:rsid w:val="40B557B9"/>
    <w:rsid w:val="415E7BFF"/>
    <w:rsid w:val="43284021"/>
    <w:rsid w:val="43D917BF"/>
    <w:rsid w:val="43DD305D"/>
    <w:rsid w:val="449A2CFC"/>
    <w:rsid w:val="44BC4677"/>
    <w:rsid w:val="46BB2E6B"/>
    <w:rsid w:val="46C0440B"/>
    <w:rsid w:val="46E65526"/>
    <w:rsid w:val="488F597B"/>
    <w:rsid w:val="489A1407"/>
    <w:rsid w:val="48FE4B50"/>
    <w:rsid w:val="49920446"/>
    <w:rsid w:val="4AA743C5"/>
    <w:rsid w:val="4ADA6548"/>
    <w:rsid w:val="4B3B3B9C"/>
    <w:rsid w:val="4B4C3E02"/>
    <w:rsid w:val="4B65312B"/>
    <w:rsid w:val="4C7C02FE"/>
    <w:rsid w:val="4DBC1F35"/>
    <w:rsid w:val="4DC31516"/>
    <w:rsid w:val="4DE90850"/>
    <w:rsid w:val="4DF711BF"/>
    <w:rsid w:val="4EE31744"/>
    <w:rsid w:val="4F956FB8"/>
    <w:rsid w:val="4FAE66AC"/>
    <w:rsid w:val="50695E52"/>
    <w:rsid w:val="5088570D"/>
    <w:rsid w:val="525E6819"/>
    <w:rsid w:val="53847ABC"/>
    <w:rsid w:val="53D33D94"/>
    <w:rsid w:val="53E14810"/>
    <w:rsid w:val="53FB3363"/>
    <w:rsid w:val="54324CFF"/>
    <w:rsid w:val="547F5A6B"/>
    <w:rsid w:val="54AB7DED"/>
    <w:rsid w:val="54B971CF"/>
    <w:rsid w:val="560E354A"/>
    <w:rsid w:val="568B3962"/>
    <w:rsid w:val="57650F48"/>
    <w:rsid w:val="58585FF0"/>
    <w:rsid w:val="58A65CBC"/>
    <w:rsid w:val="5A655703"/>
    <w:rsid w:val="5AE46092"/>
    <w:rsid w:val="5BBC6F2E"/>
    <w:rsid w:val="5C50666A"/>
    <w:rsid w:val="5C521C46"/>
    <w:rsid w:val="5D0B7D34"/>
    <w:rsid w:val="5D3849BC"/>
    <w:rsid w:val="5D78456B"/>
    <w:rsid w:val="5E554AE4"/>
    <w:rsid w:val="5F1726B0"/>
    <w:rsid w:val="5F8403D9"/>
    <w:rsid w:val="5F92761E"/>
    <w:rsid w:val="6042276E"/>
    <w:rsid w:val="60A45077"/>
    <w:rsid w:val="610872BF"/>
    <w:rsid w:val="628C2F3F"/>
    <w:rsid w:val="629B40CC"/>
    <w:rsid w:val="62A55A08"/>
    <w:rsid w:val="62E351E5"/>
    <w:rsid w:val="63AC26DF"/>
    <w:rsid w:val="64547BE1"/>
    <w:rsid w:val="6481138B"/>
    <w:rsid w:val="65110961"/>
    <w:rsid w:val="652A6D66"/>
    <w:rsid w:val="654D5D0D"/>
    <w:rsid w:val="65EF9299"/>
    <w:rsid w:val="663A629F"/>
    <w:rsid w:val="66C402F4"/>
    <w:rsid w:val="66CD4D5B"/>
    <w:rsid w:val="671C5B08"/>
    <w:rsid w:val="67FF7DFC"/>
    <w:rsid w:val="68974216"/>
    <w:rsid w:val="69293D62"/>
    <w:rsid w:val="698A134D"/>
    <w:rsid w:val="6A00542F"/>
    <w:rsid w:val="6AE425C4"/>
    <w:rsid w:val="6B0A032C"/>
    <w:rsid w:val="6B0F149F"/>
    <w:rsid w:val="6B601CFA"/>
    <w:rsid w:val="6BB63AA9"/>
    <w:rsid w:val="6BD9385B"/>
    <w:rsid w:val="6C3A33BC"/>
    <w:rsid w:val="6C6D0B73"/>
    <w:rsid w:val="6C8C6B1F"/>
    <w:rsid w:val="6D2B458A"/>
    <w:rsid w:val="6D5E14CA"/>
    <w:rsid w:val="6E596AE4"/>
    <w:rsid w:val="6F514CF0"/>
    <w:rsid w:val="6F8C334F"/>
    <w:rsid w:val="6FE70C3C"/>
    <w:rsid w:val="70090BB2"/>
    <w:rsid w:val="704C7282"/>
    <w:rsid w:val="705B0CE2"/>
    <w:rsid w:val="708A03E9"/>
    <w:rsid w:val="70A42689"/>
    <w:rsid w:val="71D45E00"/>
    <w:rsid w:val="71FB452B"/>
    <w:rsid w:val="72F35B4A"/>
    <w:rsid w:val="7302773F"/>
    <w:rsid w:val="7370719A"/>
    <w:rsid w:val="73AD522B"/>
    <w:rsid w:val="740718AD"/>
    <w:rsid w:val="741E09A4"/>
    <w:rsid w:val="748A7DE8"/>
    <w:rsid w:val="7581743D"/>
    <w:rsid w:val="75B8552F"/>
    <w:rsid w:val="7614285D"/>
    <w:rsid w:val="76143E0D"/>
    <w:rsid w:val="76206C56"/>
    <w:rsid w:val="7662101C"/>
    <w:rsid w:val="76780840"/>
    <w:rsid w:val="768038E5"/>
    <w:rsid w:val="774D054D"/>
    <w:rsid w:val="7899684C"/>
    <w:rsid w:val="78EF650B"/>
    <w:rsid w:val="79112F30"/>
    <w:rsid w:val="79C463F9"/>
    <w:rsid w:val="7A41363F"/>
    <w:rsid w:val="7A721A4A"/>
    <w:rsid w:val="7AFF033F"/>
    <w:rsid w:val="7B7F70C6"/>
    <w:rsid w:val="7CCD4D16"/>
    <w:rsid w:val="7D291B63"/>
    <w:rsid w:val="7DE17F50"/>
    <w:rsid w:val="7E4F632A"/>
    <w:rsid w:val="7E8A55B4"/>
    <w:rsid w:val="7F2344A4"/>
    <w:rsid w:val="7FFF4DB5"/>
    <w:rsid w:val="E4FFB179"/>
    <w:rsid w:val="FDE8C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09cb2e-9747-4446-9d5a-ae08707af2c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2832</Words>
  <Characters>2900</Characters>
  <Lines>0</Lines>
  <Paragraphs>0</Paragraphs>
  <TotalTime>2</TotalTime>
  <ScaleCrop>false</ScaleCrop>
  <LinksUpToDate>false</LinksUpToDate>
  <CharactersWithSpaces>2910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2025-10-22T21:43:00Z</dcterms:created>
  <dc:creator>杜。</dc:creator>
  <cp:lastModifiedBy>chenxiangfan</cp:lastModifiedBy>
  <cp:lastPrinted>2026-04-04T00:27:00Z</cp:lastPrinted>
  <dcterms:modified xsi:type="dcterms:W3CDTF">2026-06-02T11:59:15Z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EDD56C05EACA4433A637EB3E7B5317C6_13</vt:lpwstr>
  </property>
  <property fmtid="{D5CDD505-2E9C-101B-9397-08002B2CF9AE}" pid="4" name="KSOTemplateDocerSaveRecord">
    <vt:lpwstr>eyJoZGlkIjoiNjAzMWZlMDUwMDc5NWZjZWYwM2Q3YTUwYzI1MmUyZDgiLCJ1c2VySWQiOiIyOTA1NzUwNjEifQ==</vt:lpwstr>
  </property>
</Properties>
</file>