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C29F4">
      <w:pPr>
        <w:pStyle w:val="14"/>
        <w:adjustRightInd w:val="0"/>
        <w:snapToGrid w:val="0"/>
        <w:spacing w:line="576" w:lineRule="exact"/>
        <w:jc w:val="center"/>
        <w:rPr>
          <w:rFonts w:hint="eastAsia" w:ascii="方正小标宋简体" w:hAnsi="方正小标宋简体" w:eastAsia="方正小标宋简体" w:cs="方正小标宋简体"/>
          <w:snapToGrid w:val="0"/>
          <w:w w:val="105"/>
          <w:kern w:val="0"/>
          <w:sz w:val="44"/>
          <w:szCs w:val="44"/>
        </w:rPr>
      </w:pPr>
      <w:r>
        <w:rPr>
          <w:rFonts w:hint="eastAsia" w:ascii="方正小标宋简体" w:hAnsi="方正小标宋简体" w:eastAsia="方正小标宋简体" w:cs="方正小标宋简体"/>
          <w:snapToGrid w:val="0"/>
          <w:w w:val="105"/>
          <w:kern w:val="0"/>
          <w:sz w:val="44"/>
          <w:szCs w:val="44"/>
        </w:rPr>
        <w:t>中共深圳市福田区香蜜湖街道东海社区</w:t>
      </w:r>
    </w:p>
    <w:p w14:paraId="665CAA5F">
      <w:pPr>
        <w:pStyle w:val="14"/>
        <w:adjustRightInd w:val="0"/>
        <w:snapToGrid w:val="0"/>
        <w:spacing w:line="576" w:lineRule="exact"/>
        <w:jc w:val="center"/>
        <w:rPr>
          <w:rFonts w:hint="eastAsia" w:ascii="方正小标宋简体" w:hAnsi="方正小标宋简体" w:eastAsia="方正小标宋简体" w:cs="方正小标宋简体"/>
          <w:snapToGrid/>
          <w:color w:val="auto"/>
          <w:w w:val="105"/>
          <w:kern w:val="2"/>
          <w:sz w:val="44"/>
          <w:szCs w:val="44"/>
          <w:highlight w:val="none"/>
          <w:lang w:val="en-US" w:eastAsia="zh-CN"/>
        </w:rPr>
      </w:pPr>
      <w:r>
        <w:rPr>
          <w:rFonts w:hint="eastAsia" w:ascii="方正小标宋简体" w:hAnsi="方正小标宋简体" w:eastAsia="方正小标宋简体" w:cs="方正小标宋简体"/>
          <w:snapToGrid w:val="0"/>
          <w:w w:val="105"/>
          <w:kern w:val="0"/>
          <w:sz w:val="44"/>
          <w:szCs w:val="44"/>
        </w:rPr>
        <w:t>委员会关于</w:t>
      </w:r>
      <w:r>
        <w:rPr>
          <w:rFonts w:hint="eastAsia" w:ascii="方正小标宋简体" w:hAnsi="方正小标宋简体" w:eastAsia="方正小标宋简体" w:cs="方正小标宋简体"/>
          <w:snapToGrid/>
          <w:color w:val="auto"/>
          <w:w w:val="105"/>
          <w:kern w:val="2"/>
          <w:sz w:val="44"/>
          <w:szCs w:val="44"/>
          <w:highlight w:val="none"/>
          <w:lang w:val="en-US" w:eastAsia="zh-CN"/>
        </w:rPr>
        <w:t>八届福田区委第九轮</w:t>
      </w:r>
    </w:p>
    <w:p w14:paraId="4F043C4F">
      <w:pPr>
        <w:pStyle w:val="14"/>
        <w:adjustRightInd w:val="0"/>
        <w:snapToGrid w:val="0"/>
        <w:spacing w:line="576" w:lineRule="exact"/>
        <w:jc w:val="center"/>
        <w:rPr>
          <w:rFonts w:hint="eastAsia" w:ascii="方正小标宋简体" w:hAnsi="方正小标宋简体" w:eastAsia="方正小标宋简体" w:cs="方正小标宋简体"/>
          <w:snapToGrid w:val="0"/>
          <w:w w:val="105"/>
          <w:kern w:val="0"/>
          <w:sz w:val="44"/>
          <w:szCs w:val="44"/>
        </w:rPr>
      </w:pPr>
      <w:r>
        <w:rPr>
          <w:rFonts w:hint="eastAsia" w:ascii="方正小标宋简体" w:hAnsi="方正小标宋简体" w:eastAsia="方正小标宋简体" w:cs="方正小标宋简体"/>
          <w:snapToGrid w:val="0"/>
          <w:w w:val="105"/>
          <w:kern w:val="0"/>
          <w:sz w:val="44"/>
          <w:szCs w:val="44"/>
        </w:rPr>
        <w:t>巡察整改进展情况的通报</w:t>
      </w:r>
    </w:p>
    <w:p w14:paraId="4780BCFC">
      <w:pPr>
        <w:pStyle w:val="14"/>
        <w:adjustRightInd w:val="0"/>
        <w:snapToGrid w:val="0"/>
        <w:spacing w:line="576" w:lineRule="exact"/>
        <w:ind w:firstLine="672" w:firstLineChars="200"/>
        <w:rPr>
          <w:rFonts w:hAnsi="Calibri" w:eastAsia="仿宋_GB2312"/>
          <w:w w:val="105"/>
          <w:sz w:val="32"/>
          <w:szCs w:val="32"/>
        </w:rPr>
      </w:pPr>
    </w:p>
    <w:p w14:paraId="674005F9">
      <w:pPr>
        <w:pStyle w:val="14"/>
        <w:adjustRightInd w:val="0"/>
        <w:snapToGrid w:val="0"/>
        <w:spacing w:line="576" w:lineRule="exact"/>
        <w:ind w:firstLine="672" w:firstLineChars="200"/>
        <w:rPr>
          <w:rFonts w:hint="eastAsia" w:ascii="仿宋_GB2312" w:hAnsi="仿宋_GB2312" w:eastAsia="仿宋_GB2312" w:cs="仿宋_GB2312"/>
          <w:w w:val="105"/>
          <w:sz w:val="32"/>
          <w:szCs w:val="32"/>
        </w:rPr>
      </w:pPr>
      <w:r>
        <w:rPr>
          <w:rFonts w:hint="eastAsia" w:ascii="仿宋_GB2312" w:hAnsi="仿宋_GB2312" w:eastAsia="仿宋_GB2312" w:cs="仿宋_GB2312"/>
          <w:w w:val="105"/>
          <w:sz w:val="32"/>
          <w:szCs w:val="32"/>
        </w:rPr>
        <w:t>根据区委统一部署，</w:t>
      </w:r>
      <w:r>
        <w:rPr>
          <w:rFonts w:hint="eastAsia" w:ascii="仿宋_GB2312" w:eastAsia="仿宋_GB2312" w:cs="仿宋_GB2312"/>
          <w:w w:val="105"/>
          <w:sz w:val="32"/>
          <w:szCs w:val="32"/>
        </w:rPr>
        <w:t>2025年3月26日至6月13日</w:t>
      </w:r>
      <w:r>
        <w:rPr>
          <w:rFonts w:hint="eastAsia" w:ascii="仿宋_GB2312" w:hAnsi="仿宋_GB2312" w:eastAsia="仿宋_GB2312" w:cs="仿宋_GB2312"/>
          <w:w w:val="105"/>
          <w:sz w:val="32"/>
          <w:szCs w:val="32"/>
        </w:rPr>
        <w:t>，</w:t>
      </w:r>
      <w:r>
        <w:rPr>
          <w:rFonts w:hint="eastAsia" w:ascii="仿宋_GB2312" w:eastAsia="仿宋_GB2312" w:cs="仿宋_GB2312"/>
          <w:w w:val="105"/>
          <w:sz w:val="32"/>
          <w:szCs w:val="32"/>
        </w:rPr>
        <w:t>区委第一巡察组对东海社区党委开展了巡察</w:t>
      </w:r>
      <w:r>
        <w:rPr>
          <w:rFonts w:hint="eastAsia" w:ascii="仿宋_GB2312" w:hAnsi="仿宋_GB2312" w:eastAsia="仿宋_GB2312" w:cs="仿宋_GB2312"/>
          <w:w w:val="105"/>
          <w:sz w:val="32"/>
          <w:szCs w:val="32"/>
        </w:rPr>
        <w:t>。</w:t>
      </w:r>
      <w:r>
        <w:rPr>
          <w:rFonts w:hint="eastAsia" w:ascii="仿宋_GB2312" w:eastAsia="仿宋_GB2312" w:cs="仿宋_GB2312"/>
          <w:w w:val="105"/>
          <w:sz w:val="32"/>
          <w:szCs w:val="32"/>
        </w:rPr>
        <w:t>2025年7月29日，区委第一巡察组向东海社区党委反馈了巡察意见。</w:t>
      </w:r>
      <w:r>
        <w:rPr>
          <w:rFonts w:hint="eastAsia" w:ascii="仿宋_GB2312" w:hAnsi="仿宋_GB2312" w:eastAsia="仿宋_GB2312" w:cs="仿宋_GB2312"/>
          <w:w w:val="105"/>
          <w:sz w:val="32"/>
          <w:szCs w:val="32"/>
        </w:rPr>
        <w:t>按照巡察工作有关要求，现将巡察整改进展情况予以公布。</w:t>
      </w:r>
    </w:p>
    <w:p w14:paraId="72694AFE">
      <w:pPr>
        <w:pStyle w:val="14"/>
        <w:adjustRightInd w:val="0"/>
        <w:snapToGrid w:val="0"/>
        <w:spacing w:line="576" w:lineRule="exact"/>
        <w:ind w:firstLine="661" w:firstLineChars="197"/>
        <w:rPr>
          <w:rFonts w:hint="eastAsia" w:ascii="方正黑体_GBK" w:hAnsi="方正黑体_GBK" w:eastAsia="方正黑体_GBK" w:cs="方正黑体_GBK"/>
          <w:b/>
          <w:snapToGrid w:val="0"/>
          <w:color w:val="0000FF"/>
          <w:w w:val="105"/>
          <w:kern w:val="0"/>
          <w:sz w:val="32"/>
          <w:szCs w:val="32"/>
        </w:rPr>
      </w:pPr>
      <w:r>
        <w:rPr>
          <w:rFonts w:hint="eastAsia" w:ascii="黑体" w:hAnsi="黑体" w:eastAsia="黑体" w:cs="黑体"/>
          <w:bCs/>
          <w:snapToGrid w:val="0"/>
          <w:w w:val="105"/>
          <w:kern w:val="0"/>
          <w:sz w:val="32"/>
          <w:szCs w:val="32"/>
        </w:rPr>
        <w:t>一、党组织履行巡察整改主体责任情况</w:t>
      </w:r>
    </w:p>
    <w:p w14:paraId="06179C81">
      <w:pPr>
        <w:numPr>
          <w:ilvl w:val="0"/>
          <w:numId w:val="1"/>
        </w:numPr>
        <w:spacing w:line="576" w:lineRule="exact"/>
        <w:ind w:firstLine="640"/>
        <w:rPr>
          <w:rFonts w:ascii="仿宋_GB2312" w:eastAsia="仿宋_GB2312" w:cs="仿宋_GB2312"/>
          <w:w w:val="105"/>
          <w:sz w:val="32"/>
          <w:szCs w:val="32"/>
        </w:rPr>
      </w:pPr>
      <w:r>
        <w:rPr>
          <w:rFonts w:hint="eastAsia" w:ascii="楷体_GB2312" w:hAnsi="楷体_GB2312" w:eastAsia="楷体_GB2312" w:cs="楷体_GB2312"/>
          <w:w w:val="105"/>
          <w:sz w:val="32"/>
          <w:szCs w:val="32"/>
        </w:rPr>
        <w:t>履行主体责任，迅速组织整改。</w:t>
      </w:r>
      <w:r>
        <w:rPr>
          <w:rFonts w:hint="eastAsia" w:ascii="仿宋_GB2312" w:eastAsia="仿宋_GB2312" w:cs="仿宋_GB2312"/>
          <w:w w:val="105"/>
          <w:sz w:val="32"/>
          <w:szCs w:val="32"/>
        </w:rPr>
        <w:t>社区党委在收到巡察反馈意见后，立即召开巡察整改专项会议研究部署巡察整改事项，</w:t>
      </w:r>
      <w:r>
        <w:rPr>
          <w:rFonts w:hint="eastAsia" w:ascii="仿宋_GB2312" w:eastAsia="仿宋_GB2312" w:cs="仿宋_GB2312"/>
          <w:w w:val="105"/>
          <w:sz w:val="32"/>
          <w:szCs w:val="32"/>
          <w:lang w:val="en-US" w:eastAsia="zh-CN"/>
        </w:rPr>
        <w:t>制定</w:t>
      </w:r>
      <w:r>
        <w:rPr>
          <w:rFonts w:hint="eastAsia" w:ascii="仿宋_GB2312" w:eastAsia="仿宋_GB2312" w:cs="仿宋_GB2312"/>
          <w:w w:val="105"/>
          <w:sz w:val="32"/>
          <w:szCs w:val="32"/>
        </w:rPr>
        <w:t>整改</w:t>
      </w:r>
      <w:r>
        <w:rPr>
          <w:rFonts w:hint="eastAsia" w:ascii="仿宋_GB2312" w:eastAsia="仿宋_GB2312" w:cs="仿宋_GB2312"/>
          <w:w w:val="105"/>
          <w:sz w:val="32"/>
          <w:szCs w:val="32"/>
          <w:lang w:val="en-US" w:eastAsia="zh-CN"/>
        </w:rPr>
        <w:t>工作方案</w:t>
      </w:r>
      <w:r>
        <w:rPr>
          <w:rFonts w:hint="eastAsia" w:ascii="仿宋_GB2312" w:eastAsia="仿宋_GB2312" w:cs="仿宋_GB2312"/>
          <w:w w:val="105"/>
          <w:sz w:val="32"/>
          <w:szCs w:val="32"/>
        </w:rPr>
        <w:t>，</w:t>
      </w:r>
      <w:r>
        <w:rPr>
          <w:rFonts w:hint="eastAsia" w:ascii="仿宋_GB2312" w:eastAsia="仿宋_GB2312" w:cs="仿宋_GB2312"/>
          <w:w w:val="105"/>
          <w:sz w:val="32"/>
          <w:szCs w:val="32"/>
          <w:lang w:val="en-US" w:eastAsia="zh-CN"/>
        </w:rPr>
        <w:t>确保</w:t>
      </w:r>
      <w:r>
        <w:rPr>
          <w:rFonts w:hint="eastAsia" w:ascii="仿宋_GB2312" w:eastAsia="仿宋_GB2312" w:cs="仿宋_GB2312"/>
          <w:w w:val="105"/>
          <w:sz w:val="32"/>
          <w:szCs w:val="32"/>
        </w:rPr>
        <w:t>整改工作起步扎实、</w:t>
      </w:r>
      <w:r>
        <w:rPr>
          <w:rFonts w:hint="eastAsia" w:ascii="仿宋_GB2312" w:eastAsia="仿宋_GB2312" w:cs="仿宋_GB2312"/>
          <w:w w:val="105"/>
          <w:sz w:val="32"/>
          <w:szCs w:val="32"/>
          <w:lang w:val="en-US" w:eastAsia="zh-CN"/>
        </w:rPr>
        <w:t>有力推进</w:t>
      </w:r>
      <w:r>
        <w:rPr>
          <w:rFonts w:hint="eastAsia" w:ascii="仿宋_GB2312" w:eastAsia="仿宋_GB2312" w:cs="仿宋_GB2312"/>
          <w:w w:val="105"/>
          <w:sz w:val="32"/>
          <w:szCs w:val="32"/>
        </w:rPr>
        <w:t>。</w:t>
      </w:r>
    </w:p>
    <w:p w14:paraId="5C21EFEC">
      <w:pPr>
        <w:spacing w:line="576" w:lineRule="exact"/>
        <w:ind w:firstLine="640"/>
        <w:rPr>
          <w:rFonts w:ascii="仿宋_GB2312" w:eastAsia="仿宋_GB2312" w:cs="仿宋_GB2312"/>
          <w:w w:val="105"/>
          <w:sz w:val="32"/>
          <w:szCs w:val="32"/>
        </w:rPr>
      </w:pPr>
      <w:r>
        <w:rPr>
          <w:rFonts w:hint="eastAsia" w:ascii="楷体_GB2312" w:hAnsi="楷体_GB2312" w:eastAsia="楷体_GB2312" w:cs="楷体_GB2312"/>
          <w:w w:val="105"/>
          <w:sz w:val="32"/>
          <w:szCs w:val="32"/>
        </w:rPr>
        <w:t>（二）加强调度推进，狠抓整改实效。</w:t>
      </w:r>
      <w:r>
        <w:rPr>
          <w:rFonts w:hint="eastAsia" w:ascii="仿宋_GB2312" w:eastAsia="仿宋_GB2312" w:cs="仿宋_GB2312"/>
          <w:w w:val="105"/>
          <w:sz w:val="32"/>
          <w:szCs w:val="32"/>
        </w:rPr>
        <w:t>党委班子成员</w:t>
      </w:r>
      <w:r>
        <w:rPr>
          <w:rFonts w:hint="eastAsia" w:ascii="仿宋_GB2312" w:eastAsia="仿宋_GB2312" w:cs="仿宋_GB2312"/>
          <w:w w:val="105"/>
          <w:sz w:val="32"/>
          <w:szCs w:val="32"/>
          <w:lang w:val="en-US" w:eastAsia="zh-CN"/>
        </w:rPr>
        <w:t>带头认领问题，带头整改落实，</w:t>
      </w:r>
      <w:r>
        <w:rPr>
          <w:rFonts w:hint="eastAsia" w:ascii="仿宋_GB2312" w:eastAsia="仿宋_GB2312" w:cs="仿宋_GB2312"/>
          <w:w w:val="105"/>
          <w:sz w:val="32"/>
          <w:szCs w:val="32"/>
        </w:rPr>
        <w:t>按职责分</w:t>
      </w:r>
      <w:r>
        <w:rPr>
          <w:rFonts w:hint="eastAsia" w:ascii="仿宋_GB2312" w:eastAsia="仿宋_GB2312" w:cs="仿宋_GB2312"/>
          <w:w w:val="105"/>
          <w:sz w:val="32"/>
          <w:szCs w:val="32"/>
          <w:lang w:val="en-US" w:eastAsia="zh-CN"/>
        </w:rPr>
        <w:t>工抓好分管领域整改工作，</w:t>
      </w:r>
      <w:r>
        <w:rPr>
          <w:rFonts w:hint="eastAsia" w:ascii="仿宋_GB2312" w:eastAsia="仿宋_GB2312" w:cs="仿宋_GB2312"/>
          <w:w w:val="105"/>
          <w:sz w:val="32"/>
          <w:szCs w:val="32"/>
        </w:rPr>
        <w:t>逐项明确问题清单、责任清单、措施清单和进展清单，定期会商解决</w:t>
      </w:r>
      <w:r>
        <w:rPr>
          <w:rFonts w:hint="eastAsia" w:ascii="仿宋_GB2312" w:eastAsia="仿宋_GB2312" w:cs="仿宋_GB2312"/>
          <w:w w:val="105"/>
          <w:sz w:val="32"/>
          <w:szCs w:val="32"/>
          <w:lang w:val="en-US" w:eastAsia="zh-CN"/>
        </w:rPr>
        <w:t>重点难点</w:t>
      </w:r>
      <w:r>
        <w:rPr>
          <w:rFonts w:hint="eastAsia" w:ascii="仿宋_GB2312" w:eastAsia="仿宋_GB2312" w:cs="仿宋_GB2312"/>
          <w:w w:val="105"/>
          <w:sz w:val="32"/>
          <w:szCs w:val="32"/>
        </w:rPr>
        <w:t>问题、</w:t>
      </w:r>
      <w:r>
        <w:rPr>
          <w:rFonts w:hint="eastAsia" w:ascii="仿宋_GB2312" w:eastAsia="仿宋_GB2312" w:cs="仿宋_GB2312"/>
          <w:w w:val="105"/>
          <w:sz w:val="32"/>
          <w:szCs w:val="32"/>
          <w:lang w:val="en-US" w:eastAsia="zh-CN"/>
        </w:rPr>
        <w:t>跟进</w:t>
      </w:r>
      <w:r>
        <w:rPr>
          <w:rFonts w:hint="eastAsia" w:ascii="仿宋_GB2312" w:eastAsia="仿宋_GB2312" w:cs="仿宋_GB2312"/>
          <w:w w:val="105"/>
          <w:sz w:val="32"/>
          <w:szCs w:val="32"/>
        </w:rPr>
        <w:t>督导</w:t>
      </w:r>
      <w:r>
        <w:rPr>
          <w:rFonts w:hint="eastAsia" w:ascii="仿宋_GB2312" w:eastAsia="仿宋_GB2312" w:cs="仿宋_GB2312"/>
          <w:w w:val="105"/>
          <w:sz w:val="32"/>
          <w:szCs w:val="32"/>
          <w:lang w:val="en-US" w:eastAsia="zh-CN"/>
        </w:rPr>
        <w:t>整改</w:t>
      </w:r>
      <w:r>
        <w:rPr>
          <w:rFonts w:hint="eastAsia" w:ascii="仿宋_GB2312" w:eastAsia="仿宋_GB2312" w:cs="仿宋_GB2312"/>
          <w:w w:val="105"/>
          <w:sz w:val="32"/>
          <w:szCs w:val="32"/>
        </w:rPr>
        <w:t>进度。</w:t>
      </w:r>
    </w:p>
    <w:p w14:paraId="5918177D">
      <w:pPr>
        <w:spacing w:line="576" w:lineRule="exact"/>
        <w:ind w:firstLine="640"/>
        <w:rPr>
          <w:rFonts w:ascii="仿宋_GB2312" w:eastAsia="仿宋_GB2312" w:cs="仿宋_GB2312"/>
          <w:w w:val="105"/>
          <w:sz w:val="32"/>
          <w:szCs w:val="32"/>
        </w:rPr>
      </w:pPr>
      <w:r>
        <w:rPr>
          <w:rFonts w:hint="eastAsia" w:ascii="楷体_GB2312" w:hAnsi="楷体_GB2312" w:eastAsia="楷体_GB2312" w:cs="楷体_GB2312"/>
          <w:w w:val="105"/>
          <w:sz w:val="32"/>
          <w:szCs w:val="32"/>
        </w:rPr>
        <w:t>（三）深入查摆剖析，凝聚整改共识。</w:t>
      </w:r>
      <w:r>
        <w:rPr>
          <w:rFonts w:hint="eastAsia" w:ascii="仿宋_GB2312" w:eastAsia="仿宋_GB2312" w:cs="仿宋_GB2312"/>
          <w:w w:val="105"/>
          <w:sz w:val="32"/>
          <w:szCs w:val="32"/>
        </w:rPr>
        <w:t>召开专题组织生活会，组织班子成员对照问题开展批评与自我批评，逐项分析，把思想和行动统一到巡察整改要求上来，切实保障整改不流于形式、取得扎实成效。</w:t>
      </w:r>
    </w:p>
    <w:p w14:paraId="33DE810D">
      <w:pPr>
        <w:pStyle w:val="14"/>
        <w:adjustRightInd w:val="0"/>
        <w:snapToGrid w:val="0"/>
        <w:spacing w:line="576" w:lineRule="exact"/>
        <w:ind w:firstLine="661" w:firstLineChars="197"/>
        <w:rPr>
          <w:rFonts w:hint="eastAsia" w:ascii="黑体" w:hAnsi="黑体" w:eastAsia="黑体" w:cs="黑体"/>
          <w:bCs/>
          <w:snapToGrid w:val="0"/>
          <w:w w:val="105"/>
          <w:kern w:val="0"/>
          <w:sz w:val="32"/>
          <w:szCs w:val="32"/>
        </w:rPr>
      </w:pPr>
      <w:r>
        <w:rPr>
          <w:rFonts w:hint="eastAsia" w:ascii="黑体" w:hAnsi="黑体" w:eastAsia="黑体" w:cs="黑体"/>
          <w:bCs/>
          <w:snapToGrid w:val="0"/>
          <w:w w:val="105"/>
          <w:kern w:val="0"/>
          <w:sz w:val="32"/>
          <w:szCs w:val="32"/>
        </w:rPr>
        <w:t>二、巡察整改任务落实情况</w:t>
      </w:r>
    </w:p>
    <w:p w14:paraId="4869501C">
      <w:pPr>
        <w:pStyle w:val="14"/>
        <w:adjustRightInd w:val="0"/>
        <w:snapToGrid w:val="0"/>
        <w:spacing w:line="576" w:lineRule="exact"/>
        <w:ind w:firstLine="672" w:firstLineChars="200"/>
        <w:rPr>
          <w:rFonts w:hint="eastAsia" w:ascii="楷体_GB2312" w:hAnsi="楷体_GB2312" w:eastAsia="楷体_GB2312" w:cs="楷体_GB2312"/>
          <w:w w:val="105"/>
          <w:sz w:val="32"/>
          <w:szCs w:val="32"/>
        </w:rPr>
      </w:pPr>
      <w:r>
        <w:rPr>
          <w:rFonts w:hint="eastAsia" w:ascii="楷体_GB2312" w:hAnsi="楷体_GB2312" w:eastAsia="楷体_GB2312" w:cs="楷体_GB2312"/>
          <w:w w:val="105"/>
          <w:sz w:val="32"/>
          <w:szCs w:val="32"/>
        </w:rPr>
        <w:t>（一）关于巡察发现问题整改落实方面</w:t>
      </w:r>
    </w:p>
    <w:p w14:paraId="47739850">
      <w:pPr>
        <w:pStyle w:val="14"/>
        <w:adjustRightInd w:val="0"/>
        <w:snapToGrid w:val="0"/>
        <w:spacing w:line="576" w:lineRule="exact"/>
        <w:ind w:firstLine="675" w:firstLineChars="200"/>
        <w:rPr>
          <w:rFonts w:hint="eastAsia" w:ascii="仿宋_GB2312" w:hAnsi="仿宋_GB2312" w:eastAsia="仿宋_GB2312" w:cs="仿宋_GB2312"/>
          <w:w w:val="105"/>
          <w:sz w:val="32"/>
          <w:szCs w:val="32"/>
        </w:rPr>
      </w:pPr>
      <w:r>
        <w:rPr>
          <w:rFonts w:hint="eastAsia" w:ascii="仿宋_GB2312" w:hAnsi="仿宋_GB2312" w:eastAsia="仿宋_GB2312" w:cs="仿宋_GB2312"/>
          <w:b/>
          <w:bCs/>
          <w:w w:val="105"/>
          <w:sz w:val="32"/>
          <w:szCs w:val="32"/>
        </w:rPr>
        <w:t>1.认真</w:t>
      </w:r>
      <w:r>
        <w:rPr>
          <w:rFonts w:ascii="仿宋_GB2312" w:hAnsi="仿宋_GB2312" w:eastAsia="仿宋_GB2312" w:cs="仿宋_GB2312"/>
          <w:b/>
          <w:bCs/>
          <w:w w:val="105"/>
          <w:sz w:val="32"/>
          <w:szCs w:val="32"/>
        </w:rPr>
        <w:t>整改上一轮巡察发现问题</w:t>
      </w:r>
      <w:r>
        <w:rPr>
          <w:rFonts w:hint="eastAsia" w:ascii="仿宋_GB2312" w:hAnsi="仿宋_GB2312" w:eastAsia="仿宋_GB2312" w:cs="仿宋_GB2312"/>
          <w:b/>
          <w:bCs/>
          <w:w w:val="105"/>
          <w:sz w:val="32"/>
          <w:szCs w:val="32"/>
        </w:rPr>
        <w:t>。</w:t>
      </w:r>
      <w:r>
        <w:rPr>
          <w:rFonts w:hint="eastAsia" w:ascii="仿宋_GB2312" w:hAnsi="仿宋_GB2312" w:eastAsia="仿宋_GB2312" w:cs="仿宋_GB2312"/>
          <w:w w:val="105"/>
          <w:sz w:val="32"/>
          <w:szCs w:val="32"/>
        </w:rPr>
        <w:t>一是</w:t>
      </w:r>
      <w:r>
        <w:rPr>
          <w:rFonts w:hint="eastAsia" w:ascii="仿宋_GB2312" w:eastAsia="仿宋_GB2312" w:hAnsiTheme="minorHAnsi" w:cstheme="minorBidi"/>
          <w:w w:val="105"/>
          <w:sz w:val="32"/>
          <w:szCs w:val="32"/>
        </w:rPr>
        <w:t>严格规范会议流程，落实“三重一大”</w:t>
      </w:r>
      <w:r>
        <w:rPr>
          <w:rFonts w:hint="eastAsia" w:ascii="仿宋_GB2312" w:eastAsia="仿宋_GB2312" w:hAnsiTheme="minorHAnsi" w:cstheme="minorBidi"/>
          <w:w w:val="105"/>
          <w:sz w:val="32"/>
          <w:szCs w:val="32"/>
          <w:lang w:val="en-US" w:eastAsia="zh-CN"/>
        </w:rPr>
        <w:t>事项</w:t>
      </w:r>
      <w:r>
        <w:rPr>
          <w:rFonts w:hint="eastAsia" w:ascii="仿宋_GB2312" w:eastAsia="仿宋_GB2312" w:hAnsiTheme="minorHAnsi" w:cstheme="minorBidi"/>
          <w:w w:val="105"/>
          <w:sz w:val="32"/>
          <w:szCs w:val="32"/>
        </w:rPr>
        <w:t>决策制度</w:t>
      </w:r>
      <w:r>
        <w:rPr>
          <w:rFonts w:hint="eastAsia" w:ascii="仿宋_GB2312" w:eastAsia="仿宋_GB2312" w:hAnsiTheme="minorHAnsi" w:cstheme="minorBidi"/>
          <w:w w:val="105"/>
          <w:sz w:val="32"/>
          <w:szCs w:val="32"/>
          <w:lang w:eastAsia="zh-CN"/>
        </w:rPr>
        <w:t>，及时在社区党委会上部署研究各项重点工作</w:t>
      </w:r>
      <w:r>
        <w:rPr>
          <w:rFonts w:hint="eastAsia" w:ascii="仿宋_GB2312" w:eastAsia="仿宋_GB2312" w:hAnsiTheme="minorHAnsi" w:cstheme="minorBidi"/>
          <w:w w:val="105"/>
          <w:sz w:val="32"/>
          <w:szCs w:val="32"/>
        </w:rPr>
        <w:t>；</w:t>
      </w:r>
      <w:r>
        <w:rPr>
          <w:rFonts w:hint="eastAsia" w:ascii="仿宋_GB2312" w:eastAsia="仿宋_GB2312" w:hAnsiTheme="minorHAnsi" w:cstheme="minorBidi"/>
          <w:w w:val="105"/>
          <w:sz w:val="32"/>
          <w:szCs w:val="32"/>
          <w:lang w:eastAsia="zh-CN"/>
        </w:rPr>
        <w:t>二是</w:t>
      </w:r>
      <w:r>
        <w:rPr>
          <w:rFonts w:hint="eastAsia" w:ascii="仿宋_GB2312" w:hAnsi="仿宋_GB2312" w:eastAsia="仿宋_GB2312" w:cs="仿宋_GB2312"/>
          <w:w w:val="105"/>
          <w:sz w:val="32"/>
          <w:szCs w:val="32"/>
          <w:lang w:eastAsia="zh-CN"/>
        </w:rPr>
        <w:t>由党建组织员定期开展指导和检查，</w:t>
      </w:r>
      <w:r>
        <w:rPr>
          <w:rFonts w:hint="eastAsia" w:ascii="仿宋_GB2312" w:hAnsi="仿宋_GB2312" w:eastAsia="仿宋_GB2312" w:cs="仿宋_GB2312"/>
          <w:w w:val="105"/>
          <w:sz w:val="32"/>
          <w:szCs w:val="32"/>
        </w:rPr>
        <w:t>进一步</w:t>
      </w:r>
      <w:r>
        <w:rPr>
          <w:rFonts w:ascii="仿宋_GB2312" w:hAnsi="仿宋_GB2312" w:eastAsia="仿宋_GB2312" w:cs="仿宋_GB2312"/>
          <w:w w:val="105"/>
          <w:sz w:val="32"/>
          <w:szCs w:val="32"/>
        </w:rPr>
        <w:t>提升</w:t>
      </w:r>
      <w:r>
        <w:rPr>
          <w:rFonts w:hint="eastAsia" w:ascii="仿宋_GB2312" w:hAnsi="仿宋_GB2312" w:eastAsia="仿宋_GB2312" w:cs="仿宋_GB2312"/>
          <w:w w:val="105"/>
          <w:sz w:val="32"/>
          <w:szCs w:val="32"/>
        </w:rPr>
        <w:t>各支部</w:t>
      </w:r>
      <w:r>
        <w:rPr>
          <w:rFonts w:ascii="仿宋_GB2312" w:hAnsi="仿宋_GB2312" w:eastAsia="仿宋_GB2312" w:cs="仿宋_GB2312"/>
          <w:w w:val="105"/>
          <w:sz w:val="32"/>
          <w:szCs w:val="32"/>
        </w:rPr>
        <w:t>组织生活规范性</w:t>
      </w:r>
      <w:r>
        <w:rPr>
          <w:rFonts w:hint="eastAsia" w:ascii="仿宋_GB2312" w:eastAsia="仿宋_GB2312" w:hAnsiTheme="minorHAnsi" w:cstheme="minorBidi"/>
          <w:w w:val="105"/>
          <w:sz w:val="32"/>
          <w:szCs w:val="32"/>
        </w:rPr>
        <w:t>。</w:t>
      </w:r>
      <w:r>
        <w:rPr>
          <w:rFonts w:hint="eastAsia" w:ascii="仿宋_GB2312" w:eastAsia="仿宋_GB2312" w:hAnsiTheme="minorHAnsi" w:cstheme="minorBidi"/>
          <w:w w:val="105"/>
          <w:sz w:val="32"/>
          <w:szCs w:val="32"/>
          <w:lang w:eastAsia="zh-CN"/>
        </w:rPr>
        <w:t>三</w:t>
      </w:r>
      <w:r>
        <w:rPr>
          <w:rFonts w:hint="eastAsia" w:ascii="仿宋_GB2312" w:eastAsia="仿宋_GB2312" w:hAnsiTheme="minorHAnsi" w:cstheme="minorBidi"/>
          <w:w w:val="105"/>
          <w:sz w:val="32"/>
          <w:szCs w:val="32"/>
        </w:rPr>
        <w:t>是</w:t>
      </w:r>
      <w:r>
        <w:rPr>
          <w:rFonts w:hint="eastAsia" w:ascii="仿宋_GB2312" w:eastAsia="仿宋_GB2312"/>
          <w:w w:val="105"/>
          <w:sz w:val="32"/>
          <w:szCs w:val="32"/>
        </w:rPr>
        <w:t>全面梳理党员党费交纳情况，多渠道</w:t>
      </w:r>
      <w:r>
        <w:rPr>
          <w:rFonts w:hint="eastAsia" w:ascii="仿宋_GB2312" w:eastAsia="仿宋_GB2312"/>
          <w:w w:val="105"/>
          <w:sz w:val="32"/>
          <w:szCs w:val="32"/>
          <w:lang w:eastAsia="zh-CN"/>
        </w:rPr>
        <w:t>走访</w:t>
      </w:r>
      <w:r>
        <w:rPr>
          <w:rFonts w:hint="eastAsia" w:ascii="仿宋_GB2312" w:eastAsia="仿宋_GB2312"/>
          <w:w w:val="105"/>
          <w:sz w:val="32"/>
          <w:szCs w:val="32"/>
        </w:rPr>
        <w:t>联系</w:t>
      </w:r>
      <w:r>
        <w:rPr>
          <w:rFonts w:hint="eastAsia" w:ascii="仿宋_GB2312" w:eastAsia="仿宋_GB2312"/>
          <w:w w:val="105"/>
          <w:sz w:val="32"/>
          <w:szCs w:val="32"/>
          <w:lang w:eastAsia="zh-CN"/>
        </w:rPr>
        <w:t>辖内</w:t>
      </w:r>
      <w:r>
        <w:rPr>
          <w:rFonts w:hint="eastAsia" w:ascii="仿宋_GB2312" w:eastAsia="仿宋_GB2312"/>
          <w:w w:val="105"/>
          <w:sz w:val="32"/>
          <w:szCs w:val="32"/>
        </w:rPr>
        <w:t>党员</w:t>
      </w:r>
      <w:r>
        <w:rPr>
          <w:rFonts w:hint="eastAsia" w:ascii="仿宋_GB2312" w:eastAsia="仿宋_GB2312"/>
          <w:w w:val="105"/>
          <w:sz w:val="32"/>
          <w:szCs w:val="32"/>
          <w:lang w:eastAsia="zh-CN"/>
        </w:rPr>
        <w:t>，</w:t>
      </w:r>
      <w:r>
        <w:rPr>
          <w:rFonts w:hint="eastAsia" w:ascii="仿宋_GB2312" w:eastAsia="仿宋_GB2312"/>
          <w:w w:val="105"/>
          <w:sz w:val="32"/>
          <w:szCs w:val="32"/>
        </w:rPr>
        <w:t>做到底数清、情况明</w:t>
      </w:r>
      <w:r>
        <w:rPr>
          <w:rFonts w:hint="eastAsia" w:ascii="仿宋_GB2312" w:eastAsia="仿宋_GB2312"/>
          <w:w w:val="105"/>
          <w:sz w:val="32"/>
          <w:szCs w:val="32"/>
          <w:lang w:eastAsia="zh-CN"/>
        </w:rPr>
        <w:t>，并分类做好处置工作。四是</w:t>
      </w:r>
      <w:r>
        <w:rPr>
          <w:rFonts w:hint="eastAsia" w:ascii="仿宋_GB2312" w:eastAsia="仿宋_GB2312"/>
          <w:w w:val="105"/>
          <w:sz w:val="32"/>
          <w:szCs w:val="32"/>
        </w:rPr>
        <w:t>进一步规范党费收缴</w:t>
      </w:r>
      <w:r>
        <w:rPr>
          <w:rFonts w:hint="eastAsia" w:ascii="仿宋_GB2312" w:eastAsia="仿宋_GB2312"/>
          <w:w w:val="105"/>
          <w:sz w:val="32"/>
          <w:szCs w:val="32"/>
          <w:lang w:eastAsia="zh-CN"/>
        </w:rPr>
        <w:t>管理</w:t>
      </w:r>
      <w:r>
        <w:rPr>
          <w:rFonts w:hint="eastAsia" w:ascii="仿宋_GB2312" w:eastAsia="仿宋_GB2312"/>
          <w:w w:val="105"/>
          <w:sz w:val="32"/>
          <w:szCs w:val="32"/>
        </w:rPr>
        <w:t>流程，严格缴费标准，</w:t>
      </w:r>
      <w:r>
        <w:rPr>
          <w:rFonts w:hint="eastAsia" w:ascii="仿宋_GB2312" w:eastAsia="仿宋_GB2312"/>
          <w:w w:val="105"/>
          <w:sz w:val="32"/>
          <w:szCs w:val="32"/>
          <w:lang w:eastAsia="zh-CN"/>
        </w:rPr>
        <w:t>及时</w:t>
      </w:r>
      <w:r>
        <w:rPr>
          <w:rFonts w:hint="eastAsia" w:ascii="仿宋_GB2312" w:eastAsia="仿宋_GB2312"/>
          <w:w w:val="105"/>
          <w:sz w:val="32"/>
          <w:szCs w:val="32"/>
          <w:lang w:val="en-US" w:eastAsia="zh-CN"/>
        </w:rPr>
        <w:t>开展</w:t>
      </w:r>
      <w:r>
        <w:rPr>
          <w:rFonts w:hint="eastAsia" w:ascii="仿宋_GB2312" w:eastAsia="仿宋_GB2312"/>
          <w:w w:val="105"/>
          <w:sz w:val="32"/>
          <w:szCs w:val="32"/>
          <w:lang w:eastAsia="zh-CN"/>
        </w:rPr>
        <w:t>年度党费公示，</w:t>
      </w:r>
      <w:r>
        <w:rPr>
          <w:rFonts w:hint="eastAsia" w:ascii="仿宋_GB2312" w:eastAsia="仿宋_GB2312"/>
          <w:w w:val="105"/>
          <w:sz w:val="32"/>
          <w:szCs w:val="32"/>
        </w:rPr>
        <w:t>接受监督。</w:t>
      </w:r>
    </w:p>
    <w:p w14:paraId="2348F483">
      <w:pPr>
        <w:pStyle w:val="14"/>
        <w:adjustRightInd w:val="0"/>
        <w:snapToGrid w:val="0"/>
        <w:spacing w:line="576" w:lineRule="exact"/>
        <w:ind w:firstLine="672" w:firstLineChars="200"/>
        <w:rPr>
          <w:rFonts w:hint="eastAsia" w:ascii="楷体_GB2312" w:hAnsi="楷体_GB2312" w:eastAsia="楷体_GB2312" w:cs="楷体_GB2312"/>
          <w:color w:val="0000FF"/>
          <w:w w:val="105"/>
          <w:sz w:val="32"/>
          <w:szCs w:val="32"/>
        </w:rPr>
      </w:pPr>
      <w:r>
        <w:rPr>
          <w:rFonts w:hint="eastAsia" w:ascii="楷体_GB2312" w:hAnsi="楷体_GB2312" w:eastAsia="楷体_GB2312" w:cs="楷体_GB2312"/>
          <w:w w:val="105"/>
          <w:sz w:val="32"/>
          <w:szCs w:val="32"/>
        </w:rPr>
        <w:t>（二）关于党的路线方针政策和党中央</w:t>
      </w:r>
      <w:r>
        <w:rPr>
          <w:rFonts w:hint="eastAsia" w:ascii="楷体_GB2312" w:hAnsi="楷体_GB2312" w:eastAsia="楷体_GB2312" w:cs="楷体_GB2312"/>
          <w:w w:val="105"/>
          <w:sz w:val="32"/>
          <w:szCs w:val="32"/>
          <w:lang w:val="en-US" w:eastAsia="zh-CN"/>
        </w:rPr>
        <w:t>及上级</w:t>
      </w:r>
      <w:r>
        <w:rPr>
          <w:rFonts w:hint="eastAsia" w:ascii="楷体_GB2312" w:hAnsi="楷体_GB2312" w:eastAsia="楷体_GB2312" w:cs="楷体_GB2312"/>
          <w:w w:val="105"/>
          <w:sz w:val="32"/>
          <w:szCs w:val="32"/>
        </w:rPr>
        <w:t>各项决策部署落实方面</w:t>
      </w:r>
    </w:p>
    <w:p w14:paraId="5199694F">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1.严格落实“第一议题”学习制度。</w:t>
      </w:r>
      <w:r>
        <w:rPr>
          <w:rFonts w:hint="eastAsia" w:ascii="仿宋_GB2312" w:hAnsi="仿宋_GB2312" w:eastAsia="仿宋_GB2312" w:cs="仿宋_GB2312"/>
          <w:bCs/>
          <w:snapToGrid w:val="0"/>
          <w:w w:val="105"/>
          <w:kern w:val="0"/>
          <w:sz w:val="32"/>
          <w:szCs w:val="32"/>
        </w:rPr>
        <w:t>一是强化</w:t>
      </w:r>
      <w:r>
        <w:rPr>
          <w:rFonts w:hint="eastAsia" w:ascii="仿宋_GB2312" w:hAnsi="仿宋_GB2312" w:eastAsia="仿宋_GB2312" w:cs="仿宋_GB2312"/>
          <w:bCs/>
          <w:snapToGrid w:val="0"/>
          <w:w w:val="105"/>
          <w:kern w:val="0"/>
          <w:sz w:val="32"/>
          <w:szCs w:val="32"/>
          <w:lang w:eastAsia="zh-CN"/>
        </w:rPr>
        <w:t>工作人员</w:t>
      </w:r>
      <w:r>
        <w:rPr>
          <w:rFonts w:hint="eastAsia" w:ascii="仿宋_GB2312" w:hAnsi="仿宋_GB2312" w:eastAsia="仿宋_GB2312" w:cs="仿宋_GB2312"/>
          <w:bCs/>
          <w:snapToGrid w:val="0"/>
          <w:w w:val="105"/>
          <w:kern w:val="0"/>
          <w:sz w:val="32"/>
          <w:szCs w:val="32"/>
        </w:rPr>
        <w:t>学习教育，</w:t>
      </w:r>
      <w:r>
        <w:rPr>
          <w:rFonts w:hint="eastAsia" w:ascii="仿宋_GB2312" w:hAnsi="仿宋_GB2312" w:eastAsia="仿宋_GB2312" w:cs="仿宋_GB2312"/>
          <w:bCs/>
          <w:snapToGrid w:val="0"/>
          <w:w w:val="105"/>
          <w:kern w:val="0"/>
          <w:sz w:val="32"/>
          <w:szCs w:val="32"/>
          <w:lang w:eastAsia="zh-CN"/>
        </w:rPr>
        <w:t>进一步规范“第一议题”学习内容，</w:t>
      </w:r>
      <w:r>
        <w:rPr>
          <w:rFonts w:hint="eastAsia" w:ascii="仿宋_GB2312" w:hAnsi="仿宋_GB2312" w:eastAsia="仿宋_GB2312" w:cs="仿宋_GB2312"/>
          <w:bCs/>
          <w:snapToGrid w:val="0"/>
          <w:w w:val="105"/>
          <w:kern w:val="0"/>
          <w:sz w:val="32"/>
          <w:szCs w:val="32"/>
        </w:rPr>
        <w:t>推动下辖党支部坚持“学议结合”</w:t>
      </w:r>
      <w:r>
        <w:rPr>
          <w:rFonts w:hint="eastAsia" w:ascii="仿宋_GB2312" w:hAnsi="仿宋_GB2312" w:eastAsia="仿宋_GB2312" w:cs="仿宋_GB2312"/>
          <w:bCs/>
          <w:snapToGrid w:val="0"/>
          <w:w w:val="105"/>
          <w:kern w:val="0"/>
          <w:sz w:val="32"/>
          <w:szCs w:val="32"/>
          <w:lang w:eastAsia="zh-CN"/>
        </w:rPr>
        <w:t>，组织党员结合实际</w:t>
      </w:r>
      <w:r>
        <w:rPr>
          <w:rFonts w:hint="eastAsia" w:ascii="仿宋_GB2312" w:eastAsia="仿宋_GB2312"/>
          <w:color w:val="auto"/>
          <w:w w:val="105"/>
          <w:sz w:val="32"/>
          <w:szCs w:val="32"/>
          <w:highlight w:val="none"/>
          <w:lang w:val="en-US" w:eastAsia="zh-CN"/>
        </w:rPr>
        <w:t>交流心得并做好规范记录</w:t>
      </w:r>
      <w:r>
        <w:rPr>
          <w:rFonts w:hint="eastAsia" w:ascii="仿宋_GB2312" w:hAnsi="仿宋_GB2312" w:eastAsia="仿宋_GB2312" w:cs="仿宋_GB2312"/>
          <w:bCs/>
          <w:snapToGrid w:val="0"/>
          <w:w w:val="105"/>
          <w:kern w:val="0"/>
          <w:sz w:val="32"/>
          <w:szCs w:val="32"/>
        </w:rPr>
        <w:t>。二是规范学习管理，</w:t>
      </w:r>
      <w:bookmarkStart w:id="0" w:name="_GoBack"/>
      <w:bookmarkEnd w:id="0"/>
      <w:r>
        <w:rPr>
          <w:rFonts w:hint="eastAsia" w:ascii="仿宋_GB2312" w:hAnsi="仿宋_GB2312" w:eastAsia="仿宋_GB2312" w:cs="仿宋_GB2312"/>
          <w:bCs/>
          <w:snapToGrid w:val="0"/>
          <w:w w:val="105"/>
          <w:kern w:val="0"/>
          <w:sz w:val="32"/>
          <w:szCs w:val="32"/>
        </w:rPr>
        <w:t>对照上级要求制定学习计划，明确学习范围，指导</w:t>
      </w:r>
      <w:r>
        <w:rPr>
          <w:rFonts w:hint="eastAsia" w:ascii="仿宋_GB2312" w:hAnsi="仿宋_GB2312" w:eastAsia="仿宋_GB2312" w:cs="仿宋_GB2312"/>
          <w:bCs/>
          <w:snapToGrid w:val="0"/>
          <w:w w:val="105"/>
          <w:kern w:val="0"/>
          <w:sz w:val="32"/>
          <w:szCs w:val="32"/>
          <w:lang w:eastAsia="zh-CN"/>
        </w:rPr>
        <w:t>各党支部</w:t>
      </w:r>
      <w:r>
        <w:rPr>
          <w:rFonts w:hint="eastAsia" w:ascii="仿宋_GB2312" w:hAnsi="仿宋_GB2312" w:eastAsia="仿宋_GB2312" w:cs="仿宋_GB2312"/>
          <w:bCs/>
          <w:snapToGrid w:val="0"/>
          <w:w w:val="105"/>
          <w:kern w:val="0"/>
          <w:sz w:val="32"/>
          <w:szCs w:val="32"/>
        </w:rPr>
        <w:t>规范开展“三会一课”。三是从严督导检查，建立支部“三会一课”定期检查机制，</w:t>
      </w:r>
      <w:r>
        <w:rPr>
          <w:rFonts w:hint="eastAsia" w:ascii="仿宋_GB2312" w:hAnsi="仿宋_GB2312" w:eastAsia="仿宋_GB2312" w:cs="仿宋_GB2312"/>
          <w:bCs/>
          <w:snapToGrid w:val="0"/>
          <w:w w:val="105"/>
          <w:kern w:val="0"/>
          <w:sz w:val="32"/>
          <w:szCs w:val="32"/>
          <w:lang w:eastAsia="zh-CN"/>
        </w:rPr>
        <w:t>由党建组织员定期检查并</w:t>
      </w:r>
      <w:r>
        <w:rPr>
          <w:rFonts w:hint="eastAsia" w:ascii="仿宋_GB2312" w:hAnsi="仿宋_GB2312" w:eastAsia="仿宋_GB2312" w:cs="仿宋_GB2312"/>
          <w:bCs/>
          <w:snapToGrid w:val="0"/>
          <w:w w:val="105"/>
          <w:kern w:val="0"/>
          <w:sz w:val="32"/>
          <w:szCs w:val="32"/>
          <w:lang w:val="en-US" w:eastAsia="zh-CN"/>
        </w:rPr>
        <w:t>通报</w:t>
      </w:r>
      <w:r>
        <w:rPr>
          <w:rFonts w:hint="eastAsia" w:ascii="仿宋_GB2312" w:hAnsi="仿宋_GB2312" w:eastAsia="仿宋_GB2312" w:cs="仿宋_GB2312"/>
          <w:bCs/>
          <w:snapToGrid w:val="0"/>
          <w:w w:val="105"/>
          <w:kern w:val="0"/>
          <w:sz w:val="32"/>
          <w:szCs w:val="32"/>
          <w:lang w:eastAsia="zh-CN"/>
        </w:rPr>
        <w:t>，</w:t>
      </w:r>
      <w:r>
        <w:rPr>
          <w:rFonts w:hint="eastAsia" w:ascii="仿宋_GB2312" w:hAnsi="仿宋_GB2312" w:eastAsia="仿宋_GB2312" w:cs="仿宋_GB2312"/>
          <w:bCs/>
          <w:snapToGrid w:val="0"/>
          <w:w w:val="105"/>
          <w:kern w:val="0"/>
          <w:sz w:val="32"/>
          <w:szCs w:val="32"/>
        </w:rPr>
        <w:t>确保制度落地见效。</w:t>
      </w:r>
    </w:p>
    <w:p w14:paraId="5855D50F">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2.扎实做好意识形态工作。</w:t>
      </w:r>
      <w:r>
        <w:rPr>
          <w:rFonts w:hint="eastAsia" w:ascii="仿宋_GB2312" w:hAnsi="仿宋_GB2312" w:eastAsia="仿宋_GB2312" w:cs="仿宋_GB2312"/>
          <w:bCs/>
          <w:snapToGrid w:val="0"/>
          <w:w w:val="105"/>
          <w:kern w:val="0"/>
          <w:sz w:val="32"/>
          <w:szCs w:val="32"/>
        </w:rPr>
        <w:t>一是深化理论学习，</w:t>
      </w:r>
      <w:r>
        <w:rPr>
          <w:rFonts w:hint="eastAsia" w:ascii="仿宋_GB2312" w:hAnsi="仿宋_GB2312" w:eastAsia="仿宋_GB2312" w:cs="仿宋_GB2312"/>
          <w:bCs/>
          <w:snapToGrid w:val="0"/>
          <w:w w:val="105"/>
          <w:kern w:val="0"/>
          <w:sz w:val="32"/>
          <w:szCs w:val="32"/>
          <w:lang w:eastAsia="zh-CN"/>
        </w:rPr>
        <w:t>系统</w:t>
      </w:r>
      <w:r>
        <w:rPr>
          <w:rFonts w:hint="eastAsia" w:ascii="仿宋_GB2312" w:eastAsia="仿宋_GB2312"/>
          <w:color w:val="auto"/>
          <w:w w:val="105"/>
          <w:sz w:val="32"/>
          <w:szCs w:val="32"/>
          <w:highlight w:val="none"/>
          <w:lang w:val="en-US" w:eastAsia="zh-CN"/>
        </w:rPr>
        <w:t>学习习近平总书记关于意识形态工作重要讲话精神，班子成员会后交流心得并规范记录，</w:t>
      </w:r>
      <w:r>
        <w:rPr>
          <w:rFonts w:hint="eastAsia" w:ascii="仿宋_GB2312" w:hAnsi="仿宋_GB2312" w:eastAsia="仿宋_GB2312" w:cs="仿宋_GB2312"/>
          <w:bCs/>
          <w:snapToGrid w:val="0"/>
          <w:w w:val="105"/>
          <w:kern w:val="0"/>
          <w:sz w:val="32"/>
          <w:szCs w:val="32"/>
        </w:rPr>
        <w:t>筑牢思想根基。二是强化研判部署，定期召开分析研判会与专题部署会，</w:t>
      </w:r>
      <w:r>
        <w:rPr>
          <w:rFonts w:hint="eastAsia" w:ascii="仿宋_GB2312" w:eastAsia="仿宋_GB2312"/>
          <w:color w:val="auto"/>
          <w:w w:val="105"/>
          <w:sz w:val="32"/>
          <w:szCs w:val="32"/>
          <w:highlight w:val="none"/>
          <w:lang w:val="en-US" w:eastAsia="zh-CN"/>
        </w:rPr>
        <w:t>围绕意识形态阶段性重点工作进行研究部署并</w:t>
      </w:r>
      <w:r>
        <w:rPr>
          <w:rFonts w:hint="eastAsia" w:ascii="仿宋_GB2312" w:hAnsi="仿宋_GB2312" w:eastAsia="仿宋_GB2312" w:cs="仿宋_GB2312"/>
          <w:bCs/>
          <w:snapToGrid w:val="0"/>
          <w:w w:val="105"/>
          <w:kern w:val="0"/>
          <w:sz w:val="32"/>
          <w:szCs w:val="32"/>
          <w:lang w:eastAsia="zh-CN"/>
        </w:rPr>
        <w:t>及时处置</w:t>
      </w:r>
      <w:r>
        <w:rPr>
          <w:rFonts w:hint="eastAsia" w:ascii="仿宋_GB2312" w:hAnsi="仿宋_GB2312" w:eastAsia="仿宋_GB2312" w:cs="仿宋_GB2312"/>
          <w:bCs/>
          <w:snapToGrid w:val="0"/>
          <w:w w:val="105"/>
          <w:kern w:val="0"/>
          <w:sz w:val="32"/>
          <w:szCs w:val="32"/>
        </w:rPr>
        <w:t>。</w:t>
      </w:r>
    </w:p>
    <w:p w14:paraId="3EA93C3D">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3.统筹推进“百千万工程”。</w:t>
      </w:r>
      <w:r>
        <w:rPr>
          <w:rFonts w:hint="eastAsia" w:ascii="仿宋_GB2312" w:hAnsi="仿宋_GB2312" w:eastAsia="仿宋_GB2312" w:cs="仿宋_GB2312"/>
          <w:bCs/>
          <w:snapToGrid w:val="0"/>
          <w:w w:val="105"/>
          <w:kern w:val="0"/>
          <w:sz w:val="32"/>
          <w:szCs w:val="32"/>
        </w:rPr>
        <w:t>一是组织专题</w:t>
      </w:r>
      <w:r>
        <w:rPr>
          <w:rFonts w:hint="eastAsia" w:ascii="仿宋_GB2312" w:eastAsia="仿宋_GB2312"/>
          <w:bCs/>
          <w:w w:val="105"/>
          <w:sz w:val="32"/>
          <w:szCs w:val="32"/>
        </w:rPr>
        <w:t>研究部署</w:t>
      </w:r>
      <w:r>
        <w:rPr>
          <w:rFonts w:hint="eastAsia" w:ascii="仿宋_GB2312" w:hAnsi="仿宋_GB2312" w:eastAsia="仿宋_GB2312" w:cs="仿宋_GB2312"/>
          <w:bCs/>
          <w:snapToGrid w:val="0"/>
          <w:w w:val="105"/>
          <w:kern w:val="0"/>
          <w:sz w:val="32"/>
          <w:szCs w:val="32"/>
        </w:rPr>
        <w:t>，</w:t>
      </w:r>
      <w:r>
        <w:rPr>
          <w:rFonts w:hint="eastAsia" w:ascii="仿宋_GB2312" w:eastAsia="仿宋_GB2312"/>
          <w:bCs/>
          <w:w w:val="105"/>
          <w:sz w:val="32"/>
          <w:szCs w:val="32"/>
        </w:rPr>
        <w:t>谋划推进</w:t>
      </w:r>
      <w:r>
        <w:rPr>
          <w:rFonts w:hint="eastAsia" w:ascii="仿宋_GB2312" w:hAnsi="仿宋_GB2312" w:eastAsia="仿宋_GB2312" w:cs="仿宋_GB2312"/>
          <w:bCs/>
          <w:snapToGrid w:val="0"/>
          <w:w w:val="105"/>
          <w:kern w:val="0"/>
          <w:sz w:val="32"/>
          <w:szCs w:val="32"/>
        </w:rPr>
        <w:t>社区“百千万工程”</w:t>
      </w:r>
      <w:r>
        <w:rPr>
          <w:rFonts w:hint="eastAsia" w:ascii="仿宋_GB2312" w:eastAsia="仿宋_GB2312"/>
          <w:bCs/>
          <w:w w:val="105"/>
          <w:sz w:val="32"/>
          <w:szCs w:val="32"/>
        </w:rPr>
        <w:t>重点项目，推出</w:t>
      </w:r>
      <w:r>
        <w:rPr>
          <w:rFonts w:hint="eastAsia" w:ascii="仿宋_GB2312" w:eastAsia="仿宋_GB2312"/>
          <w:bCs/>
          <w:w w:val="105"/>
          <w:sz w:val="32"/>
          <w:szCs w:val="32"/>
          <w:lang w:eastAsia="zh-CN"/>
        </w:rPr>
        <w:t>党建引领“深</w:t>
      </w:r>
      <w:r>
        <w:rPr>
          <w:rFonts w:hint="eastAsia" w:ascii="仿宋_GB2312" w:eastAsia="仿宋_GB2312"/>
          <w:bCs/>
          <w:w w:val="105"/>
          <w:sz w:val="32"/>
          <w:szCs w:val="32"/>
          <w:lang w:val="en-US" w:eastAsia="zh-CN"/>
        </w:rPr>
        <w:t>i小区</w:t>
      </w:r>
      <w:r>
        <w:rPr>
          <w:rFonts w:hint="eastAsia" w:ascii="仿宋_GB2312" w:eastAsia="仿宋_GB2312"/>
          <w:bCs/>
          <w:w w:val="105"/>
          <w:sz w:val="32"/>
          <w:szCs w:val="32"/>
          <w:lang w:eastAsia="zh-CN"/>
        </w:rPr>
        <w:t>”东海模式、</w:t>
      </w:r>
      <w:r>
        <w:rPr>
          <w:rFonts w:hint="eastAsia" w:ascii="仿宋_GB2312" w:eastAsia="仿宋_GB2312"/>
          <w:bCs/>
          <w:w w:val="105"/>
          <w:sz w:val="32"/>
          <w:szCs w:val="32"/>
        </w:rPr>
        <w:t>组建应急救援队</w:t>
      </w:r>
      <w:r>
        <w:rPr>
          <w:rFonts w:hint="eastAsia" w:ascii="仿宋_GB2312" w:eastAsia="仿宋_GB2312"/>
          <w:bCs/>
          <w:w w:val="105"/>
          <w:sz w:val="32"/>
          <w:szCs w:val="32"/>
          <w:lang w:eastAsia="zh-CN"/>
        </w:rPr>
        <w:t>等多个</w:t>
      </w:r>
      <w:r>
        <w:rPr>
          <w:rFonts w:hint="eastAsia" w:ascii="仿宋_GB2312" w:eastAsia="仿宋_GB2312"/>
          <w:bCs/>
          <w:w w:val="105"/>
          <w:sz w:val="32"/>
          <w:szCs w:val="32"/>
        </w:rPr>
        <w:t>品牌项目</w:t>
      </w:r>
      <w:r>
        <w:rPr>
          <w:rFonts w:hint="eastAsia" w:ascii="仿宋_GB2312" w:eastAsia="仿宋_GB2312"/>
          <w:bCs/>
          <w:w w:val="105"/>
          <w:sz w:val="32"/>
          <w:szCs w:val="32"/>
          <w:lang w:eastAsia="zh-CN"/>
        </w:rPr>
        <w:t>，其中党建引领“深</w:t>
      </w:r>
      <w:r>
        <w:rPr>
          <w:rFonts w:hint="eastAsia" w:ascii="仿宋_GB2312" w:eastAsia="仿宋_GB2312"/>
          <w:bCs/>
          <w:w w:val="105"/>
          <w:sz w:val="32"/>
          <w:szCs w:val="32"/>
          <w:lang w:val="en-US" w:eastAsia="zh-CN"/>
        </w:rPr>
        <w:t>i小区</w:t>
      </w:r>
      <w:r>
        <w:rPr>
          <w:rFonts w:hint="eastAsia" w:ascii="仿宋_GB2312" w:eastAsia="仿宋_GB2312"/>
          <w:bCs/>
          <w:w w:val="105"/>
          <w:sz w:val="32"/>
          <w:szCs w:val="32"/>
          <w:lang w:eastAsia="zh-CN"/>
        </w:rPr>
        <w:t>”项目获区创新大赛一等奖</w:t>
      </w:r>
      <w:r>
        <w:rPr>
          <w:rFonts w:hint="eastAsia" w:ascii="仿宋_GB2312" w:hAnsi="仿宋_GB2312" w:eastAsia="仿宋_GB2312" w:cs="仿宋_GB2312"/>
          <w:bCs/>
          <w:snapToGrid w:val="0"/>
          <w:w w:val="105"/>
          <w:kern w:val="0"/>
          <w:sz w:val="32"/>
          <w:szCs w:val="32"/>
        </w:rPr>
        <w:t>。</w:t>
      </w:r>
      <w:r>
        <w:rPr>
          <w:rFonts w:hint="eastAsia" w:ascii="仿宋_GB2312" w:hAnsi="仿宋_GB2312" w:eastAsia="仿宋_GB2312" w:cs="仿宋_GB2312"/>
          <w:bCs/>
          <w:snapToGrid w:val="0"/>
          <w:w w:val="105"/>
          <w:kern w:val="0"/>
          <w:sz w:val="32"/>
          <w:szCs w:val="32"/>
          <w:lang w:eastAsia="zh-CN"/>
        </w:rPr>
        <w:t>二</w:t>
      </w:r>
      <w:r>
        <w:rPr>
          <w:rFonts w:hint="eastAsia" w:ascii="仿宋_GB2312" w:hAnsi="仿宋_GB2312" w:eastAsia="仿宋_GB2312" w:cs="仿宋_GB2312"/>
          <w:bCs/>
          <w:snapToGrid w:val="0"/>
          <w:w w:val="105"/>
          <w:kern w:val="0"/>
          <w:sz w:val="32"/>
          <w:szCs w:val="32"/>
        </w:rPr>
        <w:t>是</w:t>
      </w:r>
      <w:r>
        <w:rPr>
          <w:rFonts w:hint="eastAsia" w:ascii="仿宋_GB2312" w:hAnsi="仿宋_GB2312" w:eastAsia="仿宋_GB2312" w:cs="仿宋_GB2312"/>
          <w:bCs/>
          <w:snapToGrid w:val="0"/>
          <w:w w:val="105"/>
          <w:kern w:val="0"/>
          <w:sz w:val="32"/>
          <w:szCs w:val="32"/>
          <w:lang w:eastAsia="zh-CN"/>
        </w:rPr>
        <w:t>规范</w:t>
      </w:r>
      <w:r>
        <w:rPr>
          <w:rFonts w:hint="eastAsia" w:ascii="仿宋_GB2312" w:eastAsia="仿宋_GB2312"/>
          <w:bCs/>
          <w:w w:val="105"/>
          <w:sz w:val="32"/>
          <w:szCs w:val="32"/>
        </w:rPr>
        <w:t>党群服务中心阵地</w:t>
      </w:r>
      <w:r>
        <w:rPr>
          <w:rFonts w:hint="eastAsia" w:ascii="仿宋_GB2312" w:eastAsia="仿宋_GB2312"/>
          <w:bCs/>
          <w:w w:val="105"/>
          <w:sz w:val="32"/>
          <w:szCs w:val="32"/>
          <w:lang w:eastAsia="zh-CN"/>
        </w:rPr>
        <w:t>使用，实行专人负责、常态化管理和定期维护，同时</w:t>
      </w:r>
      <w:r>
        <w:rPr>
          <w:rFonts w:hint="eastAsia" w:ascii="仿宋_GB2312" w:hAnsi="仿宋_GB2312" w:eastAsia="仿宋_GB2312" w:cs="仿宋_GB2312"/>
          <w:bCs/>
          <w:snapToGrid w:val="0"/>
          <w:w w:val="105"/>
          <w:kern w:val="0"/>
          <w:sz w:val="32"/>
          <w:szCs w:val="32"/>
          <w:lang w:eastAsia="zh-CN"/>
        </w:rPr>
        <w:t>强化</w:t>
      </w:r>
      <w:r>
        <w:rPr>
          <w:rFonts w:hint="eastAsia" w:ascii="仿宋_GB2312" w:hAnsi="仿宋_GB2312" w:eastAsia="仿宋_GB2312" w:cs="仿宋_GB2312"/>
          <w:bCs/>
          <w:snapToGrid w:val="0"/>
          <w:w w:val="105"/>
          <w:kern w:val="0"/>
          <w:sz w:val="32"/>
          <w:szCs w:val="32"/>
        </w:rPr>
        <w:t>多渠道宣传，为辖区群众和企业</w:t>
      </w:r>
      <w:r>
        <w:rPr>
          <w:rFonts w:hint="eastAsia" w:ascii="仿宋_GB2312" w:hAnsi="仿宋_GB2312" w:eastAsia="仿宋_GB2312" w:cs="仿宋_GB2312"/>
          <w:bCs/>
          <w:snapToGrid w:val="0"/>
          <w:w w:val="105"/>
          <w:kern w:val="0"/>
          <w:sz w:val="32"/>
          <w:szCs w:val="32"/>
          <w:lang w:eastAsia="zh-CN"/>
        </w:rPr>
        <w:t>的</w:t>
      </w:r>
      <w:r>
        <w:rPr>
          <w:rFonts w:hint="eastAsia" w:ascii="仿宋_GB2312" w:hAnsi="仿宋_GB2312" w:eastAsia="仿宋_GB2312" w:cs="仿宋_GB2312"/>
          <w:bCs/>
          <w:snapToGrid w:val="0"/>
          <w:w w:val="105"/>
          <w:kern w:val="0"/>
          <w:sz w:val="32"/>
          <w:szCs w:val="32"/>
        </w:rPr>
        <w:t>预约使用提供便利</w:t>
      </w:r>
      <w:r>
        <w:rPr>
          <w:rFonts w:hint="eastAsia" w:ascii="仿宋_GB2312" w:eastAsia="仿宋_GB2312"/>
          <w:bCs/>
          <w:w w:val="105"/>
          <w:sz w:val="32"/>
          <w:szCs w:val="32"/>
        </w:rPr>
        <w:t>。</w:t>
      </w:r>
    </w:p>
    <w:p w14:paraId="3CAE5551">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4.全力化解群众诉求。</w:t>
      </w:r>
      <w:r>
        <w:rPr>
          <w:rFonts w:hint="eastAsia" w:ascii="仿宋_GB2312" w:hAnsi="仿宋_GB2312" w:eastAsia="仿宋_GB2312" w:cs="仿宋_GB2312"/>
          <w:bCs/>
          <w:snapToGrid w:val="0"/>
          <w:w w:val="105"/>
          <w:kern w:val="0"/>
          <w:sz w:val="32"/>
          <w:szCs w:val="32"/>
        </w:rPr>
        <w:t>一是抓实信访工作，健全线上联动机制，实现信息互通共享；</w:t>
      </w:r>
      <w:r>
        <w:rPr>
          <w:rFonts w:hint="eastAsia" w:ascii="仿宋_GB2312" w:hAnsi="仿宋_GB2312" w:eastAsia="仿宋_GB2312" w:cs="仿宋_GB2312"/>
          <w:bCs/>
          <w:snapToGrid w:val="0"/>
          <w:w w:val="105"/>
          <w:kern w:val="0"/>
          <w:sz w:val="32"/>
          <w:szCs w:val="32"/>
          <w:lang w:eastAsia="zh-CN"/>
        </w:rPr>
        <w:t>同时</w:t>
      </w:r>
      <w:r>
        <w:rPr>
          <w:rFonts w:hint="eastAsia" w:ascii="仿宋_GB2312" w:hAnsi="仿宋_GB2312" w:eastAsia="仿宋_GB2312" w:cs="仿宋_GB2312"/>
          <w:bCs/>
          <w:snapToGrid w:val="0"/>
          <w:w w:val="105"/>
          <w:kern w:val="0"/>
          <w:sz w:val="32"/>
          <w:szCs w:val="32"/>
        </w:rPr>
        <w:t>强化源头预防，</w:t>
      </w:r>
      <w:r>
        <w:rPr>
          <w:rFonts w:hint="eastAsia" w:ascii="仿宋_GB2312" w:hAnsi="仿宋_GB2312" w:eastAsia="仿宋_GB2312" w:cs="仿宋_GB2312"/>
          <w:bCs/>
          <w:snapToGrid w:val="0"/>
          <w:w w:val="105"/>
          <w:kern w:val="0"/>
          <w:sz w:val="32"/>
          <w:szCs w:val="32"/>
          <w:lang w:eastAsia="zh-CN"/>
        </w:rPr>
        <w:t>主动加强联系沟通，</w:t>
      </w:r>
      <w:r>
        <w:rPr>
          <w:rFonts w:hint="eastAsia" w:ascii="仿宋_GB2312" w:hAnsi="仿宋_GB2312" w:eastAsia="仿宋_GB2312" w:cs="仿宋_GB2312"/>
          <w:bCs/>
          <w:snapToGrid w:val="0"/>
          <w:w w:val="105"/>
          <w:kern w:val="0"/>
          <w:sz w:val="32"/>
          <w:szCs w:val="32"/>
        </w:rPr>
        <w:t>妥善化解合理诉求。二是有序推进加装电梯工作，聚焦争议症结、找准攻坚重点，搭建多方沟通平台，依法依规加快实施。三是深化环境整治，联合党建联系单位、居民志愿者等常态化开展“清洁家园”活动，</w:t>
      </w:r>
      <w:r>
        <w:rPr>
          <w:rFonts w:hint="eastAsia" w:ascii="仿宋_GB2312" w:hAnsi="仿宋_GB2312" w:eastAsia="仿宋_GB2312" w:cs="仿宋_GB2312"/>
          <w:bCs/>
          <w:snapToGrid w:val="0"/>
          <w:w w:val="105"/>
          <w:kern w:val="0"/>
          <w:sz w:val="32"/>
          <w:szCs w:val="32"/>
          <w:lang w:eastAsia="zh-CN"/>
        </w:rPr>
        <w:t>开展</w:t>
      </w:r>
      <w:r>
        <w:rPr>
          <w:rFonts w:hint="eastAsia" w:ascii="仿宋_GB2312" w:eastAsia="仿宋_GB2312"/>
          <w:color w:val="auto"/>
          <w:w w:val="105"/>
          <w:sz w:val="32"/>
          <w:szCs w:val="32"/>
          <w:highlight w:val="none"/>
          <w:lang w:val="en-US" w:eastAsia="zh-CN"/>
        </w:rPr>
        <w:t>“非机动车归位”行动，</w:t>
      </w:r>
      <w:r>
        <w:rPr>
          <w:rFonts w:hint="eastAsia" w:ascii="仿宋_GB2312" w:hAnsi="仿宋_GB2312" w:eastAsia="仿宋_GB2312" w:cs="仿宋_GB2312"/>
          <w:bCs/>
          <w:snapToGrid w:val="0"/>
          <w:w w:val="105"/>
          <w:kern w:val="0"/>
          <w:sz w:val="32"/>
          <w:szCs w:val="32"/>
        </w:rPr>
        <w:t>持续提升环境品质。</w:t>
      </w:r>
    </w:p>
    <w:p w14:paraId="49967722">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5.严密防范安全风险。</w:t>
      </w:r>
      <w:r>
        <w:rPr>
          <w:rFonts w:hint="eastAsia" w:ascii="仿宋_GB2312" w:hAnsi="仿宋_GB2312" w:eastAsia="仿宋_GB2312" w:cs="仿宋_GB2312"/>
          <w:bCs/>
          <w:snapToGrid w:val="0"/>
          <w:w w:val="105"/>
          <w:kern w:val="0"/>
          <w:sz w:val="32"/>
          <w:szCs w:val="32"/>
        </w:rPr>
        <w:t>一是联合执法部门</w:t>
      </w:r>
      <w:r>
        <w:rPr>
          <w:rFonts w:hint="eastAsia" w:ascii="仿宋_GB2312" w:hAnsi="仿宋_GB2312" w:eastAsia="仿宋_GB2312" w:cs="仿宋_GB2312"/>
          <w:bCs/>
          <w:snapToGrid w:val="0"/>
          <w:w w:val="105"/>
          <w:kern w:val="0"/>
          <w:sz w:val="32"/>
          <w:szCs w:val="32"/>
          <w:lang w:eastAsia="zh-CN"/>
        </w:rPr>
        <w:t>全面排查</w:t>
      </w:r>
      <w:r>
        <w:rPr>
          <w:rFonts w:hint="eastAsia" w:ascii="仿宋_GB2312" w:hAnsi="仿宋_GB2312" w:eastAsia="仿宋_GB2312" w:cs="仿宋_GB2312"/>
          <w:color w:val="000000"/>
          <w:sz w:val="32"/>
          <w:szCs w:val="32"/>
          <w:highlight w:val="none"/>
          <w:lang w:eastAsia="zh-CN"/>
        </w:rPr>
        <w:t>房屋安全隐患</w:t>
      </w:r>
      <w:r>
        <w:rPr>
          <w:rFonts w:hint="eastAsia" w:ascii="仿宋_GB2312" w:hAnsi="仿宋_GB2312" w:eastAsia="仿宋_GB2312" w:cs="仿宋_GB2312"/>
          <w:bCs/>
          <w:snapToGrid w:val="0"/>
          <w:w w:val="105"/>
          <w:kern w:val="0"/>
          <w:sz w:val="32"/>
          <w:szCs w:val="32"/>
          <w:lang w:eastAsia="zh-CN"/>
        </w:rPr>
        <w:t>，确保底数清、情况明，定期</w:t>
      </w:r>
      <w:r>
        <w:rPr>
          <w:rFonts w:hint="eastAsia" w:ascii="仿宋_GB2312" w:hAnsi="仿宋_GB2312" w:eastAsia="仿宋_GB2312" w:cs="仿宋_GB2312"/>
          <w:bCs/>
          <w:snapToGrid w:val="0"/>
          <w:w w:val="105"/>
          <w:kern w:val="0"/>
          <w:sz w:val="32"/>
          <w:szCs w:val="32"/>
          <w:lang w:val="en-US" w:eastAsia="zh-CN"/>
        </w:rPr>
        <w:t>巡查检查，对发现问题及时整改</w:t>
      </w:r>
      <w:r>
        <w:rPr>
          <w:rFonts w:hint="eastAsia" w:ascii="仿宋_GB2312" w:hAnsi="仿宋_GB2312" w:eastAsia="仿宋_GB2312" w:cs="仿宋_GB2312"/>
          <w:bCs/>
          <w:snapToGrid w:val="0"/>
          <w:w w:val="105"/>
          <w:kern w:val="0"/>
          <w:sz w:val="32"/>
          <w:szCs w:val="32"/>
        </w:rPr>
        <w:t>。二是</w:t>
      </w:r>
      <w:r>
        <w:rPr>
          <w:rFonts w:hint="eastAsia" w:ascii="仿宋_GB2312" w:hAnsi="仿宋_GB2312" w:eastAsia="仿宋_GB2312" w:cs="仿宋_GB2312"/>
          <w:b w:val="0"/>
          <w:bCs/>
          <w:snapToGrid w:val="0"/>
          <w:color w:val="auto"/>
          <w:w w:val="105"/>
          <w:kern w:val="0"/>
          <w:sz w:val="32"/>
          <w:szCs w:val="32"/>
          <w:lang w:eastAsia="zh-CN"/>
        </w:rPr>
        <w:t>在</w:t>
      </w:r>
      <w:r>
        <w:rPr>
          <w:rFonts w:hint="eastAsia" w:ascii="仿宋_GB2312" w:eastAsia="仿宋_GB2312"/>
          <w:b w:val="0"/>
          <w:bCs/>
          <w:color w:val="auto"/>
          <w:w w:val="105"/>
          <w:sz w:val="32"/>
          <w:szCs w:val="32"/>
          <w:highlight w:val="none"/>
          <w:lang w:val="en-US" w:eastAsia="zh-CN"/>
        </w:rPr>
        <w:t>党群服务中心</w:t>
      </w:r>
      <w:r>
        <w:rPr>
          <w:rFonts w:hint="eastAsia" w:ascii="仿宋_GB2312" w:hAnsi="仿宋_GB2312" w:eastAsia="仿宋_GB2312" w:cs="仿宋_GB2312"/>
          <w:bCs/>
          <w:snapToGrid w:val="0"/>
          <w:w w:val="105"/>
          <w:kern w:val="0"/>
          <w:sz w:val="32"/>
          <w:szCs w:val="32"/>
        </w:rPr>
        <w:t>增配</w:t>
      </w:r>
      <w:r>
        <w:rPr>
          <w:rFonts w:hint="eastAsia" w:ascii="仿宋_GB2312" w:hAnsi="仿宋_GB2312" w:eastAsia="仿宋_GB2312" w:cs="仿宋_GB2312"/>
          <w:bCs/>
          <w:snapToGrid w:val="0"/>
          <w:w w:val="105"/>
          <w:kern w:val="0"/>
          <w:sz w:val="32"/>
          <w:szCs w:val="32"/>
          <w:lang w:eastAsia="zh-CN"/>
        </w:rPr>
        <w:t>消防</w:t>
      </w:r>
      <w:r>
        <w:rPr>
          <w:rFonts w:hint="eastAsia" w:ascii="仿宋_GB2312" w:hAnsi="仿宋_GB2312" w:eastAsia="仿宋_GB2312" w:cs="仿宋_GB2312"/>
          <w:bCs/>
          <w:snapToGrid w:val="0"/>
          <w:w w:val="105"/>
          <w:kern w:val="0"/>
          <w:sz w:val="32"/>
          <w:szCs w:val="32"/>
        </w:rPr>
        <w:t>设备</w:t>
      </w:r>
      <w:r>
        <w:rPr>
          <w:rFonts w:hint="eastAsia" w:ascii="仿宋_GB2312" w:hAnsi="仿宋_GB2312" w:eastAsia="仿宋_GB2312" w:cs="仿宋_GB2312"/>
          <w:bCs/>
          <w:snapToGrid w:val="0"/>
          <w:w w:val="105"/>
          <w:kern w:val="0"/>
          <w:sz w:val="32"/>
          <w:szCs w:val="32"/>
          <w:lang w:eastAsia="zh-CN"/>
        </w:rPr>
        <w:t>设施，</w:t>
      </w:r>
      <w:r>
        <w:rPr>
          <w:rFonts w:hint="eastAsia" w:ascii="仿宋_GB2312" w:hAnsi="仿宋_GB2312" w:eastAsia="仿宋_GB2312" w:cs="仿宋_GB2312"/>
          <w:bCs/>
          <w:snapToGrid w:val="0"/>
          <w:w w:val="105"/>
          <w:kern w:val="0"/>
          <w:sz w:val="32"/>
          <w:szCs w:val="32"/>
        </w:rPr>
        <w:t>定期开展设备测试，</w:t>
      </w:r>
      <w:r>
        <w:rPr>
          <w:rFonts w:hint="eastAsia" w:ascii="仿宋_GB2312" w:hAnsi="仿宋_GB2312" w:eastAsia="仿宋_GB2312" w:cs="仿宋_GB2312"/>
          <w:bCs/>
          <w:snapToGrid w:val="0"/>
          <w:w w:val="105"/>
          <w:kern w:val="0"/>
          <w:sz w:val="32"/>
          <w:szCs w:val="32"/>
          <w:lang w:val="en-US" w:eastAsia="zh-CN"/>
        </w:rPr>
        <w:t>已通过验收并正常运行</w:t>
      </w:r>
      <w:r>
        <w:rPr>
          <w:rFonts w:hint="eastAsia" w:ascii="仿宋_GB2312" w:hAnsi="仿宋_GB2312" w:eastAsia="仿宋_GB2312" w:cs="仿宋_GB2312"/>
          <w:bCs/>
          <w:snapToGrid w:val="0"/>
          <w:w w:val="105"/>
          <w:kern w:val="0"/>
          <w:sz w:val="32"/>
          <w:szCs w:val="32"/>
        </w:rPr>
        <w:t>。</w:t>
      </w:r>
    </w:p>
    <w:p w14:paraId="2543A8F6">
      <w:pPr>
        <w:pStyle w:val="14"/>
        <w:adjustRightInd w:val="0"/>
        <w:snapToGrid w:val="0"/>
        <w:spacing w:line="576" w:lineRule="exact"/>
        <w:ind w:firstLine="661" w:firstLineChars="197"/>
        <w:rPr>
          <w:rFonts w:hint="eastAsia" w:ascii="楷体_GB2312" w:hAnsi="楷体_GB2312" w:eastAsia="楷体_GB2312" w:cs="楷体_GB2312"/>
          <w:bCs/>
          <w:snapToGrid w:val="0"/>
          <w:w w:val="105"/>
          <w:kern w:val="0"/>
          <w:sz w:val="32"/>
          <w:szCs w:val="32"/>
        </w:rPr>
      </w:pPr>
      <w:r>
        <w:rPr>
          <w:rFonts w:hint="eastAsia" w:ascii="楷体_GB2312" w:hAnsi="楷体_GB2312" w:eastAsia="楷体_GB2312" w:cs="楷体_GB2312"/>
          <w:bCs/>
          <w:snapToGrid w:val="0"/>
          <w:w w:val="105"/>
          <w:kern w:val="0"/>
          <w:sz w:val="32"/>
          <w:szCs w:val="32"/>
        </w:rPr>
        <w:t>（三）关于落实全面从严治党战略部署方面</w:t>
      </w:r>
    </w:p>
    <w:p w14:paraId="4DED2313">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1.履行全面从严治党主体责任。</w:t>
      </w:r>
      <w:r>
        <w:rPr>
          <w:rFonts w:hint="eastAsia" w:ascii="仿宋_GB2312" w:hAnsi="仿宋_GB2312" w:eastAsia="仿宋_GB2312" w:cs="仿宋_GB2312"/>
          <w:bCs/>
          <w:snapToGrid w:val="0"/>
          <w:w w:val="105"/>
          <w:kern w:val="0"/>
          <w:sz w:val="32"/>
          <w:szCs w:val="32"/>
        </w:rPr>
        <w:t>一是</w:t>
      </w:r>
      <w:r>
        <w:rPr>
          <w:rFonts w:hint="eastAsia" w:ascii="仿宋_GB2312" w:hAnsi="仿宋_GB2312" w:eastAsia="仿宋_GB2312" w:cs="仿宋_GB2312"/>
          <w:bCs/>
          <w:snapToGrid w:val="0"/>
          <w:w w:val="105"/>
          <w:kern w:val="0"/>
          <w:sz w:val="32"/>
          <w:szCs w:val="32"/>
          <w:lang w:eastAsia="zh-CN"/>
        </w:rPr>
        <w:t>定期召开会议</w:t>
      </w:r>
      <w:r>
        <w:rPr>
          <w:rFonts w:hint="eastAsia" w:ascii="仿宋_GB2312" w:hAnsi="仿宋_GB2312" w:eastAsia="仿宋_GB2312" w:cs="仿宋_GB2312"/>
          <w:bCs/>
          <w:snapToGrid w:val="0"/>
          <w:w w:val="105"/>
          <w:kern w:val="0"/>
          <w:sz w:val="32"/>
          <w:szCs w:val="32"/>
        </w:rPr>
        <w:t>专题研究部署党风廉政建设。二是压实党建工作责任制</w:t>
      </w:r>
      <w:r>
        <w:rPr>
          <w:rFonts w:hint="eastAsia" w:ascii="仿宋_GB2312" w:hAnsi="仿宋_GB2312" w:eastAsia="仿宋_GB2312" w:cs="仿宋_GB2312"/>
          <w:bCs/>
          <w:snapToGrid w:val="0"/>
          <w:w w:val="105"/>
          <w:kern w:val="0"/>
          <w:sz w:val="32"/>
          <w:szCs w:val="32"/>
          <w:lang w:eastAsia="zh-CN"/>
        </w:rPr>
        <w:t>，</w:t>
      </w:r>
      <w:r>
        <w:rPr>
          <w:rFonts w:hint="eastAsia" w:ascii="仿宋_GB2312" w:eastAsia="仿宋_GB2312"/>
          <w:color w:val="auto"/>
          <w:w w:val="105"/>
          <w:sz w:val="32"/>
          <w:szCs w:val="32"/>
          <w:highlight w:val="none"/>
          <w:lang w:val="en-US" w:eastAsia="zh-CN"/>
        </w:rPr>
        <w:t>督促党支部按要求开展党员大会落实警示教育</w:t>
      </w:r>
      <w:r>
        <w:rPr>
          <w:rFonts w:hint="eastAsia" w:ascii="仿宋_GB2312" w:hAnsi="仿宋_GB2312" w:eastAsia="仿宋_GB2312" w:cs="仿宋_GB2312"/>
          <w:bCs/>
          <w:snapToGrid w:val="0"/>
          <w:w w:val="105"/>
          <w:kern w:val="0"/>
          <w:sz w:val="32"/>
          <w:szCs w:val="32"/>
          <w:lang w:eastAsia="zh-CN"/>
        </w:rPr>
        <w:t>，及时</w:t>
      </w:r>
      <w:r>
        <w:rPr>
          <w:rFonts w:hint="eastAsia" w:ascii="仿宋_GB2312" w:hAnsi="仿宋_GB2312" w:eastAsia="仿宋_GB2312" w:cs="仿宋_GB2312"/>
          <w:bCs/>
          <w:snapToGrid w:val="0"/>
          <w:w w:val="105"/>
          <w:kern w:val="0"/>
          <w:sz w:val="32"/>
          <w:szCs w:val="32"/>
        </w:rPr>
        <w:t>传导管党治党压力。三是开展谈心谈话</w:t>
      </w:r>
      <w:r>
        <w:rPr>
          <w:rFonts w:hint="eastAsia" w:ascii="仿宋_GB2312" w:hAnsi="仿宋_GB2312" w:eastAsia="仿宋_GB2312" w:cs="仿宋_GB2312"/>
          <w:bCs/>
          <w:snapToGrid w:val="0"/>
          <w:w w:val="105"/>
          <w:kern w:val="0"/>
          <w:sz w:val="32"/>
          <w:szCs w:val="32"/>
          <w:lang w:eastAsia="zh-CN"/>
        </w:rPr>
        <w:t>，</w:t>
      </w:r>
      <w:r>
        <w:rPr>
          <w:rFonts w:hint="eastAsia" w:ascii="仿宋_GB2312" w:eastAsia="仿宋_GB2312"/>
          <w:color w:val="auto"/>
          <w:w w:val="105"/>
          <w:sz w:val="32"/>
          <w:szCs w:val="32"/>
          <w:highlight w:val="none"/>
          <w:lang w:val="en-US" w:eastAsia="zh-CN"/>
        </w:rPr>
        <w:t>做好谈话记录，确保谈话见人见事见思想</w:t>
      </w:r>
      <w:r>
        <w:rPr>
          <w:rFonts w:hint="eastAsia" w:ascii="仿宋_GB2312" w:hAnsi="仿宋_GB2312" w:eastAsia="仿宋_GB2312" w:cs="仿宋_GB2312"/>
          <w:bCs/>
          <w:snapToGrid w:val="0"/>
          <w:w w:val="105"/>
          <w:kern w:val="0"/>
          <w:sz w:val="32"/>
          <w:szCs w:val="32"/>
        </w:rPr>
        <w:t>。</w:t>
      </w:r>
    </w:p>
    <w:p w14:paraId="75CF0597">
      <w:pPr>
        <w:pStyle w:val="14"/>
        <w:adjustRightInd w:val="0"/>
        <w:snapToGrid w:val="0"/>
        <w:spacing w:line="576" w:lineRule="exact"/>
        <w:ind w:firstLine="664" w:firstLineChars="197"/>
        <w:rPr>
          <w:rFonts w:ascii="仿宋_GB2312" w:eastAsia="仿宋_GB2312"/>
          <w:w w:val="105"/>
          <w:sz w:val="32"/>
          <w:szCs w:val="32"/>
        </w:rPr>
      </w:pPr>
      <w:r>
        <w:rPr>
          <w:rFonts w:hint="eastAsia" w:ascii="仿宋_GB2312" w:hAnsi="仿宋_GB2312" w:eastAsia="仿宋_GB2312" w:cs="仿宋_GB2312"/>
          <w:b/>
          <w:bCs w:val="0"/>
          <w:snapToGrid w:val="0"/>
          <w:w w:val="105"/>
          <w:kern w:val="0"/>
          <w:sz w:val="32"/>
          <w:szCs w:val="32"/>
        </w:rPr>
        <w:t>2.规范“民生微实事”项目实施。</w:t>
      </w:r>
      <w:r>
        <w:rPr>
          <w:rFonts w:hint="eastAsia" w:ascii="仿宋_GB2312" w:hAnsi="仿宋_GB2312" w:eastAsia="仿宋_GB2312" w:cs="仿宋_GB2312"/>
          <w:bCs/>
          <w:snapToGrid w:val="0"/>
          <w:w w:val="105"/>
          <w:kern w:val="0"/>
          <w:sz w:val="32"/>
          <w:szCs w:val="32"/>
        </w:rPr>
        <w:t>一是严格落实街道采购管理办法，</w:t>
      </w:r>
      <w:r>
        <w:rPr>
          <w:rFonts w:hint="eastAsia" w:ascii="仿宋_GB2312" w:eastAsia="仿宋_GB2312"/>
          <w:w w:val="105"/>
          <w:sz w:val="32"/>
          <w:szCs w:val="32"/>
        </w:rPr>
        <w:t>规范项目邀标、抽签等采购流程，</w:t>
      </w:r>
      <w:r>
        <w:rPr>
          <w:rFonts w:hint="eastAsia" w:ascii="仿宋_GB2312" w:hAnsi="仿宋_GB2312" w:eastAsia="仿宋_GB2312" w:cs="仿宋_GB2312"/>
          <w:bCs/>
          <w:snapToGrid w:val="0"/>
          <w:w w:val="105"/>
          <w:kern w:val="0"/>
          <w:sz w:val="32"/>
          <w:szCs w:val="32"/>
        </w:rPr>
        <w:t>开展供应商关系核查工作</w:t>
      </w:r>
      <w:r>
        <w:rPr>
          <w:rFonts w:hint="eastAsia" w:ascii="仿宋_GB2312" w:hAnsi="仿宋_GB2312" w:eastAsia="仿宋_GB2312" w:cs="仿宋_GB2312"/>
          <w:bCs/>
          <w:snapToGrid w:val="0"/>
          <w:w w:val="105"/>
          <w:kern w:val="0"/>
          <w:sz w:val="32"/>
          <w:szCs w:val="32"/>
          <w:lang w:eastAsia="zh-CN"/>
        </w:rPr>
        <w:t>，规范材料</w:t>
      </w:r>
      <w:r>
        <w:rPr>
          <w:rFonts w:hint="eastAsia" w:ascii="仿宋_GB2312" w:hAnsi="仿宋_GB2312" w:eastAsia="仿宋_GB2312" w:cs="仿宋_GB2312"/>
          <w:bCs/>
          <w:snapToGrid w:val="0"/>
          <w:w w:val="105"/>
          <w:kern w:val="0"/>
          <w:sz w:val="32"/>
          <w:szCs w:val="32"/>
          <w:lang w:val="en-US" w:eastAsia="zh-CN"/>
        </w:rPr>
        <w:t>递交审核</w:t>
      </w:r>
      <w:r>
        <w:rPr>
          <w:rFonts w:hint="eastAsia" w:ascii="仿宋_GB2312" w:hAnsi="仿宋_GB2312" w:eastAsia="仿宋_GB2312" w:cs="仿宋_GB2312"/>
          <w:bCs/>
          <w:snapToGrid w:val="0"/>
          <w:w w:val="105"/>
          <w:kern w:val="0"/>
          <w:sz w:val="32"/>
          <w:szCs w:val="32"/>
          <w:lang w:eastAsia="zh-CN"/>
        </w:rPr>
        <w:t>流程</w:t>
      </w:r>
      <w:r>
        <w:rPr>
          <w:rFonts w:hint="eastAsia" w:ascii="仿宋_GB2312" w:hAnsi="仿宋_GB2312" w:eastAsia="仿宋_GB2312" w:cs="仿宋_GB2312"/>
          <w:bCs/>
          <w:snapToGrid w:val="0"/>
          <w:w w:val="105"/>
          <w:kern w:val="0"/>
          <w:sz w:val="32"/>
          <w:szCs w:val="32"/>
        </w:rPr>
        <w:t>。二是组织</w:t>
      </w:r>
      <w:r>
        <w:rPr>
          <w:rFonts w:hint="eastAsia" w:ascii="仿宋_GB2312" w:hAnsi="仿宋_GB2312" w:eastAsia="仿宋_GB2312" w:cs="仿宋_GB2312"/>
          <w:bCs/>
          <w:snapToGrid w:val="0"/>
          <w:w w:val="105"/>
          <w:kern w:val="0"/>
          <w:sz w:val="32"/>
          <w:szCs w:val="32"/>
          <w:lang w:eastAsia="zh-CN"/>
        </w:rPr>
        <w:t>经办人员</w:t>
      </w:r>
      <w:r>
        <w:rPr>
          <w:rFonts w:hint="eastAsia" w:ascii="仿宋_GB2312" w:hAnsi="仿宋_GB2312" w:eastAsia="仿宋_GB2312" w:cs="仿宋_GB2312"/>
          <w:bCs/>
          <w:snapToGrid w:val="0"/>
          <w:w w:val="105"/>
          <w:kern w:val="0"/>
          <w:sz w:val="32"/>
          <w:szCs w:val="32"/>
        </w:rPr>
        <w:t>开展业务培训，</w:t>
      </w:r>
      <w:r>
        <w:rPr>
          <w:rFonts w:hint="eastAsia" w:ascii="仿宋_GB2312" w:eastAsia="仿宋_GB2312"/>
          <w:w w:val="105"/>
          <w:sz w:val="32"/>
          <w:szCs w:val="32"/>
        </w:rPr>
        <w:t>重点学习预算编制、采购流程、合同管理、验收规范等内容，确保经办人员熟练掌握流程要求。</w:t>
      </w:r>
    </w:p>
    <w:p w14:paraId="5C0FF125">
      <w:pPr>
        <w:pStyle w:val="14"/>
        <w:adjustRightInd w:val="0"/>
        <w:snapToGrid w:val="0"/>
        <w:spacing w:line="576" w:lineRule="exact"/>
        <w:ind w:firstLine="664" w:firstLineChars="197"/>
        <w:rPr>
          <w:rFonts w:hint="eastAsia" w:ascii="仿宋_GB2312" w:hAnsi="仿宋_GB2312" w:eastAsia="仿宋_GB2312" w:cs="仿宋_GB2312"/>
          <w:bCs/>
          <w:snapToGrid w:val="0"/>
          <w:color w:val="0000FF"/>
          <w:w w:val="105"/>
          <w:kern w:val="0"/>
          <w:sz w:val="32"/>
          <w:szCs w:val="32"/>
        </w:rPr>
      </w:pPr>
      <w:r>
        <w:rPr>
          <w:rFonts w:hint="eastAsia" w:ascii="仿宋_GB2312" w:hAnsi="仿宋_GB2312" w:eastAsia="仿宋_GB2312" w:cs="仿宋_GB2312"/>
          <w:b/>
          <w:bCs w:val="0"/>
          <w:snapToGrid w:val="0"/>
          <w:w w:val="105"/>
          <w:kern w:val="0"/>
          <w:sz w:val="32"/>
          <w:szCs w:val="32"/>
        </w:rPr>
        <w:t>3.严格审核把关经费使用。</w:t>
      </w:r>
      <w:r>
        <w:rPr>
          <w:rFonts w:hint="eastAsia" w:ascii="仿宋_GB2312" w:eastAsia="仿宋_GB2312"/>
          <w:w w:val="105"/>
          <w:sz w:val="32"/>
          <w:szCs w:val="32"/>
        </w:rPr>
        <w:t>健全</w:t>
      </w:r>
      <w:r>
        <w:rPr>
          <w:rFonts w:hint="eastAsia" w:ascii="仿宋_GB2312" w:eastAsia="仿宋_GB2312"/>
          <w:w w:val="105"/>
          <w:sz w:val="32"/>
          <w:szCs w:val="32"/>
          <w:lang w:eastAsia="zh-CN"/>
        </w:rPr>
        <w:t>对社区</w:t>
      </w:r>
      <w:r>
        <w:rPr>
          <w:rFonts w:hint="eastAsia" w:ascii="仿宋_GB2312" w:eastAsia="仿宋_GB2312"/>
          <w:w w:val="105"/>
          <w:sz w:val="32"/>
          <w:szCs w:val="32"/>
          <w:lang w:val="en-US" w:eastAsia="zh-CN"/>
        </w:rPr>
        <w:t>老年协会</w:t>
      </w:r>
      <w:r>
        <w:rPr>
          <w:rFonts w:hint="eastAsia" w:ascii="仿宋_GB2312" w:eastAsia="仿宋_GB2312"/>
          <w:w w:val="105"/>
          <w:sz w:val="32"/>
          <w:szCs w:val="32"/>
          <w:lang w:eastAsia="zh-CN"/>
        </w:rPr>
        <w:t>的</w:t>
      </w:r>
      <w:r>
        <w:rPr>
          <w:rFonts w:hint="eastAsia" w:ascii="仿宋_GB2312" w:eastAsia="仿宋_GB2312"/>
          <w:w w:val="105"/>
          <w:sz w:val="32"/>
          <w:szCs w:val="32"/>
        </w:rPr>
        <w:t>监督机制，严格执行财务报账制度，</w:t>
      </w:r>
      <w:r>
        <w:rPr>
          <w:rFonts w:hint="eastAsia" w:ascii="仿宋_GB2312" w:eastAsia="仿宋_GB2312"/>
          <w:w w:val="105"/>
          <w:sz w:val="32"/>
          <w:szCs w:val="32"/>
          <w:lang w:eastAsia="zh-CN"/>
        </w:rPr>
        <w:t>指导社区社团规范支出审批和转账流程。</w:t>
      </w:r>
    </w:p>
    <w:p w14:paraId="7567B467">
      <w:pPr>
        <w:pStyle w:val="14"/>
        <w:adjustRightInd w:val="0"/>
        <w:snapToGrid w:val="0"/>
        <w:spacing w:line="576" w:lineRule="exact"/>
        <w:ind w:firstLine="664" w:firstLineChars="197"/>
        <w:rPr>
          <w:rFonts w:hint="eastAsia" w:ascii="仿宋_GB2312" w:hAnsi="仿宋_GB2312" w:eastAsia="仿宋_GB2312" w:cs="仿宋_GB2312"/>
          <w:bCs/>
          <w:snapToGrid w:val="0"/>
          <w:w w:val="105"/>
          <w:kern w:val="0"/>
          <w:sz w:val="32"/>
          <w:szCs w:val="32"/>
        </w:rPr>
      </w:pPr>
      <w:r>
        <w:rPr>
          <w:rFonts w:hint="eastAsia" w:ascii="仿宋_GB2312" w:hAnsi="仿宋_GB2312" w:eastAsia="仿宋_GB2312" w:cs="仿宋_GB2312"/>
          <w:b/>
          <w:bCs w:val="0"/>
          <w:snapToGrid w:val="0"/>
          <w:w w:val="105"/>
          <w:kern w:val="0"/>
          <w:sz w:val="32"/>
          <w:szCs w:val="32"/>
        </w:rPr>
        <w:t>4.做好固定资产管理和监督。</w:t>
      </w:r>
      <w:r>
        <w:rPr>
          <w:rFonts w:hint="eastAsia" w:ascii="仿宋_GB2312" w:hAnsi="仿宋_GB2312" w:eastAsia="仿宋_GB2312" w:cs="仿宋_GB2312"/>
          <w:bCs/>
          <w:snapToGrid w:val="0"/>
          <w:w w:val="105"/>
          <w:kern w:val="0"/>
          <w:sz w:val="32"/>
          <w:szCs w:val="32"/>
        </w:rPr>
        <w:t>一是</w:t>
      </w:r>
      <w:r>
        <w:rPr>
          <w:rFonts w:hint="eastAsia" w:ascii="仿宋_GB2312" w:eastAsia="仿宋_GB2312"/>
          <w:w w:val="105"/>
          <w:sz w:val="32"/>
          <w:szCs w:val="32"/>
        </w:rPr>
        <w:t>严格落实资产管理制度，</w:t>
      </w:r>
      <w:r>
        <w:rPr>
          <w:rFonts w:hint="eastAsia" w:ascii="仿宋_GB2312" w:eastAsia="仿宋_GB2312"/>
          <w:w w:val="105"/>
          <w:sz w:val="32"/>
          <w:szCs w:val="32"/>
          <w:lang w:eastAsia="zh-CN"/>
        </w:rPr>
        <w:t>确保</w:t>
      </w:r>
      <w:r>
        <w:rPr>
          <w:rFonts w:hint="eastAsia" w:ascii="仿宋_GB2312" w:eastAsia="仿宋_GB2312"/>
          <w:color w:val="auto"/>
          <w:w w:val="105"/>
          <w:sz w:val="32"/>
          <w:szCs w:val="32"/>
          <w:highlight w:val="none"/>
          <w:lang w:val="en-US" w:eastAsia="zh-CN"/>
        </w:rPr>
        <w:t>新增资产</w:t>
      </w:r>
      <w:r>
        <w:rPr>
          <w:rFonts w:hint="eastAsia" w:ascii="仿宋_GB2312" w:eastAsia="仿宋_GB2312"/>
          <w:w w:val="105"/>
          <w:sz w:val="32"/>
          <w:szCs w:val="32"/>
        </w:rPr>
        <w:t>及时入账</w:t>
      </w:r>
      <w:r>
        <w:rPr>
          <w:rFonts w:hint="eastAsia" w:ascii="仿宋_GB2312" w:eastAsia="仿宋_GB2312"/>
          <w:w w:val="105"/>
          <w:sz w:val="32"/>
          <w:szCs w:val="32"/>
          <w:lang w:eastAsia="zh-CN"/>
        </w:rPr>
        <w:t>。</w:t>
      </w:r>
      <w:r>
        <w:rPr>
          <w:rFonts w:hint="eastAsia" w:ascii="仿宋_GB2312" w:eastAsia="仿宋_GB2312"/>
          <w:w w:val="105"/>
          <w:sz w:val="32"/>
          <w:szCs w:val="32"/>
        </w:rPr>
        <w:t>规范资</w:t>
      </w:r>
      <w:r>
        <w:rPr>
          <w:rFonts w:hint="eastAsia" w:ascii="仿宋_GB2312" w:hAnsi="仿宋_GB2312" w:eastAsia="仿宋_GB2312" w:cs="仿宋_GB2312"/>
          <w:bCs/>
          <w:snapToGrid w:val="0"/>
          <w:w w:val="105"/>
          <w:kern w:val="0"/>
          <w:sz w:val="32"/>
          <w:szCs w:val="32"/>
        </w:rPr>
        <w:t>产报废流程</w:t>
      </w:r>
      <w:r>
        <w:rPr>
          <w:rFonts w:hint="eastAsia" w:ascii="仿宋_GB2312" w:hAnsi="仿宋_GB2312" w:eastAsia="仿宋_GB2312" w:cs="仿宋_GB2312"/>
          <w:bCs/>
          <w:snapToGrid w:val="0"/>
          <w:w w:val="105"/>
          <w:kern w:val="0"/>
          <w:sz w:val="32"/>
          <w:szCs w:val="32"/>
          <w:lang w:eastAsia="zh-CN"/>
        </w:rPr>
        <w:t>，确保各项资产处置流程符合要求。二</w:t>
      </w:r>
      <w:r>
        <w:rPr>
          <w:rFonts w:hint="eastAsia" w:ascii="仿宋_GB2312" w:hAnsi="仿宋_GB2312" w:eastAsia="仿宋_GB2312" w:cs="仿宋_GB2312"/>
          <w:bCs/>
          <w:snapToGrid w:val="0"/>
          <w:w w:val="105"/>
          <w:kern w:val="0"/>
          <w:sz w:val="32"/>
          <w:szCs w:val="32"/>
        </w:rPr>
        <w:t>是合理规划盘活闲置固定资产</w:t>
      </w:r>
      <w:r>
        <w:rPr>
          <w:rFonts w:hint="eastAsia" w:ascii="仿宋_GB2312" w:hAnsi="仿宋_GB2312" w:eastAsia="仿宋_GB2312" w:cs="仿宋_GB2312"/>
          <w:bCs/>
          <w:snapToGrid w:val="0"/>
          <w:w w:val="105"/>
          <w:kern w:val="0"/>
          <w:sz w:val="32"/>
          <w:szCs w:val="32"/>
          <w:lang w:eastAsia="zh-CN"/>
        </w:rPr>
        <w:t>，实现物尽其用。三是</w:t>
      </w:r>
      <w:r>
        <w:rPr>
          <w:rFonts w:hint="eastAsia" w:ascii="仿宋_GB2312" w:eastAsia="仿宋_GB2312"/>
          <w:color w:val="auto"/>
          <w:w w:val="105"/>
          <w:sz w:val="32"/>
          <w:szCs w:val="32"/>
          <w:highlight w:val="none"/>
          <w:lang w:val="en-US" w:eastAsia="zh-CN"/>
        </w:rPr>
        <w:t>系统盘点资产，做好登记、入账工作，确保账实一致。</w:t>
      </w:r>
    </w:p>
    <w:p w14:paraId="5E99F1E0">
      <w:pPr>
        <w:pStyle w:val="14"/>
        <w:adjustRightInd w:val="0"/>
        <w:snapToGrid w:val="0"/>
        <w:spacing w:line="576" w:lineRule="exact"/>
        <w:ind w:firstLine="664" w:firstLineChars="197"/>
        <w:rPr>
          <w:rFonts w:hint="eastAsia" w:ascii="仿宋_GB2312" w:hAnsi="仿宋_GB2312" w:eastAsia="仿宋_GB2312" w:cs="仿宋_GB2312"/>
          <w:bCs/>
          <w:snapToGrid w:val="0"/>
          <w:color w:val="0000FF"/>
          <w:w w:val="105"/>
          <w:kern w:val="0"/>
          <w:sz w:val="32"/>
          <w:szCs w:val="32"/>
        </w:rPr>
      </w:pPr>
      <w:r>
        <w:rPr>
          <w:rFonts w:hint="eastAsia" w:ascii="仿宋_GB2312" w:hAnsi="仿宋_GB2312" w:eastAsia="仿宋_GB2312" w:cs="仿宋_GB2312"/>
          <w:b/>
          <w:bCs w:val="0"/>
          <w:snapToGrid w:val="0"/>
          <w:w w:val="105"/>
          <w:kern w:val="0"/>
          <w:sz w:val="32"/>
          <w:szCs w:val="32"/>
        </w:rPr>
        <w:t>5.树立严实的工作作</w:t>
      </w:r>
      <w:r>
        <w:rPr>
          <w:rFonts w:hint="eastAsia" w:ascii="仿宋_GB2312" w:eastAsia="仿宋_GB2312"/>
          <w:b/>
          <w:bCs w:val="0"/>
          <w:w w:val="105"/>
          <w:sz w:val="32"/>
          <w:szCs w:val="32"/>
        </w:rPr>
        <w:t>风。</w:t>
      </w:r>
      <w:r>
        <w:rPr>
          <w:rFonts w:hint="eastAsia" w:ascii="仿宋_GB2312" w:eastAsia="仿宋_GB2312"/>
          <w:w w:val="105"/>
          <w:sz w:val="32"/>
          <w:szCs w:val="32"/>
        </w:rPr>
        <w:t>建立</w:t>
      </w:r>
      <w:r>
        <w:rPr>
          <w:rFonts w:hint="eastAsia" w:ascii="仿宋_GB2312" w:eastAsia="仿宋_GB2312"/>
          <w:w w:val="105"/>
          <w:sz w:val="32"/>
          <w:szCs w:val="32"/>
          <w:lang w:eastAsia="zh-CN"/>
        </w:rPr>
        <w:t>社区</w:t>
      </w:r>
      <w:r>
        <w:rPr>
          <w:rFonts w:hint="eastAsia" w:ascii="仿宋_GB2312" w:eastAsia="仿宋_GB2312"/>
          <w:w w:val="105"/>
          <w:sz w:val="32"/>
          <w:szCs w:val="32"/>
        </w:rPr>
        <w:t>图书全流程管理机制，做好</w:t>
      </w:r>
      <w:r>
        <w:rPr>
          <w:rFonts w:hint="eastAsia" w:ascii="仿宋_GB2312" w:eastAsia="仿宋_GB2312"/>
          <w:w w:val="105"/>
          <w:sz w:val="32"/>
          <w:szCs w:val="32"/>
          <w:lang w:eastAsia="zh-CN"/>
        </w:rPr>
        <w:t>新收</w:t>
      </w:r>
      <w:r>
        <w:rPr>
          <w:rFonts w:hint="eastAsia" w:ascii="仿宋_GB2312" w:eastAsia="仿宋_GB2312"/>
          <w:w w:val="105"/>
          <w:sz w:val="32"/>
          <w:szCs w:val="32"/>
        </w:rPr>
        <w:t>资料的登记和收发工作</w:t>
      </w:r>
      <w:r>
        <w:rPr>
          <w:rFonts w:hint="eastAsia" w:ascii="仿宋_GB2312" w:eastAsia="仿宋_GB2312"/>
          <w:w w:val="105"/>
          <w:sz w:val="32"/>
          <w:szCs w:val="32"/>
          <w:lang w:eastAsia="zh-CN"/>
        </w:rPr>
        <w:t>，</w:t>
      </w:r>
      <w:r>
        <w:rPr>
          <w:rFonts w:hint="eastAsia" w:ascii="仿宋_GB2312" w:eastAsia="仿宋_GB2312"/>
          <w:w w:val="105"/>
          <w:sz w:val="32"/>
          <w:szCs w:val="32"/>
          <w:lang w:val="en-US" w:eastAsia="zh-CN"/>
        </w:rPr>
        <w:t>确保</w:t>
      </w:r>
      <w:r>
        <w:rPr>
          <w:rFonts w:hint="eastAsia" w:ascii="仿宋_GB2312" w:eastAsia="仿宋_GB2312"/>
          <w:w w:val="105"/>
          <w:sz w:val="32"/>
          <w:szCs w:val="32"/>
          <w:lang w:eastAsia="zh-CN"/>
        </w:rPr>
        <w:t>学习时效性</w:t>
      </w:r>
      <w:r>
        <w:rPr>
          <w:rFonts w:hint="eastAsia" w:ascii="仿宋_GB2312" w:eastAsia="仿宋_GB2312"/>
          <w:w w:val="105"/>
          <w:sz w:val="32"/>
          <w:szCs w:val="32"/>
        </w:rPr>
        <w:t>。</w:t>
      </w:r>
    </w:p>
    <w:p w14:paraId="0C3C9D3D">
      <w:pPr>
        <w:pStyle w:val="14"/>
        <w:adjustRightInd w:val="0"/>
        <w:snapToGrid w:val="0"/>
        <w:spacing w:line="576" w:lineRule="exact"/>
        <w:ind w:firstLine="661" w:firstLineChars="197"/>
        <w:rPr>
          <w:rFonts w:hint="eastAsia" w:ascii="楷体_GB2312" w:hAnsi="楷体_GB2312" w:eastAsia="楷体_GB2312" w:cs="楷体_GB2312"/>
          <w:bCs/>
          <w:snapToGrid w:val="0"/>
          <w:w w:val="105"/>
          <w:kern w:val="0"/>
          <w:sz w:val="32"/>
          <w:szCs w:val="32"/>
        </w:rPr>
      </w:pPr>
      <w:r>
        <w:rPr>
          <w:rFonts w:hint="eastAsia" w:ascii="楷体_GB2312" w:hAnsi="楷体_GB2312" w:eastAsia="楷体_GB2312" w:cs="楷体_GB2312"/>
          <w:bCs/>
          <w:snapToGrid w:val="0"/>
          <w:w w:val="105"/>
          <w:kern w:val="0"/>
          <w:sz w:val="32"/>
          <w:szCs w:val="32"/>
        </w:rPr>
        <w:t>（四）关于基层党组织和党员队伍建设情况方面</w:t>
      </w:r>
    </w:p>
    <w:p w14:paraId="52212873">
      <w:pPr>
        <w:keepNext w:val="0"/>
        <w:keepLines w:val="0"/>
        <w:pageBreakBefore w:val="0"/>
        <w:widowControl w:val="0"/>
        <w:kinsoku/>
        <w:wordWrap/>
        <w:overflowPunct/>
        <w:topLinePunct w:val="0"/>
        <w:autoSpaceDE/>
        <w:autoSpaceDN/>
        <w:bidi w:val="0"/>
        <w:adjustRightInd/>
        <w:snapToGrid/>
        <w:spacing w:line="576" w:lineRule="exact"/>
        <w:ind w:left="0" w:leftChars="0" w:firstLine="675" w:firstLineChars="200"/>
        <w:textAlignment w:val="auto"/>
        <w:rPr>
          <w:rFonts w:hint="eastAsia" w:ascii="仿宋_GB2312" w:eastAsia="仿宋_GB2312"/>
          <w:color w:val="auto"/>
          <w:w w:val="105"/>
          <w:sz w:val="32"/>
          <w:szCs w:val="32"/>
          <w:highlight w:val="none"/>
          <w:lang w:val="en-US" w:eastAsia="zh-CN"/>
        </w:rPr>
      </w:pPr>
      <w:r>
        <w:rPr>
          <w:rFonts w:hint="eastAsia" w:ascii="仿宋_GB2312" w:hAnsi="仿宋_GB2312" w:eastAsia="仿宋_GB2312" w:cs="仿宋_GB2312"/>
          <w:b/>
          <w:bCs/>
          <w:snapToGrid w:val="0"/>
          <w:w w:val="105"/>
          <w:kern w:val="0"/>
          <w:sz w:val="32"/>
          <w:szCs w:val="32"/>
        </w:rPr>
        <w:t>1.发挥社区党委核心领导作用。</w:t>
      </w:r>
      <w:r>
        <w:rPr>
          <w:rFonts w:hint="eastAsia" w:ascii="仿宋_GB2312" w:hAnsi="仿宋_GB2312" w:eastAsia="仿宋_GB2312" w:cs="仿宋_GB2312"/>
          <w:b w:val="0"/>
          <w:bCs w:val="0"/>
          <w:snapToGrid w:val="0"/>
          <w:w w:val="105"/>
          <w:kern w:val="0"/>
          <w:sz w:val="32"/>
          <w:szCs w:val="32"/>
        </w:rPr>
        <w:t>强</w:t>
      </w:r>
      <w:r>
        <w:rPr>
          <w:rFonts w:hint="eastAsia" w:ascii="仿宋_GB2312" w:hAnsi="仿宋_GB2312" w:eastAsia="仿宋_GB2312" w:cs="仿宋_GB2312"/>
          <w:bCs/>
          <w:snapToGrid w:val="0"/>
          <w:w w:val="105"/>
          <w:kern w:val="0"/>
          <w:sz w:val="32"/>
          <w:szCs w:val="32"/>
        </w:rPr>
        <w:t>化</w:t>
      </w:r>
      <w:r>
        <w:rPr>
          <w:rFonts w:hint="eastAsia" w:ascii="仿宋_GB2312" w:hAnsi="仿宋_GB2312" w:eastAsia="仿宋_GB2312" w:cs="仿宋_GB2312"/>
          <w:bCs/>
          <w:snapToGrid w:val="0"/>
          <w:w w:val="105"/>
          <w:kern w:val="0"/>
          <w:sz w:val="32"/>
          <w:szCs w:val="32"/>
          <w:lang w:val="en-US" w:eastAsia="zh-CN"/>
        </w:rPr>
        <w:t>社区党委</w:t>
      </w:r>
      <w:r>
        <w:rPr>
          <w:rFonts w:hint="eastAsia" w:ascii="仿宋_GB2312" w:hAnsi="仿宋_GB2312" w:eastAsia="仿宋_GB2312" w:cs="仿宋_GB2312"/>
          <w:bCs/>
          <w:snapToGrid w:val="0"/>
          <w:w w:val="105"/>
          <w:kern w:val="0"/>
          <w:sz w:val="32"/>
          <w:szCs w:val="32"/>
        </w:rPr>
        <w:t>履职担当，</w:t>
      </w:r>
      <w:r>
        <w:rPr>
          <w:rFonts w:hint="eastAsia" w:ascii="仿宋_GB2312" w:hAnsi="仿宋_GB2312" w:eastAsia="仿宋_GB2312" w:cs="仿宋_GB2312"/>
          <w:bCs/>
          <w:snapToGrid w:val="0"/>
          <w:w w:val="105"/>
          <w:kern w:val="0"/>
          <w:sz w:val="32"/>
          <w:szCs w:val="32"/>
          <w:lang w:val="en-US" w:eastAsia="zh-CN"/>
        </w:rPr>
        <w:t>认真贯彻</w:t>
      </w:r>
      <w:r>
        <w:rPr>
          <w:rFonts w:hint="eastAsia" w:ascii="仿宋_GB2312" w:eastAsia="仿宋_GB2312" w:hAnsiTheme="minorHAnsi" w:cstheme="minorBidi"/>
          <w:w w:val="105"/>
          <w:sz w:val="32"/>
          <w:szCs w:val="32"/>
        </w:rPr>
        <w:t>落实“三重一大”</w:t>
      </w:r>
      <w:r>
        <w:rPr>
          <w:rFonts w:hint="eastAsia" w:ascii="仿宋_GB2312" w:eastAsia="仿宋_GB2312" w:hAnsiTheme="minorHAnsi" w:cstheme="minorBidi"/>
          <w:w w:val="105"/>
          <w:sz w:val="32"/>
          <w:szCs w:val="32"/>
          <w:lang w:val="en-US" w:eastAsia="zh-CN"/>
        </w:rPr>
        <w:t>事项</w:t>
      </w:r>
      <w:r>
        <w:rPr>
          <w:rFonts w:hint="eastAsia" w:ascii="仿宋_GB2312" w:eastAsia="仿宋_GB2312" w:hAnsiTheme="minorHAnsi" w:cstheme="minorBidi"/>
          <w:w w:val="105"/>
          <w:sz w:val="32"/>
          <w:szCs w:val="32"/>
        </w:rPr>
        <w:t>决策制度，</w:t>
      </w:r>
      <w:r>
        <w:rPr>
          <w:rFonts w:hint="eastAsia" w:ascii="仿宋_GB2312" w:eastAsia="仿宋_GB2312" w:hAnsiTheme="minorHAnsi" w:cstheme="minorBidi"/>
          <w:w w:val="105"/>
          <w:sz w:val="32"/>
          <w:szCs w:val="32"/>
          <w:lang w:eastAsia="zh-CN"/>
        </w:rPr>
        <w:t>优化议题配置，</w:t>
      </w:r>
      <w:r>
        <w:rPr>
          <w:rFonts w:hint="eastAsia" w:ascii="仿宋_GB2312" w:eastAsia="仿宋_GB2312"/>
          <w:color w:val="auto"/>
          <w:w w:val="105"/>
          <w:sz w:val="32"/>
          <w:szCs w:val="32"/>
          <w:highlight w:val="none"/>
          <w:lang w:val="en-US" w:eastAsia="zh-CN"/>
        </w:rPr>
        <w:t>确保相关事项严格履行集体讨论、表决、形成决议等程序。</w:t>
      </w:r>
    </w:p>
    <w:p w14:paraId="09893CC2">
      <w:pPr>
        <w:pStyle w:val="14"/>
        <w:adjustRightInd w:val="0"/>
        <w:snapToGrid w:val="0"/>
        <w:spacing w:line="576" w:lineRule="exact"/>
        <w:ind w:firstLine="664" w:firstLineChars="197"/>
        <w:rPr>
          <w:rFonts w:ascii="仿宋_GB2312" w:eastAsia="仿宋_GB2312"/>
          <w:w w:val="105"/>
          <w:sz w:val="32"/>
          <w:szCs w:val="32"/>
        </w:rPr>
      </w:pPr>
      <w:r>
        <w:rPr>
          <w:rFonts w:hint="eastAsia" w:ascii="仿宋_GB2312" w:hAnsi="仿宋_GB2312" w:eastAsia="仿宋_GB2312" w:cs="仿宋_GB2312"/>
          <w:b/>
          <w:bCs/>
          <w:snapToGrid w:val="0"/>
          <w:w w:val="105"/>
          <w:kern w:val="0"/>
          <w:sz w:val="32"/>
          <w:szCs w:val="32"/>
        </w:rPr>
        <w:t>2.</w:t>
      </w:r>
      <w:r>
        <w:rPr>
          <w:rFonts w:hint="eastAsia" w:ascii="仿宋_GB2312" w:hAnsi="仿宋_GB2312" w:eastAsia="仿宋_GB2312" w:cs="仿宋_GB2312"/>
          <w:b/>
          <w:bCs/>
          <w:snapToGrid w:val="0"/>
          <w:w w:val="105"/>
          <w:kern w:val="0"/>
          <w:sz w:val="32"/>
          <w:szCs w:val="32"/>
          <w:lang w:val="en-US" w:eastAsia="zh-CN"/>
        </w:rPr>
        <w:t>规范</w:t>
      </w:r>
      <w:r>
        <w:rPr>
          <w:rFonts w:hint="eastAsia" w:ascii="仿宋_GB2312" w:hAnsi="仿宋_GB2312" w:eastAsia="仿宋_GB2312" w:cs="仿宋_GB2312"/>
          <w:b/>
          <w:bCs/>
          <w:snapToGrid w:val="0"/>
          <w:w w:val="105"/>
          <w:kern w:val="0"/>
          <w:sz w:val="32"/>
          <w:szCs w:val="32"/>
        </w:rPr>
        <w:t>“三重一大”事项议事决策</w:t>
      </w:r>
      <w:r>
        <w:rPr>
          <w:rFonts w:hint="eastAsia" w:ascii="仿宋_GB2312" w:hAnsi="仿宋_GB2312" w:eastAsia="仿宋_GB2312" w:cs="仿宋_GB2312"/>
          <w:b/>
          <w:bCs/>
          <w:snapToGrid w:val="0"/>
          <w:w w:val="105"/>
          <w:kern w:val="0"/>
          <w:sz w:val="32"/>
          <w:szCs w:val="32"/>
          <w:lang w:val="en-US" w:eastAsia="zh-CN"/>
        </w:rPr>
        <w:t>程序</w:t>
      </w:r>
      <w:r>
        <w:rPr>
          <w:rFonts w:hint="eastAsia" w:ascii="仿宋_GB2312" w:hAnsi="仿宋_GB2312" w:eastAsia="仿宋_GB2312" w:cs="仿宋_GB2312"/>
          <w:b/>
          <w:bCs/>
          <w:snapToGrid w:val="0"/>
          <w:w w:val="105"/>
          <w:kern w:val="0"/>
          <w:sz w:val="32"/>
          <w:szCs w:val="32"/>
        </w:rPr>
        <w:t>。</w:t>
      </w:r>
      <w:r>
        <w:rPr>
          <w:rFonts w:hint="eastAsia" w:ascii="仿宋_GB2312" w:eastAsia="仿宋_GB2312"/>
          <w:w w:val="105"/>
          <w:sz w:val="32"/>
          <w:szCs w:val="32"/>
        </w:rPr>
        <w:t>规范党委会议</w:t>
      </w:r>
      <w:r>
        <w:rPr>
          <w:rFonts w:hint="eastAsia" w:ascii="仿宋_GB2312" w:eastAsia="仿宋_GB2312"/>
          <w:w w:val="105"/>
          <w:sz w:val="32"/>
          <w:szCs w:val="32"/>
          <w:lang w:val="en-US" w:eastAsia="zh-CN"/>
        </w:rPr>
        <w:t>议事流程，会前充分准备、会上充分讨论，规范讨论发言</w:t>
      </w:r>
      <w:r>
        <w:rPr>
          <w:rFonts w:hint="eastAsia" w:ascii="仿宋_GB2312" w:eastAsia="仿宋_GB2312"/>
          <w:w w:val="105"/>
          <w:sz w:val="32"/>
          <w:szCs w:val="32"/>
        </w:rPr>
        <w:t>和表决意见记录。</w:t>
      </w:r>
    </w:p>
    <w:p w14:paraId="0ACE5B02">
      <w:pPr>
        <w:pStyle w:val="14"/>
        <w:adjustRightInd w:val="0"/>
        <w:snapToGrid w:val="0"/>
        <w:spacing w:line="576" w:lineRule="exact"/>
        <w:ind w:firstLine="664" w:firstLineChars="197"/>
        <w:rPr>
          <w:rFonts w:ascii="仿宋_GB2312" w:eastAsia="仿宋_GB2312"/>
          <w:w w:val="105"/>
          <w:sz w:val="32"/>
          <w:szCs w:val="32"/>
        </w:rPr>
      </w:pPr>
      <w:r>
        <w:rPr>
          <w:rFonts w:hint="eastAsia" w:ascii="仿宋_GB2312" w:eastAsia="仿宋_GB2312"/>
          <w:b/>
          <w:bCs/>
          <w:w w:val="105"/>
          <w:sz w:val="32"/>
          <w:szCs w:val="32"/>
        </w:rPr>
        <w:t>3.规范开展基础党务工作。</w:t>
      </w:r>
      <w:r>
        <w:rPr>
          <w:rFonts w:hint="eastAsia" w:ascii="仿宋_GB2312" w:eastAsia="仿宋_GB2312"/>
          <w:w w:val="105"/>
          <w:sz w:val="32"/>
          <w:szCs w:val="32"/>
        </w:rPr>
        <w:t>一是严肃组织生活，指导下辖党支部按要求召开组织生活会</w:t>
      </w:r>
      <w:r>
        <w:rPr>
          <w:rFonts w:hint="eastAsia" w:ascii="仿宋_GB2312" w:eastAsia="仿宋_GB2312"/>
          <w:w w:val="105"/>
          <w:sz w:val="32"/>
          <w:szCs w:val="32"/>
          <w:lang w:eastAsia="zh-CN"/>
        </w:rPr>
        <w:t>，及时抽查并</w:t>
      </w:r>
      <w:r>
        <w:rPr>
          <w:rFonts w:hint="eastAsia" w:ascii="仿宋_GB2312" w:eastAsia="仿宋_GB2312"/>
          <w:w w:val="105"/>
          <w:sz w:val="32"/>
          <w:szCs w:val="32"/>
          <w:lang w:val="en-US" w:eastAsia="zh-CN"/>
        </w:rPr>
        <w:t>通报</w:t>
      </w:r>
      <w:r>
        <w:rPr>
          <w:rFonts w:hint="eastAsia" w:ascii="仿宋_GB2312" w:eastAsia="仿宋_GB2312"/>
          <w:w w:val="105"/>
          <w:sz w:val="32"/>
          <w:szCs w:val="32"/>
          <w:lang w:eastAsia="zh-CN"/>
        </w:rPr>
        <w:t>抽查结果</w:t>
      </w:r>
      <w:r>
        <w:rPr>
          <w:rFonts w:hint="eastAsia" w:ascii="仿宋_GB2312" w:eastAsia="仿宋_GB2312"/>
          <w:w w:val="105"/>
          <w:sz w:val="32"/>
          <w:szCs w:val="32"/>
        </w:rPr>
        <w:t>。二是落实“三会一课”制度，强化对党支部书记的培训，加强对下辖党支部组织生活指导。三是加强流程指导和培训，规范下辖党支部支委补改选流程，明确操作标准。</w:t>
      </w:r>
    </w:p>
    <w:p w14:paraId="194C9BB8">
      <w:pPr>
        <w:spacing w:line="576" w:lineRule="exact"/>
        <w:ind w:firstLine="675" w:firstLineChars="200"/>
        <w:rPr>
          <w:rFonts w:ascii="仿宋_GB2312" w:eastAsia="仿宋_GB2312"/>
          <w:w w:val="105"/>
          <w:sz w:val="32"/>
          <w:szCs w:val="32"/>
        </w:rPr>
      </w:pPr>
      <w:r>
        <w:rPr>
          <w:rFonts w:hint="eastAsia" w:ascii="仿宋_GB2312" w:eastAsia="仿宋_GB2312"/>
          <w:b/>
          <w:bCs/>
          <w:w w:val="105"/>
          <w:sz w:val="32"/>
          <w:szCs w:val="32"/>
        </w:rPr>
        <w:t>4.严格执行发展党员程序。</w:t>
      </w:r>
      <w:r>
        <w:rPr>
          <w:rFonts w:hint="eastAsia" w:ascii="仿宋_GB2312" w:eastAsia="仿宋_GB2312"/>
          <w:w w:val="105"/>
          <w:sz w:val="32"/>
          <w:szCs w:val="32"/>
        </w:rPr>
        <w:t>一是组织下辖党支部书记学习发展党员相关规章制度，明确记录支部涉及党员发展、转正、评优评先等重要事项。二是指导相关党支部严格落实“末位表态制”，由参会人员逐一发表意见，</w:t>
      </w:r>
      <w:r>
        <w:rPr>
          <w:rFonts w:hint="eastAsia" w:ascii="仿宋_GB2312" w:eastAsia="仿宋_GB2312"/>
          <w:w w:val="105"/>
          <w:sz w:val="32"/>
          <w:szCs w:val="32"/>
          <w:lang w:eastAsia="zh-CN"/>
        </w:rPr>
        <w:t>党</w:t>
      </w:r>
      <w:r>
        <w:rPr>
          <w:rFonts w:hint="eastAsia" w:ascii="仿宋_GB2312" w:eastAsia="仿宋_GB2312"/>
          <w:w w:val="105"/>
          <w:sz w:val="32"/>
          <w:szCs w:val="32"/>
        </w:rPr>
        <w:t>支部书记最后总结表态。</w:t>
      </w:r>
    </w:p>
    <w:p w14:paraId="0246F012">
      <w:pPr>
        <w:pStyle w:val="14"/>
        <w:adjustRightInd w:val="0"/>
        <w:snapToGrid w:val="0"/>
        <w:spacing w:line="576" w:lineRule="exact"/>
        <w:ind w:firstLine="664" w:firstLineChars="197"/>
        <w:rPr>
          <w:rFonts w:hint="eastAsia" w:ascii="仿宋_GB2312" w:eastAsia="仿宋_GB2312"/>
          <w:w w:val="105"/>
          <w:sz w:val="32"/>
          <w:szCs w:val="32"/>
          <w:lang w:eastAsia="zh-CN"/>
        </w:rPr>
      </w:pPr>
      <w:r>
        <w:rPr>
          <w:rFonts w:hint="eastAsia" w:ascii="仿宋_GB2312" w:eastAsia="仿宋_GB2312"/>
          <w:b/>
          <w:bCs/>
          <w:w w:val="105"/>
          <w:sz w:val="32"/>
          <w:szCs w:val="32"/>
        </w:rPr>
        <w:t>5.发挥“两新”、小区党组织作用。</w:t>
      </w:r>
      <w:r>
        <w:rPr>
          <w:rFonts w:hint="eastAsia" w:ascii="仿宋_GB2312" w:eastAsia="仿宋_GB2312"/>
          <w:w w:val="105"/>
          <w:sz w:val="32"/>
          <w:szCs w:val="32"/>
        </w:rPr>
        <w:t>一是加强监督指导，</w:t>
      </w:r>
      <w:r>
        <w:rPr>
          <w:rFonts w:hint="eastAsia" w:ascii="仿宋_GB2312" w:eastAsia="仿宋_GB2312"/>
          <w:w w:val="105"/>
          <w:sz w:val="32"/>
          <w:szCs w:val="32"/>
          <w:lang w:eastAsia="zh-CN"/>
        </w:rPr>
        <w:t>社区党委</w:t>
      </w:r>
      <w:r>
        <w:rPr>
          <w:rFonts w:hint="eastAsia" w:ascii="仿宋_GB2312" w:eastAsia="仿宋_GB2312"/>
          <w:w w:val="105"/>
          <w:sz w:val="32"/>
          <w:szCs w:val="32"/>
        </w:rPr>
        <w:t>组织召开党支部书记专题培训会</w:t>
      </w:r>
      <w:r>
        <w:rPr>
          <w:rFonts w:hint="eastAsia" w:ascii="仿宋_GB2312" w:eastAsia="仿宋_GB2312"/>
          <w:w w:val="105"/>
          <w:sz w:val="32"/>
          <w:szCs w:val="32"/>
          <w:lang w:eastAsia="zh-CN"/>
        </w:rPr>
        <w:t>，</w:t>
      </w:r>
      <w:r>
        <w:rPr>
          <w:rFonts w:hint="eastAsia" w:ascii="仿宋_GB2312" w:eastAsia="仿宋_GB2312"/>
          <w:w w:val="105"/>
          <w:sz w:val="32"/>
          <w:szCs w:val="32"/>
          <w:lang w:val="en-US" w:eastAsia="zh-CN"/>
        </w:rPr>
        <w:t>提升履职能力</w:t>
      </w:r>
      <w:r>
        <w:rPr>
          <w:rFonts w:hint="eastAsia" w:ascii="仿宋_GB2312" w:eastAsia="仿宋_GB2312"/>
          <w:w w:val="105"/>
          <w:sz w:val="32"/>
          <w:szCs w:val="32"/>
        </w:rPr>
        <w:t>。二是指导支部规范理论学习</w:t>
      </w:r>
      <w:r>
        <w:rPr>
          <w:rFonts w:hint="eastAsia" w:ascii="仿宋_GB2312" w:eastAsia="仿宋_GB2312"/>
          <w:w w:val="105"/>
          <w:sz w:val="32"/>
          <w:szCs w:val="32"/>
          <w:lang w:eastAsia="zh-CN"/>
        </w:rPr>
        <w:t>和组织生活会，</w:t>
      </w:r>
      <w:r>
        <w:rPr>
          <w:rFonts w:hint="eastAsia" w:ascii="仿宋_GB2312" w:eastAsia="仿宋_GB2312"/>
          <w:w w:val="105"/>
          <w:sz w:val="32"/>
          <w:szCs w:val="32"/>
          <w:lang w:val="en-US" w:eastAsia="zh-CN"/>
        </w:rPr>
        <w:t>夯实组织基础</w:t>
      </w:r>
      <w:r>
        <w:rPr>
          <w:rFonts w:hint="eastAsia" w:ascii="仿宋_GB2312" w:eastAsia="仿宋_GB2312"/>
          <w:w w:val="105"/>
          <w:sz w:val="32"/>
          <w:szCs w:val="32"/>
          <w:lang w:eastAsia="zh-CN"/>
        </w:rPr>
        <w:t>。三是依托党员市集、红色实践等形式凝聚年轻党员</w:t>
      </w:r>
      <w:r>
        <w:rPr>
          <w:rFonts w:hint="eastAsia" w:ascii="仿宋_GB2312" w:eastAsia="仿宋_GB2312"/>
          <w:w w:val="105"/>
          <w:sz w:val="32"/>
          <w:szCs w:val="32"/>
        </w:rPr>
        <w:t>。</w:t>
      </w:r>
      <w:r>
        <w:rPr>
          <w:rFonts w:hint="eastAsia" w:ascii="仿宋_GB2312" w:eastAsia="仿宋_GB2312"/>
          <w:w w:val="105"/>
          <w:sz w:val="32"/>
          <w:szCs w:val="32"/>
          <w:lang w:eastAsia="zh-CN"/>
        </w:rPr>
        <w:t>四</w:t>
      </w:r>
      <w:r>
        <w:rPr>
          <w:rFonts w:hint="eastAsia" w:ascii="仿宋_GB2312" w:eastAsia="仿宋_GB2312"/>
          <w:w w:val="105"/>
          <w:sz w:val="32"/>
          <w:szCs w:val="32"/>
        </w:rPr>
        <w:t>是规范党费收缴</w:t>
      </w:r>
      <w:r>
        <w:rPr>
          <w:rFonts w:hint="eastAsia" w:ascii="仿宋_GB2312" w:eastAsia="仿宋_GB2312"/>
          <w:w w:val="105"/>
          <w:sz w:val="32"/>
          <w:szCs w:val="32"/>
          <w:lang w:eastAsia="zh-CN"/>
        </w:rPr>
        <w:t>管理</w:t>
      </w:r>
      <w:r>
        <w:rPr>
          <w:rFonts w:hint="eastAsia" w:ascii="仿宋_GB2312" w:eastAsia="仿宋_GB2312"/>
          <w:w w:val="105"/>
          <w:sz w:val="32"/>
          <w:szCs w:val="32"/>
        </w:rPr>
        <w:t>流程，</w:t>
      </w:r>
      <w:r>
        <w:rPr>
          <w:rFonts w:hint="eastAsia" w:ascii="仿宋_GB2312" w:eastAsia="仿宋_GB2312"/>
          <w:w w:val="105"/>
          <w:sz w:val="32"/>
          <w:szCs w:val="32"/>
          <w:lang w:eastAsia="zh-CN"/>
        </w:rPr>
        <w:t>多渠道走访联系辖内党员，做到底数清、情况明，及时组织党员阅览年度党费公示，接受监督。</w:t>
      </w:r>
    </w:p>
    <w:p w14:paraId="4F5B1B89">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rPr>
          <w:rFonts w:hint="eastAsia" w:ascii="Times New Roman" w:hAnsi="Times New Roman" w:eastAsia="黑体" w:cs="方正黑体_GBK"/>
          <w:color w:val="auto"/>
          <w:spacing w:val="0"/>
          <w:sz w:val="32"/>
          <w:szCs w:val="32"/>
          <w:highlight w:val="none"/>
          <w:u w:val="none" w:color="auto"/>
        </w:rPr>
      </w:pPr>
      <w:r>
        <w:rPr>
          <w:rFonts w:hint="eastAsia" w:ascii="Times New Roman" w:hAnsi="黑体" w:eastAsia="黑体" w:cs="方正黑体_GBK"/>
          <w:color w:val="auto"/>
          <w:spacing w:val="0"/>
          <w:sz w:val="32"/>
          <w:szCs w:val="32"/>
          <w:highlight w:val="none"/>
          <w:u w:val="none" w:color="auto"/>
          <w:lang w:val="en-US" w:eastAsia="zh-CN"/>
        </w:rPr>
        <w:t>三</w:t>
      </w:r>
      <w:r>
        <w:rPr>
          <w:rFonts w:hint="eastAsia" w:ascii="Times New Roman" w:hAnsi="黑体" w:eastAsia="黑体" w:cs="方正黑体_GBK"/>
          <w:color w:val="auto"/>
          <w:spacing w:val="0"/>
          <w:sz w:val="32"/>
          <w:szCs w:val="32"/>
          <w:highlight w:val="none"/>
          <w:u w:val="none" w:color="auto"/>
          <w:lang w:eastAsia="zh-CN"/>
        </w:rPr>
        <w:t>、</w:t>
      </w:r>
      <w:r>
        <w:rPr>
          <w:rFonts w:hint="eastAsia" w:ascii="Times New Roman" w:hAnsi="黑体" w:eastAsia="黑体" w:cs="方正黑体_GBK"/>
          <w:color w:val="auto"/>
          <w:spacing w:val="0"/>
          <w:sz w:val="32"/>
          <w:szCs w:val="32"/>
          <w:highlight w:val="none"/>
          <w:u w:val="none" w:color="auto"/>
        </w:rPr>
        <w:t>下一步整改工作安排</w:t>
      </w:r>
    </w:p>
    <w:p w14:paraId="3766421D">
      <w:pPr>
        <w:pStyle w:val="14"/>
        <w:adjustRightInd w:val="0"/>
        <w:snapToGrid w:val="0"/>
        <w:spacing w:line="576" w:lineRule="exact"/>
        <w:ind w:firstLine="672" w:firstLineChars="200"/>
        <w:rPr>
          <w:rFonts w:ascii="仿宋_GB2312" w:eastAsia="仿宋_GB2312"/>
          <w:w w:val="105"/>
          <w:sz w:val="32"/>
          <w:szCs w:val="32"/>
        </w:rPr>
      </w:pPr>
      <w:r>
        <w:rPr>
          <w:rFonts w:hint="eastAsia" w:ascii="楷体_GB2312" w:hAnsi="楷体_GB2312" w:eastAsia="楷体_GB2312" w:cs="楷体_GB2312"/>
          <w:w w:val="105"/>
          <w:sz w:val="32"/>
          <w:szCs w:val="32"/>
        </w:rPr>
        <w:t>（一）</w:t>
      </w:r>
      <w:r>
        <w:rPr>
          <w:rFonts w:hint="eastAsia" w:ascii="楷体_GB2312" w:hAnsi="楷体_GB2312" w:eastAsia="楷体_GB2312" w:cs="楷体_GB2312"/>
          <w:w w:val="105"/>
          <w:sz w:val="32"/>
          <w:szCs w:val="32"/>
          <w:lang w:val="en-US" w:eastAsia="zh-CN"/>
        </w:rPr>
        <w:t>提高政治站位、筑牢思想根基</w:t>
      </w:r>
      <w:r>
        <w:rPr>
          <w:rFonts w:hint="eastAsia" w:ascii="楷体_GB2312" w:hAnsi="楷体_GB2312" w:eastAsia="楷体_GB2312" w:cs="楷体_GB2312"/>
          <w:w w:val="105"/>
          <w:sz w:val="32"/>
          <w:szCs w:val="32"/>
        </w:rPr>
        <w:t>。</w:t>
      </w:r>
      <w:r>
        <w:rPr>
          <w:rFonts w:hint="eastAsia" w:ascii="仿宋_GB2312" w:eastAsia="仿宋_GB2312"/>
          <w:w w:val="105"/>
          <w:sz w:val="32"/>
          <w:szCs w:val="32"/>
        </w:rPr>
        <w:t>进一步深化理论学习，确保社区党委全体工作人员深刻理解整改工作的意义，把思想和行动统一到上级决策部署上来。进一步强化责任意识，营造“人人抓整改、事事求实效”的浓厚氛围。</w:t>
      </w:r>
    </w:p>
    <w:p w14:paraId="495FECFB">
      <w:pPr>
        <w:spacing w:line="576" w:lineRule="exact"/>
        <w:ind w:firstLine="672" w:firstLineChars="200"/>
        <w:rPr>
          <w:rFonts w:hint="eastAsia" w:ascii="仿宋_GB2312" w:eastAsia="仿宋_GB2312" w:cs="Times New Roman"/>
          <w:color w:val="auto"/>
          <w:w w:val="105"/>
          <w:sz w:val="32"/>
          <w:szCs w:val="32"/>
          <w:highlight w:val="none"/>
          <w:lang w:val="en-US" w:eastAsia="zh-CN"/>
        </w:rPr>
      </w:pPr>
      <w:r>
        <w:rPr>
          <w:rFonts w:hint="eastAsia" w:ascii="楷体_GB2312" w:hAnsi="楷体_GB2312" w:eastAsia="楷体_GB2312" w:cs="楷体_GB2312"/>
          <w:w w:val="105"/>
          <w:sz w:val="32"/>
          <w:szCs w:val="32"/>
        </w:rPr>
        <w:t>（二）</w:t>
      </w:r>
      <w:r>
        <w:rPr>
          <w:rFonts w:hint="eastAsia" w:ascii="楷体_GB2312" w:hAnsi="楷体_GB2312" w:eastAsia="楷体_GB2312" w:cs="楷体_GB2312"/>
          <w:w w:val="105"/>
          <w:sz w:val="32"/>
          <w:szCs w:val="32"/>
          <w:lang w:val="en-US" w:eastAsia="zh-CN"/>
        </w:rPr>
        <w:t>压紧压实责任</w:t>
      </w:r>
      <w:r>
        <w:rPr>
          <w:rFonts w:hint="eastAsia" w:ascii="楷体_GB2312" w:hAnsi="楷体_GB2312" w:eastAsia="楷体_GB2312" w:cs="楷体_GB2312"/>
          <w:w w:val="105"/>
          <w:sz w:val="32"/>
          <w:szCs w:val="32"/>
        </w:rPr>
        <w:t>，提升整改效能。</w:t>
      </w:r>
      <w:r>
        <w:rPr>
          <w:rFonts w:hint="eastAsia" w:ascii="仿宋_GB2312" w:eastAsia="仿宋_GB2312" w:cs="Times New Roman"/>
          <w:color w:val="auto"/>
          <w:w w:val="105"/>
          <w:sz w:val="32"/>
          <w:szCs w:val="32"/>
          <w:highlight w:val="none"/>
          <w:lang w:val="en-US" w:eastAsia="zh-CN"/>
        </w:rPr>
        <w:t>持续压紧压实整改责任，细化推进举措，全程跟踪督办、闭环管理，做到问题不解决不松手、整改不到位不罢休。坚持以实效为导向，逐项对账销号，确保所有问题改彻底、改到位，真正以扎实的整改成效推动全镇工作提质增效。</w:t>
      </w:r>
    </w:p>
    <w:p w14:paraId="330311D0">
      <w:pPr>
        <w:spacing w:line="576" w:lineRule="exact"/>
        <w:ind w:firstLine="672" w:firstLineChars="200"/>
        <w:rPr>
          <w:rFonts w:ascii="仿宋_GB2312" w:eastAsia="仿宋_GB2312"/>
          <w:w w:val="105"/>
          <w:sz w:val="32"/>
          <w:szCs w:val="32"/>
        </w:rPr>
      </w:pPr>
      <w:r>
        <w:rPr>
          <w:rFonts w:hint="eastAsia" w:ascii="楷体_GB2312" w:hAnsi="楷体_GB2312" w:eastAsia="楷体_GB2312" w:cs="楷体_GB2312"/>
          <w:w w:val="105"/>
          <w:sz w:val="32"/>
          <w:szCs w:val="32"/>
        </w:rPr>
        <w:t>（三）坚持标本兼治，</w:t>
      </w:r>
      <w:r>
        <w:rPr>
          <w:rFonts w:hint="eastAsia" w:ascii="楷体_GB2312" w:hAnsi="楷体_GB2312" w:eastAsia="楷体_GB2312" w:cs="楷体_GB2312"/>
          <w:w w:val="105"/>
          <w:sz w:val="32"/>
          <w:szCs w:val="32"/>
          <w:lang w:val="en-US" w:eastAsia="zh-CN"/>
        </w:rPr>
        <w:t>深化成果运用</w:t>
      </w:r>
      <w:r>
        <w:rPr>
          <w:rFonts w:hint="eastAsia" w:ascii="楷体_GB2312" w:hAnsi="楷体_GB2312" w:eastAsia="楷体_GB2312" w:cs="楷体_GB2312"/>
          <w:w w:val="105"/>
          <w:sz w:val="32"/>
          <w:szCs w:val="32"/>
        </w:rPr>
        <w:t>。</w:t>
      </w:r>
      <w:r>
        <w:rPr>
          <w:rFonts w:hint="eastAsia" w:ascii="仿宋_GB2312" w:eastAsia="仿宋_GB2312"/>
          <w:w w:val="105"/>
          <w:sz w:val="32"/>
          <w:szCs w:val="32"/>
        </w:rPr>
        <w:t>以巡察整改为契机，注重举一反三，</w:t>
      </w:r>
      <w:r>
        <w:rPr>
          <w:rFonts w:hint="eastAsia" w:ascii="仿宋_GB2312" w:eastAsia="仿宋_GB2312"/>
          <w:w w:val="105"/>
          <w:sz w:val="32"/>
          <w:szCs w:val="32"/>
          <w:lang w:val="en-US" w:eastAsia="zh-CN"/>
        </w:rPr>
        <w:t>全面</w:t>
      </w:r>
      <w:r>
        <w:rPr>
          <w:rFonts w:hint="eastAsia" w:ascii="仿宋_GB2312" w:eastAsia="仿宋_GB2312"/>
          <w:w w:val="105"/>
          <w:sz w:val="32"/>
          <w:szCs w:val="32"/>
        </w:rPr>
        <w:t>排查梳理社区在其他方面存在的问题和潜在风险，推动整改工作从“点上改”向“面上治”拓展。</w:t>
      </w:r>
    </w:p>
    <w:p w14:paraId="514EDDB9">
      <w:pPr>
        <w:pStyle w:val="14"/>
        <w:adjustRightInd w:val="0"/>
        <w:snapToGrid w:val="0"/>
        <w:spacing w:line="576" w:lineRule="exact"/>
        <w:ind w:firstLine="672" w:firstLineChars="200"/>
        <w:rPr>
          <w:rFonts w:hint="eastAsia" w:ascii="仿宋_GB2312" w:hAnsi="仿宋_GB2312" w:eastAsia="仿宋_GB2312" w:cs="仿宋_GB2312"/>
          <w:w w:val="105"/>
          <w:sz w:val="32"/>
          <w:szCs w:val="32"/>
        </w:rPr>
      </w:pPr>
      <w:r>
        <w:rPr>
          <w:rFonts w:hint="eastAsia" w:ascii="仿宋_GB2312" w:hAnsi="仿宋_GB2312" w:eastAsia="仿宋_GB2312" w:cs="仿宋_GB2312"/>
          <w:w w:val="105"/>
          <w:sz w:val="32"/>
          <w:szCs w:val="32"/>
        </w:rPr>
        <w:t>欢迎广大干部群众对巡察整改落实情况进行监督。如有意见建议，请及时向我们反映。公开期限：2026年5月</w:t>
      </w:r>
      <w:r>
        <w:rPr>
          <w:rFonts w:hint="eastAsia" w:ascii="仿宋_GB2312" w:hAnsi="仿宋_GB2312" w:eastAsia="仿宋_GB2312" w:cs="仿宋_GB2312"/>
          <w:w w:val="105"/>
          <w:sz w:val="32"/>
          <w:szCs w:val="32"/>
          <w:lang w:val="en-US" w:eastAsia="zh-CN"/>
        </w:rPr>
        <w:t>21</w:t>
      </w:r>
      <w:r>
        <w:rPr>
          <w:rFonts w:hint="eastAsia" w:ascii="仿宋_GB2312" w:hAnsi="仿宋_GB2312" w:eastAsia="仿宋_GB2312" w:cs="仿宋_GB2312"/>
          <w:w w:val="105"/>
          <w:sz w:val="32"/>
          <w:szCs w:val="32"/>
        </w:rPr>
        <w:t>日至</w:t>
      </w:r>
      <w:r>
        <w:rPr>
          <w:rFonts w:hint="eastAsia" w:ascii="仿宋_GB2312" w:hAnsi="仿宋_GB2312" w:eastAsia="仿宋_GB2312" w:cs="仿宋_GB2312"/>
          <w:w w:val="105"/>
          <w:sz w:val="32"/>
          <w:szCs w:val="32"/>
          <w:lang w:val="en-US" w:eastAsia="zh-CN"/>
        </w:rPr>
        <w:t>6</w:t>
      </w:r>
      <w:r>
        <w:rPr>
          <w:rFonts w:hint="eastAsia" w:ascii="仿宋_GB2312" w:hAnsi="仿宋_GB2312" w:eastAsia="仿宋_GB2312" w:cs="仿宋_GB2312"/>
          <w:w w:val="105"/>
          <w:sz w:val="32"/>
          <w:szCs w:val="32"/>
        </w:rPr>
        <w:t>月</w:t>
      </w:r>
      <w:r>
        <w:rPr>
          <w:rFonts w:hint="eastAsia" w:ascii="仿宋_GB2312" w:hAnsi="仿宋_GB2312" w:eastAsia="仿宋_GB2312" w:cs="仿宋_GB2312"/>
          <w:w w:val="105"/>
          <w:sz w:val="32"/>
          <w:szCs w:val="32"/>
          <w:lang w:val="en-US" w:eastAsia="zh-CN"/>
        </w:rPr>
        <w:t>21</w:t>
      </w:r>
      <w:r>
        <w:rPr>
          <w:rFonts w:hint="eastAsia" w:ascii="仿宋_GB2312" w:hAnsi="仿宋_GB2312" w:eastAsia="仿宋_GB2312" w:cs="仿宋_GB2312"/>
          <w:w w:val="105"/>
          <w:sz w:val="32"/>
          <w:szCs w:val="32"/>
        </w:rPr>
        <w:t>日。</w:t>
      </w:r>
    </w:p>
    <w:p w14:paraId="17AA59E8">
      <w:pPr>
        <w:pStyle w:val="14"/>
        <w:adjustRightInd w:val="0"/>
        <w:snapToGrid w:val="0"/>
        <w:spacing w:line="576" w:lineRule="exact"/>
        <w:ind w:firstLine="672" w:firstLineChars="200"/>
        <w:rPr>
          <w:rFonts w:hint="eastAsia" w:ascii="仿宋_GB2312" w:hAnsi="仿宋_GB2312" w:eastAsia="仿宋_GB2312" w:cs="仿宋_GB2312"/>
          <w:w w:val="105"/>
          <w:sz w:val="32"/>
          <w:szCs w:val="32"/>
        </w:rPr>
      </w:pPr>
      <w:r>
        <w:rPr>
          <w:rFonts w:hint="eastAsia" w:ascii="仿宋_GB2312" w:hAnsi="仿宋_GB2312" w:eastAsia="仿宋_GB2312" w:cs="仿宋_GB2312"/>
          <w:w w:val="105"/>
          <w:sz w:val="32"/>
          <w:szCs w:val="32"/>
        </w:rPr>
        <w:t>联系电话：0755-83710032；邮政信箱：福田区天御香山6栋首层东海社区党群服务中心，邮政编码518000。电子邮箱：13570807583@163.com</w:t>
      </w:r>
    </w:p>
    <w:p w14:paraId="084022E1">
      <w:pPr>
        <w:pStyle w:val="14"/>
        <w:adjustRightInd w:val="0"/>
        <w:snapToGrid w:val="0"/>
        <w:spacing w:line="576" w:lineRule="exact"/>
        <w:jc w:val="right"/>
        <w:rPr>
          <w:rFonts w:hint="eastAsia" w:ascii="仿宋_GB2312" w:hAnsi="仿宋_GB2312" w:eastAsia="仿宋_GB2312" w:cs="仿宋_GB2312"/>
          <w:w w:val="105"/>
          <w:sz w:val="32"/>
          <w:szCs w:val="32"/>
        </w:rPr>
      </w:pPr>
    </w:p>
    <w:p w14:paraId="6D61C2B6">
      <w:pPr>
        <w:pStyle w:val="14"/>
        <w:adjustRightInd w:val="0"/>
        <w:snapToGrid w:val="0"/>
        <w:spacing w:line="576" w:lineRule="exact"/>
        <w:jc w:val="right"/>
        <w:rPr>
          <w:rFonts w:hint="eastAsia" w:ascii="仿宋_GB2312" w:hAnsi="仿宋_GB2312" w:eastAsia="仿宋_GB2312" w:cs="仿宋_GB2312"/>
          <w:w w:val="105"/>
          <w:sz w:val="32"/>
          <w:szCs w:val="32"/>
        </w:rPr>
      </w:pPr>
    </w:p>
    <w:p w14:paraId="3C8C362A">
      <w:pPr>
        <w:pStyle w:val="14"/>
        <w:adjustRightInd w:val="0"/>
        <w:snapToGrid w:val="0"/>
        <w:spacing w:line="576" w:lineRule="exact"/>
        <w:jc w:val="right"/>
        <w:rPr>
          <w:rFonts w:hint="eastAsia" w:ascii="仿宋_GB2312" w:hAnsi="仿宋_GB2312" w:eastAsia="仿宋_GB2312" w:cs="仿宋_GB2312"/>
          <w:w w:val="105"/>
          <w:sz w:val="32"/>
          <w:szCs w:val="32"/>
        </w:rPr>
      </w:pPr>
      <w:r>
        <w:rPr>
          <w:rFonts w:hint="eastAsia" w:ascii="仿宋_GB2312" w:hAnsi="仿宋_GB2312" w:eastAsia="仿宋_GB2312" w:cs="仿宋_GB2312"/>
          <w:w w:val="105"/>
          <w:sz w:val="32"/>
          <w:szCs w:val="32"/>
        </w:rPr>
        <w:t>中共深圳市福田区香蜜湖街道东海社区委员会</w:t>
      </w:r>
    </w:p>
    <w:p w14:paraId="34BF3940">
      <w:pPr>
        <w:spacing w:line="576" w:lineRule="exact"/>
        <w:jc w:val="center"/>
        <w:rPr>
          <w:rFonts w:hint="eastAsia" w:ascii="仿宋_GB2312" w:hAnsi="仿宋_GB2312" w:eastAsia="仿宋_GB2312" w:cs="仿宋_GB2312"/>
          <w:w w:val="105"/>
          <w:sz w:val="32"/>
          <w:szCs w:val="32"/>
        </w:rPr>
      </w:pPr>
      <w:r>
        <w:rPr>
          <w:rFonts w:hint="eastAsia" w:ascii="仿宋_GB2312" w:hAnsi="仿宋_GB2312" w:eastAsia="仿宋_GB2312" w:cs="仿宋_GB2312"/>
          <w:w w:val="105"/>
          <w:sz w:val="32"/>
          <w:szCs w:val="32"/>
        </w:rPr>
        <w:t xml:space="preserve">                      2026年5月</w:t>
      </w:r>
      <w:r>
        <w:rPr>
          <w:rFonts w:hint="eastAsia" w:ascii="仿宋_GB2312" w:hAnsi="仿宋_GB2312" w:eastAsia="仿宋_GB2312" w:cs="仿宋_GB2312"/>
          <w:w w:val="105"/>
          <w:sz w:val="32"/>
          <w:szCs w:val="32"/>
          <w:lang w:val="en-US" w:eastAsia="zh-CN"/>
        </w:rPr>
        <w:t>21</w:t>
      </w:r>
      <w:r>
        <w:rPr>
          <w:rFonts w:hint="eastAsia" w:ascii="仿宋_GB2312" w:hAnsi="仿宋_GB2312" w:eastAsia="仿宋_GB2312" w:cs="仿宋_GB2312"/>
          <w:w w:val="105"/>
          <w:sz w:val="32"/>
          <w:szCs w:val="32"/>
        </w:rPr>
        <w:t>日</w:t>
      </w:r>
    </w:p>
    <w:sectPr>
      <w:headerReference r:id="rId3" w:type="default"/>
      <w:footerReference r:id="rId4" w:type="default"/>
      <w:pgSz w:w="11906" w:h="16838"/>
      <w:pgMar w:top="2211" w:right="1474" w:bottom="1871"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E13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A645D">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7A645D">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4A93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B29FF"/>
    <w:multiLevelType w:val="singleLevel"/>
    <w:tmpl w:val="B5FB29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77A86"/>
    <w:rsid w:val="000D47C8"/>
    <w:rsid w:val="001079FC"/>
    <w:rsid w:val="00564EDE"/>
    <w:rsid w:val="00840980"/>
    <w:rsid w:val="009A3D75"/>
    <w:rsid w:val="00AC2438"/>
    <w:rsid w:val="00C175AF"/>
    <w:rsid w:val="03043F03"/>
    <w:rsid w:val="035418DD"/>
    <w:rsid w:val="043833BC"/>
    <w:rsid w:val="04604896"/>
    <w:rsid w:val="097604E0"/>
    <w:rsid w:val="0C252C05"/>
    <w:rsid w:val="115320F9"/>
    <w:rsid w:val="122337AB"/>
    <w:rsid w:val="12DD5B81"/>
    <w:rsid w:val="1AC15A62"/>
    <w:rsid w:val="1BE410AD"/>
    <w:rsid w:val="1D027701"/>
    <w:rsid w:val="23913130"/>
    <w:rsid w:val="24FC3F2A"/>
    <w:rsid w:val="26513402"/>
    <w:rsid w:val="26EA1EC7"/>
    <w:rsid w:val="2B1842D0"/>
    <w:rsid w:val="2B377A86"/>
    <w:rsid w:val="2CA23219"/>
    <w:rsid w:val="2D09171D"/>
    <w:rsid w:val="2DFF6B75"/>
    <w:rsid w:val="33FD67FC"/>
    <w:rsid w:val="37D270A9"/>
    <w:rsid w:val="3C08753D"/>
    <w:rsid w:val="3E416D36"/>
    <w:rsid w:val="3F147FA7"/>
    <w:rsid w:val="3FC86EB1"/>
    <w:rsid w:val="40972C3D"/>
    <w:rsid w:val="40DB12CB"/>
    <w:rsid w:val="41C537DA"/>
    <w:rsid w:val="430622FC"/>
    <w:rsid w:val="46080139"/>
    <w:rsid w:val="4DF571F5"/>
    <w:rsid w:val="4E1E674C"/>
    <w:rsid w:val="4F876C88"/>
    <w:rsid w:val="50E83041"/>
    <w:rsid w:val="50FB0FC7"/>
    <w:rsid w:val="52996839"/>
    <w:rsid w:val="52F45CCD"/>
    <w:rsid w:val="571921A6"/>
    <w:rsid w:val="578D15B1"/>
    <w:rsid w:val="58F9C283"/>
    <w:rsid w:val="5BE07737"/>
    <w:rsid w:val="5E1611EE"/>
    <w:rsid w:val="5FE570CA"/>
    <w:rsid w:val="61B95841"/>
    <w:rsid w:val="67CFF9A2"/>
    <w:rsid w:val="6B704F05"/>
    <w:rsid w:val="720140A4"/>
    <w:rsid w:val="74766A58"/>
    <w:rsid w:val="74A34681"/>
    <w:rsid w:val="77AB254F"/>
    <w:rsid w:val="7B144827"/>
    <w:rsid w:val="7CE7768B"/>
    <w:rsid w:val="7FDF723A"/>
    <w:rsid w:val="8DEC97CD"/>
    <w:rsid w:val="B7DF7DA6"/>
    <w:rsid w:val="BFFF1040"/>
    <w:rsid w:val="EFBF2B1D"/>
    <w:rsid w:val="F5FF4195"/>
    <w:rsid w:val="F71F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Cambria" w:hAnsi="Cambria" w:cs="宋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Cs w:val="20"/>
    </w:rPr>
  </w:style>
  <w:style w:type="paragraph" w:styleId="4">
    <w:name w:val="annotation text"/>
    <w:basedOn w:val="1"/>
    <w:link w:val="16"/>
    <w:qFormat/>
    <w:uiPriority w:val="0"/>
    <w:pPr>
      <w:jc w:val="left"/>
    </w:pPr>
  </w:style>
  <w:style w:type="paragraph" w:styleId="5">
    <w:name w:val="Body Text"/>
    <w:next w:val="6"/>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6">
    <w:name w:val="Title"/>
    <w:next w:val="1"/>
    <w:qFormat/>
    <w:uiPriority w:val="0"/>
    <w:pPr>
      <w:widowControl w:val="0"/>
      <w:spacing w:before="240" w:after="60"/>
      <w:jc w:val="center"/>
      <w:textAlignment w:val="baseline"/>
    </w:pPr>
    <w:rPr>
      <w:rFonts w:ascii="Cambria" w:hAnsi="Cambria" w:eastAsia="宋体" w:cs="仿宋_GB2312"/>
      <w:b/>
      <w:bCs/>
      <w:kern w:val="0"/>
      <w:sz w:val="32"/>
      <w:szCs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annotation subject"/>
    <w:basedOn w:val="4"/>
    <w:next w:val="4"/>
    <w:link w:val="17"/>
    <w:qFormat/>
    <w:uiPriority w:val="0"/>
    <w:rPr>
      <w:b/>
      <w:bCs/>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6">
    <w:name w:val="批注文字 字符"/>
    <w:basedOn w:val="11"/>
    <w:link w:val="4"/>
    <w:qFormat/>
    <w:uiPriority w:val="0"/>
    <w:rPr>
      <w:rFonts w:ascii="Calibri" w:hAnsi="Calibri"/>
      <w:kern w:val="2"/>
      <w:sz w:val="21"/>
      <w:szCs w:val="22"/>
    </w:rPr>
  </w:style>
  <w:style w:type="character" w:customStyle="1" w:styleId="17">
    <w:name w:val="批注主题 字符"/>
    <w:basedOn w:val="16"/>
    <w:link w:val="9"/>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c4bbcfe0-8aab-42b0-9d35-a877b807f070</errorID>
      <errorWord xmlns="http://schemas.wps.cn/vas-ai-hub/contract-review">缴纳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交纳</item>
      </candidateList>
      <explain xmlns="http://schemas.wps.cn/vas-ai-hub/contract-review"/>
      <paraID xmlns="http://schemas.wps.cn/vas-ai-hub/contract-review">47739850</paraID>
      <start xmlns="http://schemas.wps.cn/vas-ai-hub/contract-review">80</start>
      <end xmlns="http://schemas.wps.cn/vas-ai-hub/contract-review">82</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7D9E2-220D-4CC6-A65B-7A20E58D2192}">
  <ds:schemaRefs/>
</ds:datastoreItem>
</file>

<file path=docProps/app.xml><?xml version="1.0" encoding="utf-8"?>
<Properties xmlns="http://schemas.openxmlformats.org/officeDocument/2006/extended-properties" xmlns:vt="http://schemas.openxmlformats.org/officeDocument/2006/docPropsVTypes">
  <Template>Normal</Template>
  <Pages>6</Pages>
  <Words>2837</Words>
  <Characters>2906</Characters>
  <Lines>72</Lines>
  <Paragraphs>42</Paragraphs>
  <TotalTime>0</TotalTime>
  <ScaleCrop>false</ScaleCrop>
  <LinksUpToDate>false</LinksUpToDate>
  <CharactersWithSpaces>2928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2026-03-28T02:15:00Z</dcterms:created>
  <dc:creator>娜子</dc:creator>
  <cp:lastModifiedBy>chenxiangfan</cp:lastModifiedBy>
  <dcterms:modified xsi:type="dcterms:W3CDTF">2026-06-03T17:57:28Z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046D204BDDDF40A3979F4FB8D9027F9D_13</vt:lpwstr>
  </property>
  <property fmtid="{D5CDD505-2E9C-101B-9397-08002B2CF9AE}" pid="4" name="KSOTemplateDocerSaveRecord">
    <vt:lpwstr>eyJoZGlkIjoiODY3ODc3YTBlMzkwNWM2MWMxNzgyMzkzNzFkMGRhYjQiLCJ1c2VySWQiOiIyOTM2OTY3ODgifQ==</vt:lpwstr>
  </property>
</Properties>
</file>