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center"/>
        <w:rPr>
          <w:rFonts w:hint="eastAsia" w:ascii="方正小标宋简体" w:hAnsi="方正小标宋简体" w:eastAsia="方正小标宋简体" w:cs="方正小标宋简体"/>
          <w:b w:val="0"/>
          <w:bCs/>
          <w:kern w:val="0"/>
          <w:sz w:val="44"/>
          <w:szCs w:val="44"/>
          <w:lang w:val="en-US" w:eastAsia="zh-CN" w:bidi="ar-SA"/>
        </w:rPr>
      </w:pPr>
      <w:bookmarkStart w:id="0" w:name="_GoBack"/>
      <w:r>
        <w:rPr>
          <w:rFonts w:hint="eastAsia" w:ascii="方正小标宋简体" w:hAnsi="方正小标宋简体" w:eastAsia="方正小标宋简体" w:cs="方正小标宋简体"/>
          <w:b w:val="0"/>
          <w:bCs/>
          <w:kern w:val="0"/>
          <w:sz w:val="44"/>
          <w:szCs w:val="44"/>
          <w:lang w:val="en-US" w:eastAsia="zh-CN" w:bidi="ar-SA"/>
        </w:rPr>
        <w:t>福田区城市管理和综合执法局关于深圳市</w:t>
      </w:r>
    </w:p>
    <w:p>
      <w:pPr>
        <w:widowControl/>
        <w:spacing w:line="540" w:lineRule="exact"/>
        <w:jc w:val="center"/>
        <w:rPr>
          <w:rFonts w:hint="eastAsia" w:ascii="方正小标宋简体" w:hAnsi="方正小标宋简体" w:eastAsia="方正小标宋简体" w:cs="方正小标宋简体"/>
          <w:b w:val="0"/>
          <w:bCs/>
          <w:kern w:val="0"/>
          <w:sz w:val="44"/>
          <w:szCs w:val="44"/>
          <w:lang w:val="en-US" w:eastAsia="zh-CN" w:bidi="ar-SA"/>
        </w:rPr>
      </w:pPr>
      <w:r>
        <w:rPr>
          <w:rFonts w:hint="eastAsia" w:ascii="方正小标宋简体" w:hAnsi="方正小标宋简体" w:eastAsia="方正小标宋简体" w:cs="方正小标宋简体"/>
          <w:b w:val="0"/>
          <w:bCs/>
          <w:kern w:val="0"/>
          <w:sz w:val="44"/>
          <w:szCs w:val="44"/>
          <w:lang w:val="en-US" w:eastAsia="zh-CN" w:bidi="ar-SA"/>
        </w:rPr>
        <w:t>福田区第八届人民代表大会第四次会议</w:t>
      </w:r>
    </w:p>
    <w:p>
      <w:pPr>
        <w:widowControl/>
        <w:spacing w:line="540" w:lineRule="exact"/>
        <w:jc w:val="center"/>
        <w:rPr>
          <w:rFonts w:hint="eastAsia" w:ascii="方正小标宋简体" w:hAnsi="方正小标宋简体" w:eastAsia="方正小标宋简体" w:cs="方正小标宋简体"/>
          <w:b w:val="0"/>
          <w:bCs/>
          <w:kern w:val="0"/>
          <w:sz w:val="44"/>
          <w:szCs w:val="44"/>
          <w:lang w:val="en-US" w:eastAsia="zh-CN" w:bidi="ar-SA"/>
        </w:rPr>
      </w:pPr>
      <w:r>
        <w:rPr>
          <w:rFonts w:hint="eastAsia" w:ascii="方正小标宋简体" w:hAnsi="方正小标宋简体" w:eastAsia="方正小标宋简体" w:cs="方正小标宋简体"/>
          <w:b w:val="0"/>
          <w:bCs/>
          <w:kern w:val="0"/>
          <w:sz w:val="44"/>
          <w:szCs w:val="44"/>
          <w:lang w:val="en-US" w:eastAsia="zh-CN" w:bidi="ar-SA"/>
        </w:rPr>
        <w:t>代表建议第20240015号的答复</w:t>
      </w:r>
    </w:p>
    <w:p>
      <w:pPr>
        <w:widowControl/>
        <w:spacing w:line="540" w:lineRule="exact"/>
        <w:jc w:val="both"/>
        <w:rPr>
          <w:rFonts w:hint="eastAsia" w:ascii="宋体" w:hAnsi="宋体" w:eastAsia="宋体" w:cs="Times New Roman"/>
          <w:b w:val="0"/>
          <w:bCs/>
          <w:kern w:val="0"/>
          <w:sz w:val="44"/>
          <w:szCs w:val="44"/>
          <w:lang w:val="en-US" w:eastAsia="zh-CN" w:bidi="ar-SA"/>
        </w:rPr>
      </w:pPr>
    </w:p>
    <w:p>
      <w:pPr>
        <w:widowControl/>
        <w:spacing w:line="540" w:lineRule="exact"/>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val="0"/>
          <w:bCs/>
          <w:kern w:val="0"/>
          <w:sz w:val="32"/>
          <w:szCs w:val="32"/>
          <w:lang w:val="en-US" w:eastAsia="zh-CN" w:bidi="ar-SA"/>
        </w:rPr>
        <w:t>尊敬的谢荣贺,姚雯莹,李志建,石佑君,钟雄,沈忠诚,张珊,李强,文建军,何瑜</w:t>
      </w:r>
      <w:r>
        <w:rPr>
          <w:rFonts w:hint="eastAsia" w:ascii="仿宋_GB2312" w:hAnsi="仿宋_GB2312" w:eastAsia="仿宋_GB2312" w:cs="仿宋_GB2312"/>
          <w:kern w:val="0"/>
          <w:sz w:val="32"/>
          <w:szCs w:val="32"/>
          <w:lang w:val="en-US" w:eastAsia="zh-CN" w:bidi="ar-SA"/>
        </w:rPr>
        <w:t>代表：</w:t>
      </w:r>
    </w:p>
    <w:p>
      <w:pPr>
        <w:widowControl/>
        <w:spacing w:line="540" w:lineRule="exact"/>
        <w:ind w:firstLine="63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您提出的《关于在全区推进厨余垃圾处理链条一体化的建议》(第20240015号）已收悉。感谢您对我区城市管理工作的支持和关心，现将办理情况答复如下：</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一、关于采用厨余垃圾全链条一体化的模式进行垃圾分类模式的革新与创造的建议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我区积极探索智慧赋能生活垃圾分类治理，在不打破原有的市场运营体系的基础上引入回收企业，计划在全区推广厨余垃圾全链条一体化。目前，我局联合园岭街道办事处在园岭辖区内进行试点，通过采用前端智能分类投放，中端智慧赋码收运，末端即时就地处理，最后的产出物进行昆虫生物技术转化，变废为宝，实现厨余垃圾的“一体化、智能化、本地化、资源化”的全链条智慧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val="en-US" w:eastAsia="zh-CN"/>
        </w:rPr>
        <w:t>同时，为确保试点工作的有序高效推进，我局联合园岭街道成立了试点专班，完善日常运营体系组织架构，通过</w:t>
      </w:r>
      <w:r>
        <w:rPr>
          <w:rFonts w:hint="eastAsia" w:ascii="仿宋_GB2312" w:hAnsi="仿宋_GB2312" w:eastAsia="仿宋_GB2312" w:cs="仿宋_GB2312"/>
          <w:bCs/>
          <w:color w:val="000000"/>
          <w:sz w:val="32"/>
          <w:szCs w:val="32"/>
          <w:lang w:val="en-US" w:eastAsia="zh-CN"/>
        </w:rPr>
        <w:t>走进企业送服务、听诉求，在服务招采中设置鼓励企业创新，以“零费用”模式与回收企业合作，由企业在试点小区增加智能厨余投放设备及积分兑换柜，搭建智慧化运营平台，加强对平台运维管理，并由专员定期对智能投放设备及后台数据进行核对更新，实现了政府可掌握每个小区的真实分类量、分类动态与分类的优劣情况。打造了政府部门-运营（回收）企业-巡检专员-业主用户的各级联动，做到相互监督管理，避免出现管理漏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2"/>
          <w:sz w:val="32"/>
          <w:szCs w:val="32"/>
          <w:lang w:val="en-US" w:eastAsia="zh-CN" w:bidi="ar-SA"/>
        </w:rPr>
        <w:t>园岭街道试点厨余垃圾全链条一体化模式，通过街道内已有厨余垃圾末端处理站，采用新的“自动破袋分拣+生物转化”技术，确保厨余垃圾不出辖区、就地处理，有</w:t>
      </w:r>
      <w:r>
        <w:rPr>
          <w:rFonts w:hint="eastAsia" w:ascii="仿宋_GB2312" w:hAnsi="仿宋_GB2312" w:eastAsia="仿宋_GB2312" w:cs="仿宋_GB2312"/>
          <w:sz w:val="32"/>
          <w:szCs w:val="32"/>
        </w:rPr>
        <w:t>占地面积小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处理量大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仅100平米日处理量可达近100吨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，零投诉、零污水排放</w:t>
      </w:r>
      <w:r>
        <w:rPr>
          <w:rFonts w:hint="eastAsia" w:ascii="仿宋_GB2312" w:hAnsi="仿宋_GB2312" w:eastAsia="仿宋_GB2312" w:cs="仿宋_GB2312"/>
          <w:sz w:val="32"/>
          <w:szCs w:val="32"/>
          <w:lang w:val="en-US" w:eastAsia="zh-CN"/>
        </w:rPr>
        <w:t>等优点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减轻了集中处理的压力，维持分类体系有效运行，</w:t>
      </w:r>
      <w:r>
        <w:rPr>
          <w:rFonts w:hint="eastAsia" w:ascii="仿宋_GB2312" w:hAnsi="仿宋_GB2312" w:eastAsia="仿宋_GB2312" w:cs="仿宋_GB2312"/>
          <w:sz w:val="32"/>
          <w:szCs w:val="32"/>
        </w:rPr>
        <w:t>随着</w:t>
      </w:r>
      <w:r>
        <w:rPr>
          <w:rFonts w:hint="eastAsia" w:ascii="仿宋_GB2312" w:hAnsi="仿宋_GB2312" w:eastAsia="仿宋_GB2312" w:cs="仿宋_GB2312"/>
          <w:sz w:val="32"/>
          <w:szCs w:val="32"/>
          <w:lang w:val="en-US" w:eastAsia="zh-CN"/>
        </w:rPr>
        <w:t>我区</w:t>
      </w:r>
      <w:r>
        <w:rPr>
          <w:rFonts w:hint="eastAsia" w:ascii="仿宋_GB2312" w:hAnsi="仿宋_GB2312" w:eastAsia="仿宋_GB2312" w:cs="仿宋_GB2312"/>
          <w:sz w:val="32"/>
          <w:szCs w:val="32"/>
        </w:rPr>
        <w:t>厨余分类量的提升，</w:t>
      </w:r>
      <w:r>
        <w:rPr>
          <w:rFonts w:hint="eastAsia" w:ascii="仿宋_GB2312" w:hAnsi="仿宋_GB2312" w:eastAsia="仿宋_GB2312" w:cs="仿宋_GB2312"/>
          <w:sz w:val="32"/>
          <w:szCs w:val="32"/>
          <w:lang w:val="en-US" w:eastAsia="zh-CN"/>
        </w:rPr>
        <w:t>在日后可成为</w:t>
      </w:r>
      <w:r>
        <w:rPr>
          <w:rFonts w:hint="eastAsia" w:ascii="仿宋_GB2312" w:hAnsi="仿宋_GB2312" w:eastAsia="仿宋_GB2312" w:cs="仿宋_GB2312"/>
          <w:sz w:val="32"/>
          <w:szCs w:val="32"/>
        </w:rPr>
        <w:t>集中大型处理的有力补充</w:t>
      </w:r>
      <w:r>
        <w:rPr>
          <w:rFonts w:hint="eastAsia" w:ascii="仿宋_GB2312" w:hAnsi="仿宋_GB2312" w:eastAsia="仿宋_GB2312" w:cs="仿宋_GB2312"/>
          <w:sz w:val="32"/>
          <w:szCs w:val="32"/>
          <w:lang w:eastAsia="zh-CN"/>
        </w:rPr>
        <w:t>。</w:t>
      </w:r>
    </w:p>
    <w:p>
      <w:pPr>
        <w:widowControl/>
        <w:numPr>
          <w:ilvl w:val="0"/>
          <w:numId w:val="0"/>
        </w:numPr>
        <w:spacing w:line="540" w:lineRule="exact"/>
        <w:ind w:firstLine="640" w:firstLineChars="200"/>
        <w:jc w:val="both"/>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二、下一步工作计划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2"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val="0"/>
          <w:color w:val="000000"/>
          <w:sz w:val="32"/>
          <w:szCs w:val="32"/>
          <w:lang w:val="en-US" w:eastAsia="zh-CN"/>
        </w:rPr>
        <w:t>一是在全区推行厨余垃圾处理链条一体化模式。</w:t>
      </w:r>
      <w:r>
        <w:rPr>
          <w:rFonts w:hint="eastAsia" w:ascii="仿宋_GB2312" w:hAnsi="仿宋_GB2312" w:eastAsia="仿宋_GB2312" w:cs="仿宋_GB2312"/>
          <w:color w:val="auto"/>
          <w:sz w:val="32"/>
          <w:szCs w:val="32"/>
          <w:lang w:val="en-US" w:eastAsia="zh-CN"/>
        </w:rPr>
        <w:t>园岭街道试点后，我局将持续</w:t>
      </w:r>
      <w:r>
        <w:rPr>
          <w:rFonts w:hint="eastAsia" w:ascii="仿宋_GB2312" w:hAnsi="仿宋_GB2312" w:eastAsia="仿宋_GB2312" w:cs="仿宋_GB2312"/>
          <w:bCs/>
          <w:color w:val="000000"/>
          <w:sz w:val="32"/>
          <w:szCs w:val="32"/>
          <w:lang w:val="en-US" w:eastAsia="zh-CN"/>
        </w:rPr>
        <w:t>推进，实现</w:t>
      </w:r>
      <w:r>
        <w:rPr>
          <w:rFonts w:hint="eastAsia" w:ascii="仿宋_GB2312" w:hAnsi="仿宋_GB2312" w:eastAsia="仿宋_GB2312" w:cs="仿宋_GB2312"/>
          <w:color w:val="auto"/>
          <w:sz w:val="32"/>
          <w:szCs w:val="32"/>
          <w:lang w:val="en-US" w:eastAsia="zh-CN"/>
        </w:rPr>
        <w:t>厨余垃圾处理链条一体化模式</w:t>
      </w:r>
      <w:r>
        <w:rPr>
          <w:rFonts w:hint="eastAsia" w:ascii="仿宋_GB2312" w:hAnsi="仿宋_GB2312" w:eastAsia="仿宋_GB2312" w:cs="仿宋_GB2312"/>
          <w:bCs/>
          <w:color w:val="000000"/>
          <w:sz w:val="32"/>
          <w:szCs w:val="32"/>
          <w:lang w:val="en-US" w:eastAsia="zh-CN"/>
        </w:rPr>
        <w:t>园岭街道全覆盖和辖区全覆盖，并</w:t>
      </w:r>
      <w:r>
        <w:rPr>
          <w:rFonts w:hint="eastAsia" w:ascii="仿宋_GB2312" w:hAnsi="仿宋_GB2312" w:eastAsia="仿宋_GB2312" w:cs="仿宋_GB2312"/>
          <w:color w:val="auto"/>
          <w:sz w:val="32"/>
          <w:szCs w:val="32"/>
        </w:rPr>
        <w:t>同步制</w:t>
      </w:r>
      <w:r>
        <w:rPr>
          <w:rFonts w:hint="eastAsia" w:ascii="仿宋_GB2312" w:hAnsi="仿宋_GB2312" w:eastAsia="仿宋_GB2312" w:cs="仿宋_GB2312"/>
          <w:color w:val="auto"/>
          <w:sz w:val="32"/>
          <w:szCs w:val="32"/>
          <w:lang w:eastAsia="zh-CN"/>
        </w:rPr>
        <w:t>定</w:t>
      </w:r>
      <w:r>
        <w:rPr>
          <w:rFonts w:hint="eastAsia" w:ascii="仿宋_GB2312" w:hAnsi="仿宋_GB2312" w:eastAsia="仿宋_GB2312" w:cs="仿宋_GB2312"/>
          <w:color w:val="auto"/>
          <w:sz w:val="32"/>
          <w:szCs w:val="32"/>
        </w:rPr>
        <w:t>厨余垃圾处理链条一体化</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各类标准，将</w:t>
      </w:r>
      <w:r>
        <w:rPr>
          <w:rFonts w:hint="eastAsia" w:ascii="仿宋_GB2312" w:hAnsi="仿宋_GB2312" w:eastAsia="仿宋_GB2312" w:cs="仿宋_GB2312"/>
          <w:color w:val="auto"/>
          <w:sz w:val="32"/>
          <w:szCs w:val="32"/>
          <w:lang w:eastAsia="zh-CN"/>
        </w:rPr>
        <w:t>形成</w:t>
      </w:r>
      <w:r>
        <w:rPr>
          <w:rFonts w:hint="eastAsia" w:ascii="仿宋_GB2312" w:hAnsi="仿宋_GB2312" w:eastAsia="仿宋_GB2312" w:cs="仿宋_GB2312"/>
          <w:color w:val="auto"/>
          <w:sz w:val="32"/>
          <w:szCs w:val="32"/>
        </w:rPr>
        <w:t>可持续、可复制的模式推广下</w:t>
      </w:r>
      <w:r>
        <w:rPr>
          <w:rFonts w:hint="eastAsia" w:ascii="仿宋_GB2312" w:hAnsi="仿宋_GB2312" w:eastAsia="仿宋_GB2312" w:cs="仿宋_GB2312"/>
          <w:sz w:val="32"/>
          <w:szCs w:val="32"/>
        </w:rPr>
        <w:t>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提升我区</w:t>
      </w:r>
      <w:r>
        <w:rPr>
          <w:rFonts w:hint="eastAsia" w:ascii="仿宋_GB2312" w:hAnsi="仿宋_GB2312" w:eastAsia="仿宋_GB2312" w:cs="仿宋_GB2312"/>
          <w:color w:val="auto"/>
          <w:sz w:val="32"/>
          <w:szCs w:val="32"/>
        </w:rPr>
        <w:t>厨余</w:t>
      </w:r>
      <w:r>
        <w:rPr>
          <w:rFonts w:hint="eastAsia" w:ascii="仿宋_GB2312" w:hAnsi="仿宋_GB2312" w:eastAsia="仿宋_GB2312" w:cs="仿宋_GB2312"/>
          <w:color w:val="auto"/>
          <w:sz w:val="32"/>
          <w:szCs w:val="32"/>
          <w:lang w:eastAsia="zh-CN"/>
        </w:rPr>
        <w:t>垃圾的</w:t>
      </w:r>
      <w:r>
        <w:rPr>
          <w:rFonts w:hint="eastAsia" w:ascii="仿宋_GB2312" w:hAnsi="仿宋_GB2312" w:eastAsia="仿宋_GB2312" w:cs="仿宋_GB2312"/>
          <w:color w:val="auto"/>
          <w:sz w:val="32"/>
          <w:szCs w:val="32"/>
        </w:rPr>
        <w:t>分出率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val="0"/>
          <w:color w:val="000000"/>
          <w:sz w:val="32"/>
          <w:szCs w:val="32"/>
          <w:lang w:val="en-US" w:eastAsia="zh-CN"/>
        </w:rPr>
        <w:t>二是在全区推行“一户一码”智慧回收新模式。</w:t>
      </w:r>
      <w:r>
        <w:rPr>
          <w:rFonts w:hint="eastAsia" w:ascii="仿宋_GB2312" w:hAnsi="仿宋_GB2312" w:eastAsia="仿宋_GB2312" w:cs="仿宋_GB2312"/>
          <w:bCs/>
          <w:color w:val="000000"/>
          <w:sz w:val="32"/>
          <w:szCs w:val="32"/>
          <w:lang w:val="en-US" w:eastAsia="zh-CN"/>
        </w:rPr>
        <w:t>该模式可为生活小区垃圾收集点和“三小”商户进行赋码收运，</w:t>
      </w:r>
      <w:r>
        <w:rPr>
          <w:rFonts w:hint="eastAsia" w:ascii="仿宋_GB2312" w:hAnsi="仿宋_GB2312" w:eastAsia="仿宋_GB2312" w:cs="仿宋_GB2312"/>
          <w:sz w:val="32"/>
          <w:szCs w:val="32"/>
        </w:rPr>
        <w:t>垃圾处理企业准时收运、</w:t>
      </w:r>
      <w:r>
        <w:rPr>
          <w:rFonts w:hint="eastAsia" w:ascii="仿宋_GB2312" w:hAnsi="仿宋_GB2312" w:eastAsia="仿宋_GB2312" w:cs="仿宋_GB2312"/>
          <w:sz w:val="32"/>
          <w:szCs w:val="32"/>
          <w:lang w:val="en-US" w:eastAsia="zh-CN"/>
        </w:rPr>
        <w:t>实时</w:t>
      </w:r>
      <w:r>
        <w:rPr>
          <w:rFonts w:hint="eastAsia" w:ascii="仿宋_GB2312" w:hAnsi="仿宋_GB2312" w:eastAsia="仿宋_GB2312" w:cs="仿宋_GB2312"/>
          <w:sz w:val="32"/>
          <w:szCs w:val="32"/>
        </w:rPr>
        <w:t>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不再“坐等上门”，</w:t>
      </w:r>
      <w:r>
        <w:rPr>
          <w:rFonts w:hint="eastAsia" w:ascii="仿宋_GB2312" w:hAnsi="仿宋_GB2312" w:eastAsia="仿宋_GB2312" w:cs="仿宋_GB2312"/>
          <w:sz w:val="32"/>
          <w:szCs w:val="32"/>
          <w:lang w:val="en-US" w:eastAsia="zh-CN"/>
        </w:rPr>
        <w:t>通过精准</w:t>
      </w:r>
      <w:r>
        <w:rPr>
          <w:rFonts w:hint="eastAsia" w:ascii="仿宋_GB2312" w:hAnsi="仿宋_GB2312" w:eastAsia="仿宋_GB2312" w:cs="仿宋_GB2312"/>
          <w:sz w:val="32"/>
          <w:szCs w:val="32"/>
        </w:rPr>
        <w:t>计算每</w:t>
      </w:r>
      <w:r>
        <w:rPr>
          <w:rFonts w:hint="eastAsia" w:ascii="仿宋_GB2312" w:hAnsi="仿宋_GB2312" w:eastAsia="仿宋_GB2312" w:cs="仿宋_GB2312"/>
          <w:sz w:val="32"/>
          <w:szCs w:val="32"/>
          <w:lang w:val="en-US" w:eastAsia="zh-CN"/>
        </w:rPr>
        <w:t>家庭户每商户</w:t>
      </w:r>
      <w:r>
        <w:rPr>
          <w:rFonts w:hint="eastAsia" w:ascii="仿宋_GB2312" w:hAnsi="仿宋_GB2312" w:eastAsia="仿宋_GB2312" w:cs="仿宋_GB2312"/>
          <w:sz w:val="32"/>
          <w:szCs w:val="32"/>
        </w:rPr>
        <w:t>垃圾分出情况，溯源分析收运数据，将异常点位及时反馈执法部门，</w:t>
      </w:r>
      <w:r>
        <w:rPr>
          <w:rFonts w:hint="eastAsia" w:ascii="仿宋_GB2312" w:hAnsi="仿宋_GB2312" w:eastAsia="仿宋_GB2312" w:cs="仿宋_GB2312"/>
          <w:sz w:val="32"/>
          <w:szCs w:val="32"/>
          <w:lang w:val="en-US" w:eastAsia="zh-CN"/>
        </w:rPr>
        <w:t>确保</w:t>
      </w:r>
      <w:r>
        <w:rPr>
          <w:rFonts w:hint="eastAsia" w:ascii="仿宋_GB2312" w:hAnsi="仿宋_GB2312" w:eastAsia="仿宋_GB2312" w:cs="仿宋_GB2312"/>
          <w:sz w:val="32"/>
          <w:szCs w:val="32"/>
        </w:rPr>
        <w:t>监督精准、处罚</w:t>
      </w:r>
      <w:r>
        <w:rPr>
          <w:rFonts w:hint="eastAsia" w:ascii="仿宋_GB2312" w:hAnsi="仿宋_GB2312" w:eastAsia="仿宋_GB2312" w:cs="仿宋_GB2312"/>
          <w:sz w:val="32"/>
          <w:szCs w:val="32"/>
          <w:lang w:val="en-US" w:eastAsia="zh-CN"/>
        </w:rPr>
        <w:t>到位</w:t>
      </w:r>
      <w:r>
        <w:rPr>
          <w:rFonts w:hint="eastAsia" w:ascii="仿宋_GB2312" w:hAnsi="仿宋_GB2312" w:eastAsia="仿宋_GB2312" w:cs="仿宋_GB2312"/>
          <w:sz w:val="32"/>
          <w:szCs w:val="32"/>
          <w:lang w:eastAsia="zh-CN"/>
        </w:rPr>
        <w:t>。</w:t>
      </w:r>
    </w:p>
    <w:p>
      <w:pPr>
        <w:widowControl/>
        <w:spacing w:line="540" w:lineRule="exact"/>
        <w:ind w:firstLine="630"/>
        <w:jc w:val="both"/>
        <w:rPr>
          <w:rFonts w:hint="eastAsia" w:ascii="仿宋_GB2312" w:hAnsi="Times New Roman" w:eastAsia="仿宋_GB2312" w:cs="Times New Roman"/>
          <w:kern w:val="0"/>
          <w:sz w:val="32"/>
          <w:szCs w:val="32"/>
          <w:lang w:val="en-US" w:eastAsia="zh-CN" w:bidi="ar-SA"/>
        </w:rPr>
      </w:pPr>
      <w:r>
        <w:rPr>
          <w:rFonts w:hint="eastAsia" w:ascii="仿宋_GB2312" w:hAnsi="仿宋_GB2312" w:eastAsia="仿宋_GB2312" w:cs="仿宋_GB2312"/>
          <w:kern w:val="0"/>
          <w:sz w:val="32"/>
          <w:szCs w:val="32"/>
          <w:lang w:val="en-US" w:eastAsia="zh-CN" w:bidi="ar-SA"/>
        </w:rPr>
        <w:t>再次感谢您对我区城市管理工作的关心和支持，恳请您继续对城市管理工作多提宝贵意见。</w:t>
      </w:r>
    </w:p>
    <w:p>
      <w:pPr>
        <w:spacing w:line="540" w:lineRule="exact"/>
        <w:ind w:left="-359" w:leftChars="-171" w:firstLine="640" w:firstLineChars="200"/>
        <w:rPr>
          <w:rFonts w:hint="eastAsia" w:ascii="仿宋_GB2312" w:hAnsi="Times New Roman" w:eastAsia="仿宋_GB2312" w:cs="Times New Roman"/>
          <w:sz w:val="32"/>
          <w:szCs w:val="32"/>
        </w:rPr>
      </w:pPr>
    </w:p>
    <w:p>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深圳市福田区城市管理和综合执法局</w:t>
      </w:r>
    </w:p>
    <w:p>
      <w:pPr>
        <w:spacing w:line="540" w:lineRule="exact"/>
        <w:ind w:right="320"/>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17</w:t>
      </w:r>
      <w:r>
        <w:rPr>
          <w:rFonts w:hint="eastAsia" w:ascii="仿宋_GB2312" w:hAnsi="仿宋_GB2312" w:eastAsia="仿宋_GB2312" w:cs="仿宋_GB2312"/>
          <w:b w:val="0"/>
          <w:bCs w:val="0"/>
          <w:sz w:val="32"/>
          <w:szCs w:val="32"/>
        </w:rPr>
        <w:t>日</w:t>
      </w:r>
    </w:p>
    <w:p>
      <w:pPr>
        <w:spacing w:line="54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（联系人：</w:t>
      </w:r>
      <w:r>
        <w:rPr>
          <w:rFonts w:hint="eastAsia" w:ascii="仿宋_GB2312" w:hAnsi="仿宋_GB2312" w:eastAsia="仿宋_GB2312" w:cs="仿宋_GB2312"/>
          <w:b w:val="0"/>
          <w:bCs w:val="0"/>
          <w:sz w:val="32"/>
          <w:szCs w:val="32"/>
          <w:lang w:eastAsia="zh-CN"/>
        </w:rPr>
        <w:t>陈世均</w:t>
      </w:r>
      <w:r>
        <w:rPr>
          <w:rFonts w:hint="eastAsia" w:ascii="仿宋_GB2312" w:hAnsi="仿宋_GB2312" w:eastAsia="仿宋_GB2312" w:cs="仿宋_GB2312"/>
          <w:b w:val="0"/>
          <w:bCs w:val="0"/>
          <w:sz w:val="32"/>
          <w:szCs w:val="32"/>
        </w:rPr>
        <w:t>，联系电话：18938993765）</w:t>
      </w:r>
    </w:p>
    <w:p/>
    <w:bookmarkEnd w:id="0"/>
    <w:sectPr>
      <w:headerReference r:id="rId5" w:type="first"/>
      <w:footerReference r:id="rId8" w:type="first"/>
      <w:headerReference r:id="rId3" w:type="default"/>
      <w:footerReference r:id="rId6" w:type="default"/>
      <w:headerReference r:id="rId4" w:type="even"/>
      <w:footerReference r:id="rId7" w:type="even"/>
      <w:pgSz w:w="11906" w:h="16838"/>
      <w:pgMar w:top="2098" w:right="1588" w:bottom="1985" w:left="1588" w:header="851" w:footer="158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widowControl w:val="0"/>
      <w:tabs>
        <w:tab w:val="center" w:pos="4153"/>
        <w:tab w:val="right" w:pos="8306"/>
      </w:tabs>
      <w:snapToGrid w:val="0"/>
      <w:ind w:right="420" w:rightChars="200"/>
      <w:jc w:val="left"/>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 xml:space="preserve">― </w:t>
    </w: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en-US" w:eastAsia="zh-CN" w:bidi="ar-SA"/>
      </w:rPr>
      <w:t>3</w:t>
    </w:r>
    <w:r>
      <w:rPr>
        <w:rFonts w:ascii="宋体" w:hAnsi="宋体" w:eastAsia="宋体" w:cs="Times New Roman"/>
        <w:kern w:val="2"/>
        <w:sz w:val="28"/>
        <w:szCs w:val="28"/>
        <w:lang w:val="en-US" w:eastAsia="zh-CN" w:bidi="ar-SA"/>
      </w:rPr>
      <w:fldChar w:fldCharType="end"/>
    </w:r>
    <w:r>
      <w:rPr>
        <w:rFonts w:hint="eastAsia" w:ascii="宋体" w:hAnsi="宋体" w:eastAsia="宋体" w:cs="Times New Roman"/>
        <w:kern w:val="2"/>
        <w:sz w:val="28"/>
        <w:szCs w:val="28"/>
        <w:lang w:val="en-US" w:eastAsia="zh-CN" w:bidi="ar-SA"/>
      </w:rPr>
      <w:t xml:space="preserve"> ―  </w:t>
    </w:r>
  </w:p>
  <w:p>
    <w:pPr>
      <w:widowControl w:val="0"/>
      <w:tabs>
        <w:tab w:val="center" w:pos="4153"/>
        <w:tab w:val="right" w:pos="8306"/>
      </w:tabs>
      <w:snapToGrid w:val="0"/>
      <w:ind w:right="360" w:firstLine="360"/>
      <w:jc w:val="left"/>
      <w:rPr>
        <w:rFonts w:ascii="Times New Roman" w:hAnsi="Times New Roman"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widowControl w:val="0"/>
      <w:tabs>
        <w:tab w:val="center" w:pos="4153"/>
        <w:tab w:val="right" w:pos="8306"/>
      </w:tabs>
      <w:snapToGrid w:val="0"/>
      <w:ind w:left="420" w:leftChars="200"/>
      <w:jc w:val="left"/>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 xml:space="preserve">― </w:t>
    </w: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en-US" w:eastAsia="zh-CN" w:bidi="ar-SA"/>
      </w:rPr>
      <w:t>2</w:t>
    </w:r>
    <w:r>
      <w:rPr>
        <w:rFonts w:ascii="宋体" w:hAnsi="宋体" w:eastAsia="宋体" w:cs="Times New Roman"/>
        <w:kern w:val="2"/>
        <w:sz w:val="28"/>
        <w:szCs w:val="28"/>
        <w:lang w:val="en-US" w:eastAsia="zh-CN" w:bidi="ar-SA"/>
      </w:rPr>
      <w:fldChar w:fldCharType="end"/>
    </w:r>
    <w:r>
      <w:rPr>
        <w:rFonts w:hint="eastAsia" w:ascii="宋体" w:hAnsi="宋体" w:eastAsia="宋体" w:cs="Times New Roman"/>
        <w:kern w:val="2"/>
        <w:sz w:val="28"/>
        <w:szCs w:val="28"/>
        <w:lang w:val="en-US" w:eastAsia="zh-CN" w:bidi="ar-SA"/>
      </w:rPr>
      <w:t xml:space="preserve"> ― </w:t>
    </w:r>
  </w:p>
  <w:p>
    <w:pPr>
      <w:widowControl w:val="0"/>
      <w:tabs>
        <w:tab w:val="center" w:pos="4153"/>
        <w:tab w:val="right" w:pos="8306"/>
      </w:tabs>
      <w:snapToGrid w:val="0"/>
      <w:ind w:right="360" w:firstLine="360"/>
      <w:jc w:val="left"/>
      <w:rPr>
        <w:rFonts w:ascii="Times New Roman" w:hAnsi="Times New Roman"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8463C"/>
    <w:rsid w:val="4794D151"/>
    <w:rsid w:val="4BE8463C"/>
    <w:rsid w:val="7FF78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2024-05-17T16:45:00Z</dcterms:created>
  <dc:creator>陈炎华</dc:creator>
  <cp:lastModifiedBy>陈炎华</cp:lastModifiedBy>
  <dcterms:modified xsi:type="dcterms:W3CDTF">2024-05-17T16:46:02Z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13A6E6329BACEEF53919476691C33FDA</vt:lpwstr>
  </property>
</Properties>
</file>