
<file path=[Content_Types].xml><?xml version="1.0" encoding="utf-8"?>
<Types xmlns="http://schemas.openxmlformats.org/package/2006/content-types">
  <Default Extension="png" ContentType="image/png"/>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Theme="minorHAnsi" w:hAnsiTheme="minorHAnsi" w:eastAsiaTheme="minorEastAsia" w:cstheme="minorBidi"/>
        </w:rPr>
      </w:pPr>
      <w:r>
        <w:rPr>
          <w:rFonts w:asciiTheme="minorHAnsi" w:hAnsiTheme="minorHAnsi" w:eastAsiaTheme="minorEastAsia" w:cstheme="minorBidi"/>
        </w:rPr>
        <w:drawing>
          <wp:anchor distT="0" distB="0" distL="114300" distR="114300" simplePos="0" relativeHeight="251659264" behindDoc="0" locked="0" layoutInCell="1" allowOverlap="1">
            <wp:simplePos x="0" y="0"/>
            <wp:positionH relativeFrom="page">
              <wp:align>center</wp:align>
            </wp:positionH>
            <wp:positionV relativeFrom="page">
              <wp:align>bottom</wp:align>
            </wp:positionV>
            <wp:extent cx="6191250" cy="904875"/>
            <wp:effectExtent l="0" t="0" r="0" b="9525"/>
            <wp:wrapNone/>
            <wp:docPr id="5" name="图片 4" descr="G:\谭桌面\D盘\小谭\红头文件\已改\政府信笺.bmp政府信笺"/>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descr="G:\谭桌面\D盘\小谭\红头文件\已改\政府信笺.bmp政府信笺"/>
                    <pic:cNvPicPr>
                      <a:picLocks noChangeAspect="1"/>
                    </pic:cNvPicPr>
                  </pic:nvPicPr>
                  <pic:blipFill>
                    <a:blip r:embed="rId10"/>
                    <a:srcRect/>
                    <a:stretch>
                      <a:fillRect/>
                    </a:stretch>
                  </pic:blipFill>
                  <pic:spPr>
                    <a:xfrm>
                      <a:off x="709295" y="9756140"/>
                      <a:ext cx="6191250" cy="904875"/>
                    </a:xfrm>
                    <a:prstGeom prst="rect">
                      <a:avLst/>
                    </a:prstGeom>
                    <a:noFill/>
                    <a:ln>
                      <a:noFill/>
                    </a:ln>
                  </pic:spPr>
                </pic:pic>
              </a:graphicData>
            </a:graphic>
          </wp:anchor>
        </w:drawing>
      </w:r>
    </w:p>
    <w:p>
      <w:pPr>
        <w:jc w:val="center"/>
        <w:rPr>
          <w:rFonts w:asciiTheme="minorHAnsi" w:hAnsiTheme="minorHAnsi" w:eastAsiaTheme="minorEastAsia" w:cstheme="minorBidi"/>
        </w:rPr>
      </w:pPr>
    </w:p>
    <w:p>
      <w:pPr>
        <w:jc w:val="center"/>
        <w:rPr>
          <w:rFonts w:asciiTheme="minorHAnsi" w:hAnsiTheme="minorHAnsi" w:eastAsiaTheme="minorEastAsia" w:cstheme="minorBidi"/>
        </w:rPr>
      </w:pPr>
    </w:p>
    <w:p>
      <w:pPr>
        <w:jc w:val="center"/>
        <w:rPr>
          <w:rFonts w:asciiTheme="minorHAnsi" w:hAnsiTheme="minorHAnsi" w:eastAsiaTheme="minorEastAsia" w:cstheme="minorBidi"/>
        </w:rPr>
      </w:pPr>
      <w:r>
        <w:rPr>
          <w:rFonts w:asciiTheme="minorHAnsi" w:hAnsiTheme="minorHAnsi" w:eastAsiaTheme="minorEastAsia" w:cstheme="minorBidi"/>
        </w:rPr>
        <w:drawing>
          <wp:anchor distT="0" distB="0" distL="114300" distR="114300" simplePos="0" relativeHeight="251660288" behindDoc="1" locked="0" layoutInCell="1" allowOverlap="1">
            <wp:simplePos x="0" y="0"/>
            <wp:positionH relativeFrom="page">
              <wp:align>center</wp:align>
            </wp:positionH>
            <wp:positionV relativeFrom="page">
              <wp:align>top</wp:align>
            </wp:positionV>
            <wp:extent cx="6472555" cy="1811020"/>
            <wp:effectExtent l="0" t="0" r="4445" b="17780"/>
            <wp:wrapNone/>
            <wp:docPr id="3" name="图片 2" descr="E:\G_Drive\QQFILE\城管局\深圳市福田区城市管理和综合执法局.jpg深圳市福田区城市管理和综合执法局"/>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descr="E:\G_Drive\QQFILE\城管局\深圳市福田区城市管理和综合执法局.jpg深圳市福田区城市管理和综合执法局"/>
                    <pic:cNvPicPr>
                      <a:picLocks noChangeAspect="1"/>
                    </pic:cNvPicPr>
                  </pic:nvPicPr>
                  <pic:blipFill>
                    <a:blip r:embed="rId11"/>
                    <a:srcRect/>
                    <a:stretch>
                      <a:fillRect/>
                    </a:stretch>
                  </pic:blipFill>
                  <pic:spPr>
                    <a:xfrm>
                      <a:off x="720090" y="19050"/>
                      <a:ext cx="6472555" cy="1811020"/>
                    </a:xfrm>
                    <a:prstGeom prst="rect">
                      <a:avLst/>
                    </a:prstGeom>
                    <a:noFill/>
                    <a:ln>
                      <a:noFill/>
                    </a:ln>
                  </pic:spPr>
                </pic:pic>
              </a:graphicData>
            </a:graphic>
          </wp:anchor>
        </w:drawing>
      </w:r>
    </w:p>
    <w:p>
      <w:pPr>
        <w:spacing w:line="560" w:lineRule="exact"/>
        <w:jc w:val="both"/>
        <w:rPr>
          <w:rFonts w:hint="eastAsia" w:ascii="仿宋_GB2312" w:hAnsi="Times New Roman" w:eastAsia="仿宋_GB2312" w:cs="Times New Roman"/>
          <w:sz w:val="32"/>
        </w:rPr>
      </w:pPr>
    </w:p>
    <w:p>
      <w:pPr>
        <w:pStyle w:val="9"/>
        <w:spacing w:line="540" w:lineRule="exact"/>
        <w:jc w:val="center"/>
        <w:rPr>
          <w:rFonts w:hint="eastAsia" w:ascii="方正小标宋_GBK" w:hAnsi="方正小标宋_GBK" w:eastAsia="方正小标宋_GBK" w:cs="方正小标宋_GBK"/>
          <w:b w:val="0"/>
          <w:bCs/>
          <w:sz w:val="44"/>
          <w:szCs w:val="44"/>
        </w:rPr>
      </w:pPr>
      <w:r>
        <w:rPr>
          <w:rFonts w:hint="eastAsia" w:ascii="方正小标宋_GBK" w:hAnsi="方正小标宋_GBK" w:eastAsia="方正小标宋_GBK" w:cs="方正小标宋_GBK"/>
          <w:b w:val="0"/>
          <w:bCs/>
          <w:sz w:val="44"/>
          <w:szCs w:val="44"/>
        </w:rPr>
        <w:t>福田区城市管理和综合执法局关于深圳市</w:t>
      </w:r>
    </w:p>
    <w:p>
      <w:pPr>
        <w:pStyle w:val="9"/>
        <w:spacing w:line="540" w:lineRule="exact"/>
        <w:jc w:val="center"/>
        <w:rPr>
          <w:rFonts w:hint="eastAsia" w:ascii="方正小标宋_GBK" w:hAnsi="方正小标宋_GBK" w:eastAsia="方正小标宋_GBK" w:cs="方正小标宋_GBK"/>
          <w:b w:val="0"/>
          <w:bCs/>
          <w:sz w:val="44"/>
          <w:szCs w:val="44"/>
        </w:rPr>
      </w:pPr>
      <w:r>
        <w:rPr>
          <w:rFonts w:hint="eastAsia" w:ascii="方正小标宋_GBK" w:hAnsi="方正小标宋_GBK" w:eastAsia="方正小标宋_GBK" w:cs="方正小标宋_GBK"/>
          <w:b w:val="0"/>
          <w:bCs/>
          <w:sz w:val="44"/>
          <w:szCs w:val="44"/>
        </w:rPr>
        <w:t>福田区第</w:t>
      </w:r>
      <w:r>
        <w:rPr>
          <w:rFonts w:hint="eastAsia" w:ascii="方正小标宋_GBK" w:hAnsi="方正小标宋_GBK" w:eastAsia="方正小标宋_GBK" w:cs="方正小标宋_GBK"/>
          <w:b w:val="0"/>
          <w:bCs/>
          <w:sz w:val="44"/>
          <w:szCs w:val="44"/>
          <w:lang w:eastAsia="zh-CN"/>
        </w:rPr>
        <w:t>八</w:t>
      </w:r>
      <w:r>
        <w:rPr>
          <w:rFonts w:hint="eastAsia" w:ascii="方正小标宋_GBK" w:hAnsi="方正小标宋_GBK" w:eastAsia="方正小标宋_GBK" w:cs="方正小标宋_GBK"/>
          <w:b w:val="0"/>
          <w:bCs/>
          <w:sz w:val="44"/>
          <w:szCs w:val="44"/>
        </w:rPr>
        <w:t>届人民代表大会第</w:t>
      </w:r>
      <w:r>
        <w:rPr>
          <w:rFonts w:hint="eastAsia" w:ascii="方正小标宋_GBK" w:hAnsi="方正小标宋_GBK" w:eastAsia="方正小标宋_GBK" w:cs="方正小标宋_GBK"/>
          <w:b w:val="0"/>
          <w:bCs/>
          <w:sz w:val="44"/>
          <w:szCs w:val="44"/>
          <w:lang w:eastAsia="zh-CN"/>
        </w:rPr>
        <w:t>四</w:t>
      </w:r>
      <w:r>
        <w:rPr>
          <w:rFonts w:hint="eastAsia" w:ascii="方正小标宋_GBK" w:hAnsi="方正小标宋_GBK" w:eastAsia="方正小标宋_GBK" w:cs="方正小标宋_GBK"/>
          <w:b w:val="0"/>
          <w:bCs/>
          <w:sz w:val="44"/>
          <w:szCs w:val="44"/>
        </w:rPr>
        <w:t>次会议</w:t>
      </w:r>
    </w:p>
    <w:p>
      <w:pPr>
        <w:pStyle w:val="9"/>
        <w:spacing w:line="540" w:lineRule="exact"/>
        <w:jc w:val="center"/>
        <w:rPr>
          <w:rFonts w:hint="eastAsia" w:ascii="方正小标宋_GBK" w:hAnsi="方正小标宋_GBK" w:eastAsia="方正小标宋_GBK" w:cs="方正小标宋_GBK"/>
          <w:b w:val="0"/>
          <w:bCs/>
          <w:sz w:val="44"/>
          <w:szCs w:val="44"/>
        </w:rPr>
      </w:pPr>
      <w:r>
        <w:rPr>
          <w:rFonts w:hint="eastAsia" w:ascii="方正小标宋_GBK" w:hAnsi="方正小标宋_GBK" w:eastAsia="方正小标宋_GBK" w:cs="方正小标宋_GBK"/>
          <w:b w:val="0"/>
          <w:bCs/>
          <w:sz w:val="44"/>
          <w:szCs w:val="44"/>
        </w:rPr>
        <w:t>代表建议第</w:t>
      </w:r>
      <w:r>
        <w:rPr>
          <w:rFonts w:hint="eastAsia" w:ascii="方正小标宋_GBK" w:hAnsi="方正小标宋_GBK" w:eastAsia="方正小标宋_GBK" w:cs="方正小标宋_GBK"/>
          <w:b w:val="0"/>
          <w:bCs/>
          <w:sz w:val="44"/>
          <w:szCs w:val="44"/>
          <w:lang w:val="en-US" w:eastAsia="zh-CN"/>
        </w:rPr>
        <w:t>20240018</w:t>
      </w:r>
      <w:r>
        <w:rPr>
          <w:rFonts w:hint="eastAsia" w:ascii="方正小标宋_GBK" w:hAnsi="方正小标宋_GBK" w:eastAsia="方正小标宋_GBK" w:cs="方正小标宋_GBK"/>
          <w:b w:val="0"/>
          <w:bCs/>
          <w:sz w:val="44"/>
          <w:szCs w:val="44"/>
        </w:rPr>
        <w:t>号的答复</w:t>
      </w:r>
    </w:p>
    <w:p>
      <w:pPr>
        <w:pStyle w:val="9"/>
        <w:spacing w:line="540" w:lineRule="exact"/>
        <w:rPr>
          <w:rFonts w:hint="eastAsia" w:ascii="宋体" w:hAnsi="宋体" w:eastAsia="宋体" w:cs="Times New Roman"/>
          <w:sz w:val="44"/>
          <w:szCs w:val="44"/>
        </w:rPr>
      </w:pPr>
    </w:p>
    <w:p>
      <w:pPr>
        <w:widowControl/>
        <w:spacing w:line="540" w:lineRule="exact"/>
        <w:jc w:val="both"/>
        <w:rPr>
          <w:rFonts w:hint="eastAsia" w:ascii="仿宋_GB2312" w:hAnsi="Times New Roman" w:eastAsia="仿宋_GB2312" w:cs="Times New Roman"/>
          <w:kern w:val="0"/>
          <w:sz w:val="32"/>
          <w:szCs w:val="32"/>
          <w:lang w:val="en-US" w:eastAsia="zh-CN" w:bidi="ar-SA"/>
        </w:rPr>
      </w:pPr>
      <w:r>
        <w:rPr>
          <w:rFonts w:hint="eastAsia" w:ascii="仿宋_GB2312" w:hAnsi="Times New Roman" w:eastAsia="仿宋_GB2312" w:cs="Times New Roman"/>
          <w:kern w:val="0"/>
          <w:sz w:val="32"/>
          <w:szCs w:val="32"/>
          <w:lang w:val="en-US" w:eastAsia="zh-CN" w:bidi="ar-SA"/>
        </w:rPr>
        <w:t>尊敬的钟雄（等）代表：</w:t>
      </w:r>
    </w:p>
    <w:p>
      <w:pPr>
        <w:pStyle w:val="10"/>
        <w:spacing w:line="540" w:lineRule="exact"/>
        <w:rPr>
          <w:rFonts w:hint="eastAsia"/>
        </w:rPr>
      </w:pPr>
      <w:r>
        <w:rPr>
          <w:rFonts w:hint="eastAsia"/>
        </w:rPr>
        <w:t>您</w:t>
      </w:r>
      <w:r>
        <w:rPr>
          <w:rFonts w:hint="eastAsia"/>
          <w:lang w:val="en-US" w:eastAsia="zh-CN"/>
        </w:rPr>
        <w:t>们</w:t>
      </w:r>
      <w:r>
        <w:rPr>
          <w:rFonts w:hint="eastAsia"/>
        </w:rPr>
        <w:t>提出的</w:t>
      </w:r>
      <w:r>
        <w:rPr>
          <w:rFonts w:hint="eastAsia"/>
          <w:lang w:val="en-US" w:eastAsia="zh-CN"/>
        </w:rPr>
        <w:t>关于进一步提高我区行道树观赏性与实用性的建议</w:t>
      </w:r>
      <w:r>
        <w:rPr>
          <w:rFonts w:hint="eastAsia"/>
        </w:rPr>
        <w:t>已收悉。感谢您对我区城市管理工作的支持和关心，现将办理情况答复如下：</w:t>
      </w:r>
      <w:bookmarkStart w:id="0" w:name="_GoBack"/>
      <w:bookmarkEnd w:id="0"/>
    </w:p>
    <w:p>
      <w:pPr>
        <w:pStyle w:val="10"/>
        <w:spacing w:line="540" w:lineRule="exact"/>
        <w:rPr>
          <w:rFonts w:hint="eastAsia" w:ascii="黑体" w:hAnsi="黑体" w:eastAsia="黑体" w:cs="黑体"/>
        </w:rPr>
      </w:pPr>
      <w:r>
        <w:rPr>
          <w:rFonts w:hint="eastAsia" w:ascii="黑体" w:hAnsi="黑体" w:eastAsia="黑体" w:cs="黑体"/>
          <w:lang w:val="en-US" w:eastAsia="zh-CN"/>
        </w:rPr>
        <w:t>一、</w:t>
      </w:r>
      <w:r>
        <w:rPr>
          <w:rFonts w:hint="eastAsia" w:ascii="黑体" w:hAnsi="黑体" w:eastAsia="黑体" w:cs="黑体"/>
        </w:rPr>
        <w:t>道路绿地</w:t>
      </w:r>
      <w:r>
        <w:rPr>
          <w:rFonts w:hint="eastAsia" w:ascii="黑体" w:hAnsi="黑体" w:eastAsia="黑体" w:cs="黑体"/>
          <w:lang w:eastAsia="zh-CN"/>
        </w:rPr>
        <w:t>基本</w:t>
      </w:r>
      <w:r>
        <w:rPr>
          <w:rFonts w:hint="eastAsia" w:ascii="黑体" w:hAnsi="黑体" w:eastAsia="黑体" w:cs="黑体"/>
        </w:rPr>
        <w:t>情况</w:t>
      </w:r>
    </w:p>
    <w:p>
      <w:pPr>
        <w:keepNext w:val="0"/>
        <w:keepLines w:val="0"/>
        <w:pageBreakBefore w:val="0"/>
        <w:widowControl w:val="0"/>
        <w:kinsoku/>
        <w:wordWrap/>
        <w:overflowPunct/>
        <w:topLinePunct w:val="0"/>
        <w:autoSpaceDN/>
        <w:bidi w:val="0"/>
        <w:adjustRightInd/>
        <w:snapToGrid/>
        <w:spacing w:line="540" w:lineRule="exact"/>
        <w:ind w:left="0" w:leftChars="0" w:firstLine="640" w:firstLineChars="200"/>
        <w:jc w:val="both"/>
        <w:textAlignment w:val="auto"/>
        <w:rPr>
          <w:rFonts w:hint="eastAsia" w:ascii="仿宋_GB2312" w:hAnsi="宋体" w:eastAsia="仿宋_GB2312" w:cs="宋体"/>
          <w:kern w:val="0"/>
          <w:sz w:val="32"/>
          <w:szCs w:val="32"/>
          <w:lang w:val="en-US" w:eastAsia="zh-CN" w:bidi="ar-SA"/>
        </w:rPr>
      </w:pPr>
      <w:r>
        <w:rPr>
          <w:rFonts w:hint="eastAsia" w:ascii="仿宋_GB2312" w:hAnsi="宋体" w:eastAsia="仿宋_GB2312" w:cs="宋体"/>
          <w:kern w:val="0"/>
          <w:sz w:val="32"/>
          <w:szCs w:val="32"/>
          <w:lang w:val="en-US" w:eastAsia="zh-CN" w:bidi="ar-SA"/>
        </w:rPr>
        <w:t>道路绿化景观是深圳的特色绿化景观之一。我区在道路绿化建设中把重点路段美化与普遍绿化相结合；主干道绿化不仅注重突出道路绿化的生态及防护作用，还结合重点地段加以美化，提升绿地景观效果，使之各具特色。我区主道路行道树搭配得体，主要选择适合本地生长和易于养护管理的小叶榕、大叶榕、桃花心木、香樟、羊蹄甲、木棉等乡土树种，达到“一路一树、一街一景”的园林景观效果。</w:t>
      </w:r>
    </w:p>
    <w:p>
      <w:pPr>
        <w:keepNext w:val="0"/>
        <w:keepLines w:val="0"/>
        <w:pageBreakBefore w:val="0"/>
        <w:widowControl w:val="0"/>
        <w:kinsoku/>
        <w:wordWrap/>
        <w:overflowPunct/>
        <w:topLinePunct w:val="0"/>
        <w:autoSpaceDN/>
        <w:bidi w:val="0"/>
        <w:adjustRightInd/>
        <w:snapToGrid/>
        <w:spacing w:line="540" w:lineRule="exact"/>
        <w:ind w:left="0" w:leftChars="0" w:firstLine="640" w:firstLineChars="200"/>
        <w:jc w:val="both"/>
        <w:textAlignment w:val="auto"/>
        <w:rPr>
          <w:rFonts w:hint="eastAsia" w:ascii="仿宋_GB2312" w:hAnsi="Times New Roman" w:eastAsia="仿宋_GB2312" w:cs="Times New Roman"/>
          <w:kern w:val="2"/>
          <w:sz w:val="32"/>
          <w:szCs w:val="32"/>
          <w:highlight w:val="none"/>
          <w:lang w:val="en-US" w:eastAsia="zh-CN" w:bidi="ar-SA"/>
        </w:rPr>
      </w:pPr>
      <w:r>
        <w:rPr>
          <w:rFonts w:hint="eastAsia" w:ascii="仿宋_GB2312" w:hAnsi="宋体" w:eastAsia="仿宋_GB2312" w:cs="宋体"/>
          <w:kern w:val="0"/>
          <w:sz w:val="32"/>
          <w:szCs w:val="32"/>
          <w:lang w:val="en-US" w:eastAsia="zh-CN" w:bidi="ar-SA"/>
        </w:rPr>
        <w:t>我区近几年加</w:t>
      </w:r>
      <w:r>
        <w:rPr>
          <w:rFonts w:hint="eastAsia" w:ascii="仿宋_GB2312" w:hAnsi="Times New Roman" w:eastAsia="仿宋_GB2312" w:cs="Times New Roman"/>
          <w:kern w:val="2"/>
          <w:sz w:val="32"/>
          <w:szCs w:val="32"/>
          <w:lang w:val="en-US" w:eastAsia="zh-CN" w:bidi="ar-SA"/>
        </w:rPr>
        <w:t>强对主次干道主题特色打造，以“凤凰木、火焰木、木棉树”为主要树种，进一步丰富现有植物色彩和层次，并按区域特色，规划不同人文主题。如在梅林片区以北环大道为主线，构架“梅”之主题，形成“万树梅花下梅林”景观；在</w:t>
      </w:r>
      <w:r>
        <w:rPr>
          <w:rFonts w:hint="eastAsia" w:ascii="仿宋_GB2312" w:hAnsi="Times New Roman" w:eastAsia="仿宋_GB2312" w:cs="Times New Roman"/>
          <w:color w:val="000000"/>
          <w:kern w:val="2"/>
          <w:sz w:val="32"/>
          <w:szCs w:val="32"/>
          <w:lang w:val="en-US" w:eastAsia="zh-CN" w:bidi="ar-SA"/>
        </w:rPr>
        <w:t>华强北、皇岗种植了澳洲火焰木、美丽异木棉等，</w:t>
      </w:r>
      <w:r>
        <w:rPr>
          <w:rFonts w:hint="eastAsia" w:ascii="仿宋_GB2312" w:hAnsi="Times New Roman" w:eastAsia="仿宋_GB2312" w:cs="Times New Roman"/>
          <w:kern w:val="2"/>
          <w:sz w:val="32"/>
          <w:szCs w:val="32"/>
          <w:lang w:val="en-US" w:eastAsia="zh-CN" w:bidi="ar-SA"/>
        </w:rPr>
        <w:t>凸显“改革创新”、“幸福之路”等不同主题。</w:t>
      </w:r>
    </w:p>
    <w:p>
      <w:pPr>
        <w:pStyle w:val="10"/>
        <w:spacing w:line="540" w:lineRule="exact"/>
        <w:rPr>
          <w:rFonts w:hint="eastAsia" w:ascii="黑体" w:hAnsi="黑体" w:eastAsia="黑体" w:cs="黑体"/>
          <w:lang w:eastAsia="zh-CN"/>
        </w:rPr>
      </w:pPr>
      <w:r>
        <w:rPr>
          <w:rFonts w:hint="eastAsia" w:ascii="黑体" w:hAnsi="黑体" w:eastAsia="黑体" w:cs="黑体"/>
          <w:lang w:eastAsia="zh-CN"/>
        </w:rPr>
        <w:t>二、行道树养护工作</w:t>
      </w:r>
    </w:p>
    <w:p>
      <w:pPr>
        <w:pStyle w:val="10"/>
        <w:spacing w:line="540" w:lineRule="exact"/>
        <w:rPr>
          <w:rFonts w:hint="eastAsia"/>
          <w:lang w:val="en-US" w:eastAsia="zh-CN"/>
        </w:rPr>
      </w:pPr>
      <w:r>
        <w:rPr>
          <w:rFonts w:hint="eastAsia"/>
          <w:lang w:val="en-US" w:eastAsia="zh-CN"/>
        </w:rPr>
        <w:t>为科学、规范地开展我区园林绿化管理工作，我局今年以来，结合福田区园林绿化管养实际，从合同执行、卫生保洁、绿化养护、设施维护管理和应急管理等方面，全面、细致地对各街道养护成效开展月度考核。通过开展检查，我局进一步了解各街道绿化养护方面存在的短板与不足，为后续开展培训等工作提供了信息基础。</w:t>
      </w:r>
    </w:p>
    <w:p>
      <w:pPr>
        <w:pStyle w:val="10"/>
        <w:spacing w:line="540" w:lineRule="exact"/>
        <w:rPr>
          <w:rFonts w:hint="eastAsia"/>
          <w:lang w:val="en-US" w:eastAsia="zh-CN"/>
        </w:rPr>
      </w:pPr>
      <w:r>
        <w:rPr>
          <w:rFonts w:hint="eastAsia"/>
          <w:lang w:val="en-US" w:eastAsia="zh-CN"/>
        </w:rPr>
        <w:t>为切实做好我区园林绿化树木养护工作，维护绿地植株健康，我局不定期邀请专家为各街道、各区属市政公园开展树木养护现场讲座。截止至2024年6月，共计开展树木养护相关讲座8场。讲座涵盖树木种植要点、树木病虫害防控防治、树木养护重点等。有效提高各街道、各区属市政公园绿化树木管养的专业水平</w:t>
      </w:r>
    </w:p>
    <w:p>
      <w:pPr>
        <w:pStyle w:val="10"/>
        <w:spacing w:line="540" w:lineRule="exact"/>
        <w:rPr>
          <w:rFonts w:hint="eastAsia" w:ascii="黑体" w:hAnsi="黑体" w:eastAsia="黑体" w:cs="黑体"/>
          <w:lang w:eastAsia="zh-CN"/>
        </w:rPr>
      </w:pPr>
      <w:r>
        <w:rPr>
          <w:rFonts w:hint="eastAsia" w:ascii="黑体" w:hAnsi="黑体" w:eastAsia="黑体" w:cs="黑体"/>
          <w:lang w:eastAsia="zh-CN"/>
        </w:rPr>
        <w:t>三、行道树树种选择</w:t>
      </w:r>
    </w:p>
    <w:p>
      <w:pPr>
        <w:pStyle w:val="10"/>
        <w:spacing w:line="540" w:lineRule="exact"/>
        <w:rPr>
          <w:rFonts w:hint="eastAsia"/>
        </w:rPr>
      </w:pPr>
      <w:r>
        <w:rPr>
          <w:rFonts w:hint="eastAsia"/>
        </w:rPr>
        <w:t>为进一步提升我区行道树的</w:t>
      </w:r>
      <w:r>
        <w:rPr>
          <w:rFonts w:hint="eastAsia"/>
          <w:lang w:val="en-US" w:eastAsia="zh-CN"/>
        </w:rPr>
        <w:t>抗风能力、观赏性与实用性</w:t>
      </w:r>
      <w:r>
        <w:rPr>
          <w:rFonts w:hint="eastAsia"/>
        </w:rPr>
        <w:t>，我局</w:t>
      </w:r>
      <w:r>
        <w:rPr>
          <w:rFonts w:hint="eastAsia"/>
          <w:lang w:val="en-US" w:eastAsia="zh-CN"/>
        </w:rPr>
        <w:t>前期已聘请了园林行业专家</w:t>
      </w:r>
      <w:r>
        <w:rPr>
          <w:rFonts w:hint="eastAsia"/>
        </w:rPr>
        <w:t>通过调查分析行道树的抗台风能力、生态指标、</w:t>
      </w:r>
      <w:r>
        <w:rPr>
          <w:rFonts w:hint="eastAsia"/>
          <w:lang w:val="en-US" w:eastAsia="zh-CN"/>
        </w:rPr>
        <w:t>观赏性</w:t>
      </w:r>
      <w:r>
        <w:rPr>
          <w:rFonts w:hint="eastAsia"/>
        </w:rPr>
        <w:t>、</w:t>
      </w:r>
      <w:r>
        <w:rPr>
          <w:rFonts w:hint="eastAsia"/>
          <w:lang w:val="en-US" w:eastAsia="zh-CN"/>
        </w:rPr>
        <w:t>实用性、</w:t>
      </w:r>
      <w:r>
        <w:rPr>
          <w:rFonts w:hint="eastAsia"/>
        </w:rPr>
        <w:t>养护难易</w:t>
      </w:r>
      <w:r>
        <w:rPr>
          <w:rFonts w:hint="eastAsia"/>
          <w:lang w:val="en-US" w:eastAsia="zh-CN"/>
        </w:rPr>
        <w:t>等</w:t>
      </w:r>
      <w:r>
        <w:rPr>
          <w:rFonts w:hint="eastAsia"/>
        </w:rPr>
        <w:t>，结合查阅文献，从而筛选</w:t>
      </w:r>
      <w:r>
        <w:rPr>
          <w:rFonts w:hint="eastAsia"/>
          <w:lang w:val="en-US" w:eastAsia="zh-CN"/>
        </w:rPr>
        <w:t>出了</w:t>
      </w:r>
      <w:r>
        <w:rPr>
          <w:rFonts w:hint="eastAsia"/>
        </w:rPr>
        <w:t>适用我区行道树种植的种类。其调查范围从</w:t>
      </w:r>
      <w:r>
        <w:rPr>
          <w:rFonts w:hint="eastAsia"/>
          <w:lang w:val="en-US" w:eastAsia="zh-CN"/>
        </w:rPr>
        <w:t>福田</w:t>
      </w:r>
      <w:r>
        <w:rPr>
          <w:rFonts w:hint="eastAsia"/>
        </w:rPr>
        <w:t>区延伸至深圳市其他区域部分道路、公园</w:t>
      </w:r>
      <w:r>
        <w:rPr>
          <w:rFonts w:hint="eastAsia"/>
          <w:lang w:val="en-US" w:eastAsia="zh-CN"/>
        </w:rPr>
        <w:t>。</w:t>
      </w:r>
      <w:r>
        <w:rPr>
          <w:rFonts w:hint="eastAsia"/>
        </w:rPr>
        <w:t>通过分析研究树木形态及生长指标与树木抗风性能的关系，</w:t>
      </w:r>
      <w:r>
        <w:rPr>
          <w:rFonts w:hint="eastAsia"/>
          <w:lang w:val="en-US" w:eastAsia="zh-CN"/>
        </w:rPr>
        <w:t>同时兼顾行道树具有较高的观赏性和实用性的功能，</w:t>
      </w:r>
      <w:r>
        <w:rPr>
          <w:rFonts w:hint="eastAsia"/>
        </w:rPr>
        <w:t>筛选了</w:t>
      </w:r>
      <w:r>
        <w:rPr>
          <w:rFonts w:hint="eastAsia"/>
          <w:lang w:val="en-US" w:eastAsia="zh-CN"/>
        </w:rPr>
        <w:t>10几种</w:t>
      </w:r>
      <w:r>
        <w:rPr>
          <w:rFonts w:hint="eastAsia"/>
        </w:rPr>
        <w:t>抗风能力较好的</w:t>
      </w:r>
      <w:r>
        <w:rPr>
          <w:rFonts w:hint="eastAsia"/>
          <w:lang w:val="en-US" w:eastAsia="zh-CN"/>
        </w:rPr>
        <w:t>且具有较高观赏性和实用性的</w:t>
      </w:r>
      <w:r>
        <w:rPr>
          <w:rFonts w:hint="eastAsia"/>
        </w:rPr>
        <w:t>树种。</w:t>
      </w:r>
    </w:p>
    <w:p>
      <w:pPr>
        <w:pStyle w:val="10"/>
        <w:spacing w:line="540" w:lineRule="exact"/>
        <w:ind w:firstLine="420"/>
        <w:rPr>
          <w:rFonts w:hint="eastAsia"/>
          <w:lang w:val="en-US" w:eastAsia="zh-CN"/>
        </w:rPr>
      </w:pPr>
      <w:r>
        <w:rPr>
          <w:rFonts w:hint="eastAsia"/>
        </w:rPr>
        <w:t>　此外，</w:t>
      </w:r>
      <w:r>
        <w:rPr>
          <w:rFonts w:hint="eastAsia"/>
          <w:lang w:val="en-US" w:eastAsia="zh-CN"/>
        </w:rPr>
        <w:t>过去的几年，由我局牵头组织各个街道进行了部分道路行道树缺株补植行动，旨在提升福田区各个街道辖区内道路景观效果。在筹备工作前期我局聘请了园林行业专家会同各个街道一起对部分行道树缺株的道路进行了调查，调查包括现状树木的长势情况，现状树池的条件，道路的交通情况，道路所在的位置、周边环境等，根据现场调查结果并</w:t>
      </w:r>
      <w:r>
        <w:rPr>
          <w:rFonts w:hint="eastAsia"/>
        </w:rPr>
        <w:t>依据有关树种研究资料</w:t>
      </w:r>
      <w:r>
        <w:rPr>
          <w:rFonts w:hint="eastAsia"/>
          <w:lang w:val="en-US" w:eastAsia="zh-CN"/>
        </w:rPr>
        <w:t>进行了充分论证，最终从十几种适用我区的行道树中选择了部分品种进行种植。如人面子、宫粉紫荆、紫花风铃木、中国无忧花等，这些品种和现有的品种共同形成了四季变换、色彩斑斓的城市景观。</w:t>
      </w:r>
    </w:p>
    <w:p>
      <w:pPr>
        <w:pStyle w:val="10"/>
        <w:spacing w:line="540" w:lineRule="exact"/>
        <w:rPr>
          <w:rFonts w:hint="eastAsia" w:ascii="黑体" w:hAnsi="黑体" w:eastAsia="黑体" w:cs="黑体"/>
          <w:lang w:val="en-US" w:eastAsia="zh-CN"/>
        </w:rPr>
      </w:pPr>
      <w:r>
        <w:rPr>
          <w:rFonts w:hint="eastAsia" w:ascii="黑体" w:hAnsi="黑体" w:eastAsia="黑体" w:cs="黑体"/>
          <w:lang w:val="en-US" w:eastAsia="zh-CN"/>
        </w:rPr>
        <w:t>四、下一步工作计划</w:t>
      </w:r>
    </w:p>
    <w:p>
      <w:pPr>
        <w:pStyle w:val="10"/>
        <w:spacing w:line="540" w:lineRule="exact"/>
        <w:rPr>
          <w:rFonts w:hint="default"/>
          <w:lang w:val="en-US" w:eastAsia="zh-CN"/>
        </w:rPr>
      </w:pPr>
      <w:r>
        <w:rPr>
          <w:rFonts w:hint="eastAsia"/>
          <w:lang w:eastAsia="zh-CN"/>
        </w:rPr>
        <w:t>根据</w:t>
      </w:r>
      <w:r>
        <w:rPr>
          <w:rFonts w:hint="eastAsia"/>
        </w:rPr>
        <w:t>市城管和综合执法局编制</w:t>
      </w:r>
      <w:r>
        <w:rPr>
          <w:rFonts w:hint="eastAsia"/>
          <w:lang w:eastAsia="zh-CN"/>
        </w:rPr>
        <w:t>的</w:t>
      </w:r>
      <w:r>
        <w:rPr>
          <w:rFonts w:hint="eastAsia"/>
        </w:rPr>
        <w:t>《行道树建设指引》和《深圳市打造“世界著名花城”三年行动计划项目建设指引》，我局将在今后的园林绿化建设项目中，依据上述有关树种研究资料，充分论证种植树种选择，确保道路景观和抗台风性相互适应</w:t>
      </w:r>
      <w:r>
        <w:rPr>
          <w:rFonts w:hint="eastAsia"/>
          <w:lang w:eastAsia="zh-CN"/>
        </w:rPr>
        <w:t>。</w:t>
      </w:r>
      <w:r>
        <w:rPr>
          <w:rFonts w:hint="eastAsia"/>
        </w:rPr>
        <w:t>在行道树选择上，</w:t>
      </w:r>
      <w:r>
        <w:rPr>
          <w:rFonts w:hint="eastAsia"/>
          <w:lang w:val="en-US" w:eastAsia="zh-CN"/>
        </w:rPr>
        <w:t>不但</w:t>
      </w:r>
      <w:r>
        <w:rPr>
          <w:rFonts w:hint="eastAsia"/>
        </w:rPr>
        <w:t>需要在城市适应性、遮荫效果、抗风能力</w:t>
      </w:r>
      <w:r>
        <w:rPr>
          <w:rFonts w:hint="eastAsia"/>
          <w:lang w:eastAsia="zh-CN"/>
        </w:rPr>
        <w:t>、</w:t>
      </w:r>
      <w:r>
        <w:rPr>
          <w:rFonts w:hint="eastAsia"/>
          <w:lang w:val="en-US" w:eastAsia="zh-CN"/>
        </w:rPr>
        <w:t>观赏性、实用性和</w:t>
      </w:r>
      <w:r>
        <w:rPr>
          <w:rFonts w:hint="eastAsia"/>
        </w:rPr>
        <w:t>生态效应等方面做出平衡，</w:t>
      </w:r>
      <w:r>
        <w:rPr>
          <w:rFonts w:hint="eastAsia"/>
          <w:lang w:val="en-US" w:eastAsia="zh-CN"/>
        </w:rPr>
        <w:t>还需要考虑道路的交通状况、现状条件、周边环境、道路的功能等因素。</w:t>
      </w:r>
    </w:p>
    <w:p>
      <w:pPr>
        <w:widowControl/>
        <w:spacing w:line="540" w:lineRule="exact"/>
        <w:ind w:firstLine="630"/>
        <w:jc w:val="both"/>
        <w:rPr>
          <w:rFonts w:hint="eastAsia" w:ascii="仿宋_GB2312" w:hAnsi="Times New Roman" w:eastAsia="仿宋_GB2312" w:cs="Times New Roman"/>
          <w:kern w:val="0"/>
          <w:sz w:val="32"/>
          <w:szCs w:val="32"/>
          <w:lang w:val="en-US" w:eastAsia="zh-CN" w:bidi="ar-SA"/>
        </w:rPr>
      </w:pPr>
      <w:r>
        <w:rPr>
          <w:rFonts w:hint="eastAsia" w:ascii="仿宋_GB2312" w:hAnsi="Times New Roman" w:eastAsia="仿宋_GB2312" w:cs="Times New Roman"/>
          <w:kern w:val="0"/>
          <w:sz w:val="32"/>
          <w:szCs w:val="32"/>
          <w:lang w:val="en-US" w:eastAsia="zh-CN" w:bidi="ar-SA"/>
        </w:rPr>
        <w:t>感谢您对我区城市管理工作的关心和支持，恳请您继续对城市管理工作多提宝贵意见。</w:t>
      </w:r>
    </w:p>
    <w:p>
      <w:pPr>
        <w:spacing w:line="540" w:lineRule="exact"/>
        <w:rPr>
          <w:rFonts w:hint="eastAsia" w:ascii="仿宋_GB2312" w:eastAsia="仿宋_GB2312"/>
          <w:sz w:val="32"/>
          <w:szCs w:val="32"/>
        </w:rPr>
      </w:pPr>
    </w:p>
    <w:p>
      <w:pPr>
        <w:pStyle w:val="2"/>
        <w:spacing w:before="0" w:beforeAutospacing="0" w:after="0" w:afterAutospacing="0" w:line="540" w:lineRule="exact"/>
        <w:rPr>
          <w:rFonts w:hint="eastAsia"/>
        </w:rPr>
      </w:pPr>
    </w:p>
    <w:p>
      <w:pPr>
        <w:spacing w:line="540" w:lineRule="exact"/>
        <w:ind w:right="320"/>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深圳市福田区城市管理和综合执法局</w:t>
      </w:r>
    </w:p>
    <w:p>
      <w:pPr>
        <w:spacing w:line="540" w:lineRule="exact"/>
        <w:ind w:right="320"/>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30</w:t>
      </w:r>
      <w:r>
        <w:rPr>
          <w:rFonts w:hint="eastAsia" w:ascii="仿宋_GB2312" w:hAnsi="仿宋_GB2312" w:eastAsia="仿宋_GB2312" w:cs="仿宋_GB2312"/>
          <w:sz w:val="32"/>
          <w:szCs w:val="32"/>
        </w:rPr>
        <w:t>日</w:t>
      </w:r>
    </w:p>
    <w:p>
      <w:pPr>
        <w:spacing w:line="540" w:lineRule="exact"/>
        <w:ind w:right="320"/>
        <w:jc w:val="center"/>
        <w:rPr>
          <w:rFonts w:hint="eastAsia" w:ascii="仿宋_GB2312" w:hAnsi="仿宋_GB2312" w:eastAsia="仿宋_GB2312" w:cs="仿宋_GB2312"/>
          <w:sz w:val="32"/>
          <w:szCs w:val="32"/>
        </w:rPr>
      </w:pPr>
    </w:p>
    <w:p>
      <w:pPr>
        <w:spacing w:line="540" w:lineRule="exact"/>
        <w:rPr>
          <w:rFonts w:hint="eastAsia" w:ascii="仿宋_GB2312" w:hAnsi="Times New Roman" w:eastAsia="仿宋_GB2312" w:cs="Times New Roman"/>
          <w:kern w:val="0"/>
          <w:sz w:val="32"/>
          <w:szCs w:val="32"/>
          <w:lang w:val="en-US" w:eastAsia="zh-CN" w:bidi="ar-SA"/>
        </w:rPr>
      </w:pPr>
      <w:r>
        <w:rPr>
          <w:rFonts w:hint="eastAsia" w:ascii="仿宋_GB2312" w:hAnsi="Times New Roman" w:eastAsia="仿宋_GB2312" w:cs="Times New Roman"/>
          <w:kern w:val="0"/>
          <w:sz w:val="32"/>
          <w:szCs w:val="32"/>
          <w:lang w:val="en-US" w:eastAsia="zh-CN" w:bidi="ar-SA"/>
        </w:rPr>
        <w:t xml:space="preserve">    （联系人：钟鹏，联系电话：83151033）</w:t>
      </w:r>
    </w:p>
    <w:p>
      <w:pPr>
        <w:spacing w:line="540" w:lineRule="exact"/>
      </w:pPr>
    </w:p>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1361" w:gutter="0"/>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_GB2312">
    <w:panose1 w:val="02010609030101010101"/>
    <w:charset w:val="86"/>
    <w:family w:val="modern"/>
    <w:pitch w:val="default"/>
    <w:sig w:usb0="00000001" w:usb1="080E0000" w:usb2="00000000" w:usb3="00000000" w:csb0="00040000" w:csb1="00000000"/>
  </w:font>
  <w:font w:name="方正小标宋_GBK">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ind w:right="360" w:firstLine="360"/>
      <w:rPr>
        <w:rFonts w:hint="eastAsia" w:ascii="Times New Roman" w:hAnsi="Times New Roman" w:eastAsia="宋体" w:cs="Times New Roman"/>
        <w:lang w:eastAsia="zh-CN"/>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outside" w:y="1"/>
      <w:ind w:left="420" w:leftChars="200"/>
      <w:rPr>
        <w:rStyle w:val="8"/>
        <w:rFonts w:hint="eastAsia" w:ascii="宋体" w:hAnsi="宋体" w:eastAsia="宋体" w:cs="Times New Roman"/>
        <w:sz w:val="28"/>
        <w:szCs w:val="28"/>
      </w:rPr>
    </w:pPr>
    <w:r>
      <w:rPr>
        <w:rStyle w:val="8"/>
        <w:rFonts w:hint="eastAsia" w:ascii="宋体" w:hAnsi="宋体" w:eastAsia="宋体" w:cs="Times New Roman"/>
        <w:sz w:val="28"/>
        <w:szCs w:val="28"/>
      </w:rPr>
      <w:t xml:space="preserve">― </w:t>
    </w:r>
    <w:r>
      <w:rPr>
        <w:rFonts w:ascii="宋体" w:hAnsi="宋体" w:eastAsia="宋体" w:cs="Times New Roman"/>
        <w:sz w:val="28"/>
        <w:szCs w:val="28"/>
      </w:rPr>
      <w:fldChar w:fldCharType="begin"/>
    </w:r>
    <w:r>
      <w:rPr>
        <w:rStyle w:val="8"/>
        <w:rFonts w:ascii="宋体" w:hAnsi="宋体" w:eastAsia="宋体" w:cs="Times New Roman"/>
        <w:sz w:val="28"/>
        <w:szCs w:val="28"/>
      </w:rPr>
      <w:instrText xml:space="preserve">PAGE  </w:instrText>
    </w:r>
    <w:r>
      <w:rPr>
        <w:rFonts w:ascii="宋体" w:hAnsi="宋体" w:eastAsia="宋体" w:cs="Times New Roman"/>
        <w:sz w:val="28"/>
        <w:szCs w:val="28"/>
      </w:rPr>
      <w:fldChar w:fldCharType="separate"/>
    </w:r>
    <w:r>
      <w:rPr>
        <w:rStyle w:val="8"/>
        <w:rFonts w:ascii="宋体" w:hAnsi="宋体" w:eastAsia="宋体" w:cs="Times New Roman"/>
        <w:sz w:val="28"/>
        <w:szCs w:val="28"/>
      </w:rPr>
      <w:t>2</w:t>
    </w:r>
    <w:r>
      <w:rPr>
        <w:rFonts w:ascii="宋体" w:hAnsi="宋体" w:eastAsia="宋体" w:cs="Times New Roman"/>
        <w:sz w:val="28"/>
        <w:szCs w:val="28"/>
      </w:rPr>
      <w:fldChar w:fldCharType="end"/>
    </w:r>
    <w:r>
      <w:rPr>
        <w:rStyle w:val="8"/>
        <w:rFonts w:hint="eastAsia" w:ascii="宋体" w:hAnsi="宋体" w:eastAsia="宋体" w:cs="Times New Roman"/>
        <w:sz w:val="28"/>
        <w:szCs w:val="28"/>
      </w:rPr>
      <w:t xml:space="preserve"> ― </w:t>
    </w:r>
  </w:p>
  <w:p>
    <w:pPr>
      <w:pStyle w:val="4"/>
      <w:ind w:right="360" w:firstLine="360"/>
      <w:rPr>
        <w:rFonts w:ascii="Times New Roman" w:hAnsi="Times New Roman" w:eastAsia="宋体" w:cs="Times New Roman"/>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rPr>
        <w:rFonts w:ascii="Times New Roman" w:hAnsi="Times New Roman" w:eastAsia="宋体" w:cs="Times New Roman"/>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rPr>
        <w:rFonts w:ascii="Times New Roman" w:hAnsi="Times New Roman" w:eastAsia="宋体" w:cs="Times New Roman"/>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rPr>
        <w:rFonts w:ascii="Times New Roman" w:hAnsi="Times New Roman" w:eastAsia="宋体" w:cs="Times New Roma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rPr>
        <w:rFonts w:ascii="Times New Roman" w:hAnsi="Times New Roman" w:eastAsia="宋体" w:cs="Times New Roman"/>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revisionView w:markup="0"/>
  <w:trackRevisions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EEBF2BC1"/>
    <w:rsid w:val="3CFE353D"/>
    <w:rsid w:val="3FDEC774"/>
    <w:rsid w:val="77EBE293"/>
    <w:rsid w:val="EEBF2B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next w:val="1"/>
    <w:qFormat/>
    <w:uiPriority w:val="9"/>
    <w:pPr>
      <w:widowControl w:val="0"/>
      <w:spacing w:before="100" w:beforeAutospacing="1" w:after="100" w:afterAutospacing="1"/>
      <w:jc w:val="left"/>
      <w:outlineLvl w:val="0"/>
    </w:pPr>
    <w:rPr>
      <w:rFonts w:hint="eastAsia" w:ascii="宋体" w:hAnsi="宋体" w:eastAsia="等线" w:cs="宋体"/>
      <w:b/>
      <w:kern w:val="44"/>
      <w:sz w:val="48"/>
      <w:szCs w:val="48"/>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Body Text"/>
    <w:next w:val="1"/>
    <w:qFormat/>
    <w:uiPriority w:val="0"/>
    <w:pPr>
      <w:widowControl w:val="0"/>
      <w:jc w:val="center"/>
    </w:pPr>
    <w:rPr>
      <w:rFonts w:ascii="宋体" w:hAnsi="Times New Roman" w:eastAsia="宋体" w:cs="Times New Roman"/>
      <w:kern w:val="2"/>
      <w:sz w:val="44"/>
      <w:szCs w:val="24"/>
      <w:lang w:val="en-US" w:eastAsia="zh-CN" w:bidi="ar-SA"/>
    </w:rPr>
  </w:style>
  <w:style w:type="paragraph" w:styleId="4">
    <w:name w:val="footer"/>
    <w:qFormat/>
    <w:uiPriority w:val="0"/>
    <w:pPr>
      <w:widowControl w:val="0"/>
      <w:tabs>
        <w:tab w:val="center" w:pos="4153"/>
        <w:tab w:val="right" w:pos="8306"/>
      </w:tabs>
      <w:snapToGrid w:val="0"/>
      <w:jc w:val="left"/>
    </w:pPr>
    <w:rPr>
      <w:rFonts w:ascii="Times New Roman" w:hAnsi="Times New Roman" w:eastAsia="宋体" w:cs="Times New Roman"/>
      <w:kern w:val="2"/>
      <w:sz w:val="18"/>
      <w:szCs w:val="18"/>
      <w:lang w:val="en-US" w:eastAsia="zh-CN" w:bidi="ar-SA"/>
    </w:rPr>
  </w:style>
  <w:style w:type="paragraph" w:styleId="5">
    <w:name w:val="header"/>
    <w:qFormat/>
    <w:uiPriority w:val="0"/>
    <w:pPr>
      <w:widowControl w:val="0"/>
      <w:tabs>
        <w:tab w:val="center" w:pos="4153"/>
        <w:tab w:val="right" w:pos="8306"/>
      </w:tabs>
      <w:snapToGrid w:val="0"/>
      <w:jc w:val="center"/>
    </w:pPr>
    <w:rPr>
      <w:rFonts w:ascii="Times New Roman" w:hAnsi="Times New Roman" w:eastAsia="宋体" w:cs="Times New Roman"/>
      <w:kern w:val="2"/>
      <w:sz w:val="18"/>
      <w:szCs w:val="18"/>
      <w:lang w:val="en-US" w:eastAsia="zh-CN" w:bidi="ar-SA"/>
    </w:rPr>
  </w:style>
  <w:style w:type="character" w:styleId="8">
    <w:name w:val="page number"/>
    <w:qFormat/>
    <w:uiPriority w:val="0"/>
  </w:style>
  <w:style w:type="paragraph" w:customStyle="1" w:styleId="9">
    <w:name w:val="p0"/>
    <w:qFormat/>
    <w:uiPriority w:val="0"/>
    <w:pPr>
      <w:widowControl/>
      <w:jc w:val="both"/>
    </w:pPr>
    <w:rPr>
      <w:rFonts w:ascii="Times New Roman" w:hAnsi="Times New Roman" w:eastAsia="宋体" w:cs="Times New Roman"/>
      <w:kern w:val="0"/>
      <w:sz w:val="21"/>
      <w:szCs w:val="21"/>
      <w:lang w:val="en-US" w:eastAsia="zh-CN" w:bidi="ar-SA"/>
    </w:rPr>
  </w:style>
  <w:style w:type="paragraph" w:customStyle="1" w:styleId="10">
    <w:name w:val="p17"/>
    <w:qFormat/>
    <w:uiPriority w:val="0"/>
    <w:pPr>
      <w:widowControl/>
      <w:ind w:firstLine="630"/>
      <w:jc w:val="both"/>
    </w:pPr>
    <w:rPr>
      <w:rFonts w:ascii="仿宋_GB2312" w:hAnsi="宋体" w:eastAsia="仿宋_GB2312" w:cs="宋体"/>
      <w:kern w:val="0"/>
      <w:sz w:val="32"/>
      <w:szCs w:val="32"/>
      <w:lang w:val="en-US" w:eastAsia="zh-CN" w:bidi="ar-SA"/>
    </w:rPr>
  </w:style>
  <w:style w:type="paragraph" w:customStyle="1" w:styleId="11">
    <w:name w:val="Body Text First Indent1"/>
    <w:next w:val="1"/>
    <w:qFormat/>
    <w:uiPriority w:val="0"/>
    <w:pPr>
      <w:widowControl w:val="0"/>
      <w:ind w:firstLine="420" w:firstLineChars="100"/>
      <w:jc w:val="center"/>
    </w:pPr>
    <w:rPr>
      <w:rFonts w:ascii="Calibri" w:hAnsi="Times New Roman" w:eastAsia="宋体" w:cs="Times New Roman"/>
      <w:kern w:val="2"/>
      <w:sz w:val="44"/>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image" Target="media/image2.jpe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Office_11.8.2.11851_F1E327BC-269C-435d-A152-05C5408002CA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2024-06-11T17:52:00Z</dcterms:created>
  <dc:creator>zhongyan</dc:creator>
  <cp:lastModifiedBy>钟燕</cp:lastModifiedBy>
  <dcterms:modified xsi:type="dcterms:W3CDTF">2024-06-11T16:26:44Z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2052-11.8.2.11851</vt:lpwstr>
  </property>
  <property fmtid="{D5CDD505-2E9C-101B-9397-08002B2CF9AE}" pid="3" name="ICV">
    <vt:lpwstr>65043CD92101504E440A68667BA1A1F5</vt:lpwstr>
  </property>
</Properties>
</file>