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textAlignment w:val="auto"/>
        <w:rPr>
          <w:rStyle w:val="7"/>
          <w:kern w:val="2"/>
          <w:sz w:val="21"/>
          <w:szCs w:val="21"/>
          <w:lang w:val="en-US" w:eastAsia="zh-CN" w:bidi="ar-SA"/>
        </w:rPr>
      </w:pPr>
      <w:r>
        <w:rPr>
          <w:rStyle w:val="7"/>
          <w:kern w:val="2"/>
          <w:sz w:val="21"/>
          <w:szCs w:val="21"/>
          <w:lang w:val="en-US" w:eastAsia="zh-CN" w:bidi="ar-SA"/>
        </w:rPr>
        <w:t xml:space="preserve">  </w:t>
      </w:r>
    </w:p>
    <w:p>
      <w:pPr>
        <w:pStyle w:val="8"/>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 w:val="0"/>
          <w:bCs/>
          <w:sz w:val="44"/>
          <w:szCs w:val="44"/>
        </w:rPr>
      </w:pPr>
      <w:r>
        <w:rPr>
          <w:rStyle w:val="7"/>
          <w:kern w:val="2"/>
          <w:sz w:val="21"/>
          <w:szCs w:val="21"/>
          <w:lang w:val="en-US" w:eastAsia="zh-CN" w:bidi="ar-SA"/>
        </w:rPr>
        <w:t xml:space="preserve"> </w:t>
      </w:r>
      <w:r>
        <w:rPr>
          <w:rFonts w:hint="eastAsia" w:ascii="方正小标宋_GBK" w:hAnsi="方正小标宋_GBK" w:eastAsia="方正小标宋_GBK" w:cs="方正小标宋_GBK"/>
          <w:b w:val="0"/>
          <w:bCs/>
          <w:sz w:val="44"/>
          <w:szCs w:val="44"/>
        </w:rPr>
        <w:t>福田区城市管理和综合执法局关于深圳市</w:t>
      </w:r>
    </w:p>
    <w:p>
      <w:pPr>
        <w:pStyle w:val="8"/>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 w:val="0"/>
          <w:bCs/>
          <w:sz w:val="44"/>
          <w:szCs w:val="44"/>
        </w:rPr>
      </w:pPr>
      <w:r>
        <w:rPr>
          <w:rFonts w:hint="eastAsia" w:ascii="方正小标宋_GBK" w:hAnsi="方正小标宋_GBK" w:eastAsia="方正小标宋_GBK" w:cs="方正小标宋_GBK"/>
          <w:b w:val="0"/>
          <w:bCs/>
          <w:sz w:val="44"/>
          <w:szCs w:val="44"/>
        </w:rPr>
        <w:t>福田区第</w:t>
      </w:r>
      <w:r>
        <w:rPr>
          <w:rFonts w:hint="eastAsia" w:ascii="方正小标宋_GBK" w:hAnsi="方正小标宋_GBK" w:eastAsia="方正小标宋_GBK" w:cs="方正小标宋_GBK"/>
          <w:b w:val="0"/>
          <w:bCs/>
          <w:sz w:val="44"/>
          <w:szCs w:val="44"/>
          <w:lang w:eastAsia="zh-CN"/>
        </w:rPr>
        <w:t>八</w:t>
      </w:r>
      <w:r>
        <w:rPr>
          <w:rFonts w:hint="eastAsia" w:ascii="方正小标宋_GBK" w:hAnsi="方正小标宋_GBK" w:eastAsia="方正小标宋_GBK" w:cs="方正小标宋_GBK"/>
          <w:b w:val="0"/>
          <w:bCs/>
          <w:sz w:val="44"/>
          <w:szCs w:val="44"/>
        </w:rPr>
        <w:t>届人民代表大会第</w:t>
      </w:r>
      <w:r>
        <w:rPr>
          <w:rFonts w:hint="eastAsia" w:ascii="方正小标宋_GBK" w:hAnsi="方正小标宋_GBK" w:eastAsia="方正小标宋_GBK" w:cs="方正小标宋_GBK"/>
          <w:b w:val="0"/>
          <w:bCs/>
          <w:sz w:val="44"/>
          <w:szCs w:val="44"/>
          <w:lang w:eastAsia="zh-CN"/>
        </w:rPr>
        <w:t>四</w:t>
      </w:r>
      <w:r>
        <w:rPr>
          <w:rFonts w:hint="eastAsia" w:ascii="方正小标宋_GBK" w:hAnsi="方正小标宋_GBK" w:eastAsia="方正小标宋_GBK" w:cs="方正小标宋_GBK"/>
          <w:b w:val="0"/>
          <w:bCs/>
          <w:sz w:val="44"/>
          <w:szCs w:val="44"/>
        </w:rPr>
        <w:t>次会议</w:t>
      </w:r>
    </w:p>
    <w:p>
      <w:pPr>
        <w:pStyle w:val="8"/>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 w:val="0"/>
          <w:bCs/>
          <w:sz w:val="44"/>
          <w:szCs w:val="44"/>
          <w:lang w:eastAsia="zh-CN"/>
        </w:rPr>
      </w:pPr>
      <w:r>
        <w:rPr>
          <w:rFonts w:hint="eastAsia" w:ascii="方正小标宋_GBK" w:hAnsi="方正小标宋_GBK" w:eastAsia="方正小标宋_GBK" w:cs="方正小标宋_GBK"/>
          <w:b w:val="0"/>
          <w:bCs/>
          <w:sz w:val="44"/>
          <w:szCs w:val="44"/>
        </w:rPr>
        <w:t>代表建议第</w:t>
      </w:r>
      <w:r>
        <w:rPr>
          <w:rFonts w:hint="eastAsia" w:ascii="方正小标宋_GBK" w:hAnsi="方正小标宋_GBK" w:eastAsia="方正小标宋_GBK" w:cs="方正小标宋_GBK"/>
          <w:b w:val="0"/>
          <w:bCs/>
          <w:sz w:val="44"/>
          <w:szCs w:val="44"/>
          <w:lang w:val="en-US" w:eastAsia="zh-CN"/>
        </w:rPr>
        <w:t>20240068</w:t>
      </w:r>
      <w:r>
        <w:rPr>
          <w:rFonts w:hint="eastAsia" w:ascii="方正小标宋_GBK" w:hAnsi="方正小标宋_GBK" w:eastAsia="方正小标宋_GBK" w:cs="方正小标宋_GBK"/>
          <w:b w:val="0"/>
          <w:bCs/>
          <w:sz w:val="44"/>
          <w:szCs w:val="44"/>
          <w:lang w:eastAsia="zh-CN"/>
        </w:rPr>
        <w:t>号</w:t>
      </w:r>
      <w:r>
        <w:rPr>
          <w:rFonts w:hint="eastAsia" w:ascii="方正小标宋_GBK" w:hAnsi="方正小标宋_GBK" w:eastAsia="方正小标宋_GBK" w:cs="方正小标宋_GBK"/>
          <w:b w:val="0"/>
          <w:bCs/>
          <w:sz w:val="44"/>
          <w:szCs w:val="44"/>
        </w:rPr>
        <w:t>的</w:t>
      </w:r>
      <w:r>
        <w:rPr>
          <w:rFonts w:hint="eastAsia" w:ascii="方正小标宋_GBK" w:hAnsi="方正小标宋_GBK" w:eastAsia="方正小标宋_GBK" w:cs="方正小标宋_GBK"/>
          <w:b w:val="0"/>
          <w:bCs/>
          <w:sz w:val="44"/>
          <w:szCs w:val="44"/>
          <w:lang w:eastAsia="zh-CN"/>
        </w:rPr>
        <w:t>会办意见</w:t>
      </w:r>
    </w:p>
    <w:p>
      <w:pPr>
        <w:pStyle w:val="8"/>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sz w:val="44"/>
          <w:szCs w:val="44"/>
        </w:rPr>
      </w:pPr>
    </w:p>
    <w:p>
      <w:pPr>
        <w:pStyle w:val="8"/>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市公安局交通警察支队福田大队：</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kern w:val="2"/>
          <w:sz w:val="32"/>
          <w:szCs w:val="32"/>
          <w:lang w:val="en-US" w:eastAsia="zh-CN" w:bidi="ar-SA"/>
        </w:rPr>
        <w:t>贵单位主</w:t>
      </w:r>
      <w:r>
        <w:rPr>
          <w:rFonts w:hint="eastAsia" w:ascii="仿宋" w:hAnsi="仿宋" w:eastAsia="仿宋" w:cs="仿宋"/>
          <w:sz w:val="32"/>
          <w:szCs w:val="32"/>
          <w:lang w:val="en-US" w:eastAsia="zh-CN"/>
        </w:rPr>
        <w:t>办的“</w:t>
      </w:r>
      <w:r>
        <w:rPr>
          <w:rFonts w:hint="eastAsia" w:ascii="Times New Roman" w:eastAsia="华文仿宋"/>
          <w:b w:val="0"/>
          <w:sz w:val="32"/>
          <w:szCs w:val="32"/>
          <w:lang w:val="en-US" w:eastAsia="zh-CN"/>
        </w:rPr>
        <w:t>关于优化人行道上路牌、监控摄影标、消防栓等设施点位的建议</w:t>
      </w:r>
      <w:r>
        <w:rPr>
          <w:rFonts w:hint="eastAsia" w:ascii="仿宋" w:hAnsi="仿宋" w:eastAsia="仿宋" w:cs="仿宋"/>
          <w:sz w:val="32"/>
          <w:szCs w:val="32"/>
          <w:lang w:eastAsia="zh-CN"/>
        </w:rPr>
        <w:t>”（第</w:t>
      </w:r>
      <w:r>
        <w:rPr>
          <w:rFonts w:hint="eastAsia" w:ascii="Times New Roman" w:eastAsia="华文仿宋"/>
          <w:b w:val="0"/>
          <w:sz w:val="32"/>
          <w:szCs w:val="32"/>
          <w:lang w:val="en-US" w:eastAsia="zh-CN"/>
        </w:rPr>
        <w:t>20240068</w:t>
      </w:r>
      <w:r>
        <w:rPr>
          <w:rFonts w:hint="eastAsia" w:ascii="Times New Roman" w:eastAsia="华文仿宋"/>
          <w:b w:val="0"/>
          <w:sz w:val="32"/>
          <w:szCs w:val="32"/>
          <w:lang w:eastAsia="zh-CN"/>
        </w:rPr>
        <w:t>号</w:t>
      </w:r>
      <w:r>
        <w:rPr>
          <w:rFonts w:hint="eastAsia" w:ascii="仿宋" w:hAnsi="仿宋" w:eastAsia="仿宋" w:cs="仿宋"/>
          <w:sz w:val="32"/>
          <w:szCs w:val="32"/>
          <w:lang w:eastAsia="zh-CN"/>
        </w:rPr>
        <w:t>）</w:t>
      </w:r>
      <w:r>
        <w:rPr>
          <w:rFonts w:hint="eastAsia" w:ascii="仿宋" w:hAnsi="仿宋" w:eastAsia="仿宋" w:cs="仿宋"/>
          <w:sz w:val="32"/>
          <w:szCs w:val="32"/>
        </w:rPr>
        <w:t>收悉。</w:t>
      </w:r>
      <w:r>
        <w:rPr>
          <w:rFonts w:hint="eastAsia" w:ascii="仿宋" w:hAnsi="仿宋" w:eastAsia="仿宋" w:cs="仿宋"/>
          <w:sz w:val="32"/>
          <w:szCs w:val="32"/>
          <w:lang w:eastAsia="zh-CN"/>
        </w:rPr>
        <w:t>经认真研究</w:t>
      </w:r>
      <w:r>
        <w:rPr>
          <w:rFonts w:hint="eastAsia" w:ascii="仿宋" w:hAnsi="仿宋" w:eastAsia="仿宋" w:cs="仿宋"/>
          <w:sz w:val="32"/>
          <w:szCs w:val="32"/>
        </w:rPr>
        <w:t>，</w:t>
      </w:r>
      <w:r>
        <w:rPr>
          <w:rFonts w:hint="eastAsia" w:ascii="仿宋" w:hAnsi="仿宋" w:eastAsia="仿宋" w:cs="仿宋"/>
          <w:sz w:val="32"/>
          <w:szCs w:val="32"/>
          <w:lang w:eastAsia="zh-CN"/>
        </w:rPr>
        <w:t>我局会办意见如下：</w:t>
      </w:r>
    </w:p>
    <w:p>
      <w:pPr>
        <w:keepNext w:val="0"/>
        <w:keepLines w:val="0"/>
        <w:pageBreakBefore w:val="0"/>
        <w:kinsoku/>
        <w:wordWrap/>
        <w:overflowPunct/>
        <w:topLinePunct w:val="0"/>
        <w:autoSpaceDE/>
        <w:autoSpaceDN/>
        <w:bidi w:val="0"/>
        <w:adjustRightInd/>
        <w:snapToGrid/>
        <w:spacing w:beforeLines="0" w:afterLines="0" w:line="560" w:lineRule="exact"/>
        <w:ind w:firstLine="640" w:firstLineChars="200"/>
        <w:jc w:val="both"/>
        <w:textAlignment w:val="auto"/>
        <w:rPr>
          <w:rFonts w:hint="eastAsia" w:ascii="Times New Roman" w:eastAsia="华文仿宋"/>
          <w:b w:val="0"/>
          <w:bCs w:val="0"/>
          <w:sz w:val="32"/>
          <w:szCs w:val="32"/>
          <w:lang w:val="en-US" w:eastAsia="zh-CN"/>
        </w:rPr>
      </w:pPr>
      <w:r>
        <w:rPr>
          <w:rFonts w:hint="eastAsia" w:ascii="仿宋" w:hAnsi="仿宋" w:eastAsia="仿宋" w:cs="仿宋"/>
          <w:sz w:val="32"/>
          <w:szCs w:val="32"/>
          <w:lang w:eastAsia="zh-CN"/>
        </w:rPr>
        <w:t>我局在业务范围内支持代</w:t>
      </w:r>
      <w:bookmarkStart w:id="0" w:name="_GoBack"/>
      <w:bookmarkEnd w:id="0"/>
      <w:r>
        <w:rPr>
          <w:rFonts w:hint="eastAsia" w:ascii="仿宋" w:hAnsi="仿宋" w:eastAsia="仿宋" w:cs="仿宋"/>
          <w:sz w:val="32"/>
          <w:szCs w:val="32"/>
          <w:lang w:eastAsia="zh-CN"/>
        </w:rPr>
        <w:t>表提出的建议</w:t>
      </w:r>
      <w:r>
        <w:rPr>
          <w:rFonts w:hint="eastAsia" w:ascii="仿宋" w:hAnsi="仿宋" w:eastAsia="仿宋" w:cs="仿宋"/>
          <w:sz w:val="32"/>
          <w:szCs w:val="32"/>
          <w:lang w:val="en-US" w:eastAsia="zh-CN"/>
        </w:rPr>
        <w:t>。</w:t>
      </w:r>
      <w:r>
        <w:rPr>
          <w:rFonts w:hint="eastAsia" w:ascii="仿宋" w:hAnsi="仿宋" w:eastAsia="仿宋" w:cs="仿宋"/>
          <w:b/>
          <w:bCs/>
          <w:sz w:val="32"/>
          <w:szCs w:val="32"/>
          <w:lang w:val="en-US" w:eastAsia="zh-CN"/>
        </w:rPr>
        <w:t>一是</w:t>
      </w:r>
      <w:r>
        <w:rPr>
          <w:rFonts w:hint="eastAsia" w:ascii="仿宋" w:hAnsi="仿宋" w:eastAsia="仿宋" w:cs="仿宋"/>
          <w:b w:val="0"/>
          <w:bCs w:val="0"/>
          <w:sz w:val="32"/>
          <w:szCs w:val="32"/>
          <w:lang w:val="en-US" w:eastAsia="zh-CN"/>
        </w:rPr>
        <w:t>在2020年我局印发《福田区街道设计导则》，明确辅道、人行道空间设计指引，规范道路沿线城市家具设置。</w:t>
      </w:r>
      <w:r>
        <w:rPr>
          <w:rFonts w:hint="eastAsia" w:ascii="仿宋" w:hAnsi="仿宋" w:eastAsia="仿宋" w:cs="仿宋"/>
          <w:b/>
          <w:bCs/>
          <w:sz w:val="32"/>
          <w:szCs w:val="32"/>
          <w:highlight w:val="none"/>
          <w:lang w:val="en-US" w:eastAsia="zh-CN"/>
        </w:rPr>
        <w:t>二是</w:t>
      </w:r>
      <w:r>
        <w:rPr>
          <w:rFonts w:hint="eastAsia" w:ascii="仿宋" w:hAnsi="仿宋" w:eastAsia="仿宋" w:cs="仿宋"/>
          <w:sz w:val="32"/>
          <w:szCs w:val="32"/>
          <w:lang w:val="en-US" w:eastAsia="zh-CN"/>
        </w:rPr>
        <w:t>已落实的福田区清路行动整治工作</w:t>
      </w:r>
      <w:r>
        <w:rPr>
          <w:rFonts w:hint="eastAsia" w:ascii="Times New Roman" w:eastAsia="华文仿宋"/>
          <w:b w:val="0"/>
          <w:sz w:val="32"/>
          <w:szCs w:val="32"/>
          <w:lang w:val="en-US" w:eastAsia="zh-CN"/>
        </w:rPr>
        <w:t>，2020年至2022年我局已联合</w:t>
      </w:r>
      <w:r>
        <w:rPr>
          <w:rFonts w:hint="eastAsia" w:ascii="仿宋" w:hAnsi="仿宋" w:eastAsia="仿宋" w:cs="仿宋"/>
          <w:sz w:val="32"/>
          <w:szCs w:val="32"/>
          <w:lang w:val="en-US" w:eastAsia="zh-CN"/>
        </w:rPr>
        <w:t>多部门，共同对</w:t>
      </w:r>
      <w:r>
        <w:rPr>
          <w:rFonts w:hint="eastAsia" w:ascii="Times New Roman" w:eastAsia="华文仿宋"/>
          <w:b w:val="0"/>
          <w:sz w:val="32"/>
          <w:szCs w:val="32"/>
          <w:lang w:val="en-US" w:eastAsia="zh-CN"/>
        </w:rPr>
        <w:t>辖区十个街道</w:t>
      </w:r>
      <w:r>
        <w:rPr>
          <w:rFonts w:hint="eastAsia" w:ascii="仿宋" w:hAnsi="仿宋" w:eastAsia="仿宋" w:cs="仿宋"/>
          <w:sz w:val="32"/>
          <w:szCs w:val="32"/>
          <w:lang w:eastAsia="zh-CN"/>
        </w:rPr>
        <w:t>街区现状问题</w:t>
      </w:r>
      <w:r>
        <w:rPr>
          <w:rFonts w:hint="eastAsia" w:ascii="Times New Roman" w:eastAsia="华文仿宋"/>
          <w:b w:val="0"/>
          <w:sz w:val="32"/>
          <w:szCs w:val="32"/>
          <w:lang w:val="en-US" w:eastAsia="zh-CN"/>
        </w:rPr>
        <w:t>开展了</w:t>
      </w:r>
      <w:r>
        <w:rPr>
          <w:rFonts w:hint="eastAsia" w:ascii="仿宋" w:hAnsi="仿宋" w:eastAsia="仿宋" w:cs="仿宋"/>
          <w:sz w:val="32"/>
          <w:szCs w:val="32"/>
          <w:lang w:eastAsia="zh-CN"/>
        </w:rPr>
        <w:t>三年清路行动</w:t>
      </w:r>
      <w:r>
        <w:rPr>
          <w:rFonts w:hint="eastAsia" w:ascii="Times New Roman" w:eastAsia="华文仿宋"/>
          <w:b w:val="0"/>
          <w:sz w:val="32"/>
          <w:szCs w:val="32"/>
          <w:lang w:val="en-US" w:eastAsia="zh-CN"/>
        </w:rPr>
        <w:t>，主要针对道路沿线的消防栓、标识、导视牌、</w:t>
      </w:r>
      <w:r>
        <w:rPr>
          <w:rFonts w:hint="eastAsia" w:ascii="仿宋" w:hAnsi="仿宋" w:eastAsia="仿宋" w:cs="仿宋"/>
          <w:sz w:val="32"/>
          <w:szCs w:val="32"/>
          <w:lang w:eastAsia="zh-CN"/>
        </w:rPr>
        <w:t>市政箱柜等相关</w:t>
      </w:r>
      <w:r>
        <w:rPr>
          <w:rFonts w:hint="eastAsia" w:ascii="Times New Roman" w:eastAsia="华文仿宋"/>
          <w:b w:val="0"/>
          <w:sz w:val="32"/>
          <w:szCs w:val="32"/>
          <w:lang w:val="en-US" w:eastAsia="zh-CN"/>
        </w:rPr>
        <w:t>设施开展整治，整治辖区共多条道路，涉及</w:t>
      </w:r>
      <w:r>
        <w:rPr>
          <w:rFonts w:hint="default" w:ascii="Times New Roman" w:eastAsia="华文仿宋"/>
          <w:b w:val="0"/>
          <w:sz w:val="32"/>
          <w:szCs w:val="32"/>
          <w:lang w:val="en-US" w:eastAsia="zh-CN"/>
        </w:rPr>
        <w:t>4</w:t>
      </w:r>
      <w:r>
        <w:rPr>
          <w:rFonts w:hint="eastAsia" w:ascii="Times New Roman" w:eastAsia="华文仿宋"/>
          <w:b w:val="0"/>
          <w:sz w:val="32"/>
          <w:szCs w:val="32"/>
          <w:lang w:val="en-US" w:eastAsia="zh-CN"/>
        </w:rPr>
        <w:t>大类别共</w:t>
      </w:r>
      <w:r>
        <w:rPr>
          <w:rFonts w:hint="default" w:ascii="Times New Roman" w:eastAsia="华文仿宋"/>
          <w:b w:val="0"/>
          <w:sz w:val="32"/>
          <w:szCs w:val="32"/>
          <w:lang w:val="en-US" w:eastAsia="zh-CN"/>
        </w:rPr>
        <w:t>20</w:t>
      </w:r>
      <w:r>
        <w:rPr>
          <w:rFonts w:hint="eastAsia" w:ascii="Times New Roman" w:eastAsia="华文仿宋"/>
          <w:b w:val="0"/>
          <w:sz w:val="32"/>
          <w:szCs w:val="32"/>
          <w:lang w:val="en-US" w:eastAsia="zh-CN"/>
        </w:rPr>
        <w:t>项整治内容。三</w:t>
      </w:r>
      <w:r>
        <w:rPr>
          <w:rFonts w:hint="eastAsia" w:ascii="Times New Roman" w:eastAsia="华文仿宋"/>
          <w:b/>
          <w:bCs/>
          <w:sz w:val="32"/>
          <w:szCs w:val="32"/>
          <w:lang w:val="en-US" w:eastAsia="zh-CN"/>
        </w:rPr>
        <w:t>是</w:t>
      </w:r>
      <w:r>
        <w:rPr>
          <w:rFonts w:hint="eastAsia" w:ascii="Times New Roman" w:eastAsia="华文仿宋"/>
          <w:b w:val="0"/>
          <w:bCs w:val="0"/>
          <w:sz w:val="32"/>
          <w:szCs w:val="32"/>
          <w:lang w:val="en-US" w:eastAsia="zh-CN"/>
        </w:rPr>
        <w:t>建立相关工作机制，2022截止至今，已建立交通、公安、交警、市容景观事务中心、水务、城管等多个部门组成市政设施应急处理工作群，加快相关整治工作。</w:t>
      </w:r>
    </w:p>
    <w:p>
      <w:pPr>
        <w:keepNext w:val="0"/>
        <w:keepLines w:val="0"/>
        <w:pageBreakBefore w:val="0"/>
        <w:kinsoku/>
        <w:wordWrap/>
        <w:overflowPunct/>
        <w:topLinePunct w:val="0"/>
        <w:autoSpaceDE/>
        <w:autoSpaceDN/>
        <w:bidi w:val="0"/>
        <w:adjustRightInd/>
        <w:snapToGrid/>
        <w:spacing w:beforeLines="0" w:afterLines="0" w:line="560" w:lineRule="exact"/>
        <w:ind w:firstLine="640" w:firstLineChars="200"/>
        <w:jc w:val="both"/>
        <w:textAlignment w:val="auto"/>
        <w:rPr>
          <w:rFonts w:hint="eastAsia" w:ascii="Times New Roman" w:eastAsia="华文仿宋"/>
          <w:b w:val="0"/>
          <w:sz w:val="32"/>
          <w:szCs w:val="32"/>
          <w:lang w:val="en-US" w:eastAsia="zh-CN"/>
        </w:rPr>
      </w:pPr>
      <w:r>
        <w:rPr>
          <w:rFonts w:hint="eastAsia" w:ascii="Times New Roman" w:eastAsia="华文仿宋"/>
          <w:b w:val="0"/>
          <w:bCs w:val="0"/>
          <w:sz w:val="32"/>
          <w:szCs w:val="32"/>
          <w:lang w:val="en-US" w:eastAsia="zh-CN"/>
        </w:rPr>
        <w:t>下一步我局拟</w:t>
      </w:r>
      <w:r>
        <w:rPr>
          <w:rFonts w:hint="eastAsia" w:ascii="Times New Roman" w:eastAsia="华文仿宋"/>
          <w:b w:val="0"/>
          <w:sz w:val="32"/>
          <w:szCs w:val="32"/>
          <w:lang w:val="en-US" w:eastAsia="zh-CN"/>
        </w:rPr>
        <w:t>通过</w:t>
      </w:r>
      <w:r>
        <w:rPr>
          <w:rFonts w:hint="eastAsia" w:ascii="Times New Roman" w:eastAsia="华文仿宋"/>
          <w:b w:val="0"/>
          <w:bCs w:val="0"/>
          <w:sz w:val="32"/>
          <w:szCs w:val="32"/>
          <w:lang w:val="en-US" w:eastAsia="zh-CN"/>
        </w:rPr>
        <w:t>工作机制，</w:t>
      </w:r>
      <w:r>
        <w:rPr>
          <w:rFonts w:hint="eastAsia" w:ascii="Times New Roman" w:eastAsia="华文仿宋"/>
          <w:b w:val="0"/>
          <w:sz w:val="32"/>
          <w:szCs w:val="32"/>
          <w:lang w:val="en-US" w:eastAsia="zh-CN"/>
        </w:rPr>
        <w:t>会同</w:t>
      </w:r>
      <w:r>
        <w:rPr>
          <w:rFonts w:hint="eastAsia" w:ascii="Times New Roman" w:eastAsia="华文仿宋"/>
          <w:b w:val="0"/>
          <w:bCs w:val="0"/>
          <w:sz w:val="32"/>
          <w:szCs w:val="32"/>
          <w:lang w:val="en-US" w:eastAsia="zh-CN"/>
        </w:rPr>
        <w:t>交通、公安、交警、市容景观事务中心、水务加快推进</w:t>
      </w:r>
      <w:r>
        <w:rPr>
          <w:rFonts w:hint="eastAsia" w:ascii="Times New Roman" w:eastAsia="华文仿宋"/>
          <w:b w:val="0"/>
          <w:sz w:val="32"/>
          <w:szCs w:val="32"/>
          <w:lang w:val="en-US" w:eastAsia="zh-CN"/>
        </w:rPr>
        <w:t>影响居民设施设备拆除工作，同时会同辖区街道办通过民生实事微方式持续规范街区城市家具安装设置。</w:t>
      </w:r>
    </w:p>
    <w:p>
      <w:pPr>
        <w:keepNext w:val="0"/>
        <w:keepLines w:val="0"/>
        <w:pageBreakBefore w:val="0"/>
        <w:kinsoku/>
        <w:wordWrap/>
        <w:overflowPunct/>
        <w:topLinePunct w:val="0"/>
        <w:autoSpaceDE/>
        <w:autoSpaceDN/>
        <w:bidi w:val="0"/>
        <w:adjustRightInd/>
        <w:snapToGrid/>
        <w:spacing w:line="560" w:lineRule="exact"/>
        <w:ind w:right="320" w:firstLine="640"/>
        <w:jc w:val="left"/>
        <w:textAlignment w:val="auto"/>
        <w:rPr>
          <w:rFonts w:hint="eastAsia" w:ascii="仿宋" w:hAnsi="仿宋" w:eastAsia="仿宋" w:cs="仿宋"/>
          <w:sz w:val="32"/>
          <w:szCs w:val="32"/>
        </w:rPr>
      </w:pPr>
      <w:r>
        <w:rPr>
          <w:rFonts w:hint="eastAsia" w:ascii="Times New Roman" w:eastAsia="华文仿宋"/>
          <w:b w:val="0"/>
          <w:sz w:val="32"/>
          <w:lang w:val="en-US" w:eastAsia="zh-CN"/>
        </w:rPr>
        <w:t>此复。</w:t>
      </w:r>
      <w:r>
        <w:rPr>
          <w:rFonts w:hint="eastAsia" w:ascii="仿宋" w:hAnsi="仿宋" w:eastAsia="仿宋" w:cs="仿宋"/>
          <w:sz w:val="32"/>
          <w:szCs w:val="32"/>
        </w:rPr>
        <w:t xml:space="preserve"> </w:t>
      </w:r>
    </w:p>
    <w:p>
      <w:pPr>
        <w:keepNext w:val="0"/>
        <w:keepLines w:val="0"/>
        <w:pageBreakBefore w:val="0"/>
        <w:kinsoku/>
        <w:wordWrap/>
        <w:overflowPunct/>
        <w:topLinePunct w:val="0"/>
        <w:autoSpaceDE/>
        <w:autoSpaceDN/>
        <w:bidi w:val="0"/>
        <w:adjustRightInd/>
        <w:snapToGrid/>
        <w:spacing w:line="560" w:lineRule="exact"/>
        <w:ind w:right="320" w:firstLine="640"/>
        <w:jc w:val="left"/>
        <w:textAlignment w:val="auto"/>
        <w:rPr>
          <w:rFonts w:hint="default" w:ascii="仿宋" w:hAnsi="仿宋" w:eastAsia="仿宋" w:cs="仿宋"/>
          <w:sz w:val="32"/>
          <w:szCs w:val="32"/>
          <w:lang w:val="en-US" w:eastAsia="zh-CN"/>
        </w:rPr>
      </w:pPr>
    </w:p>
    <w:p>
      <w:pPr>
        <w:keepNext w:val="0"/>
        <w:keepLines w:val="0"/>
        <w:pageBreakBefore w:val="0"/>
        <w:kinsoku/>
        <w:wordWrap/>
        <w:overflowPunct/>
        <w:topLinePunct w:val="0"/>
        <w:autoSpaceDE/>
        <w:autoSpaceDN/>
        <w:bidi w:val="0"/>
        <w:adjustRightInd/>
        <w:snapToGrid/>
        <w:spacing w:line="560" w:lineRule="exact"/>
        <w:ind w:right="320" w:firstLine="3200" w:firstLineChars="1000"/>
        <w:jc w:val="left"/>
        <w:textAlignment w:val="auto"/>
        <w:rPr>
          <w:rFonts w:hint="eastAsia" w:ascii="仿宋" w:hAnsi="仿宋" w:eastAsia="仿宋" w:cs="仿宋"/>
          <w:sz w:val="32"/>
          <w:szCs w:val="32"/>
        </w:rPr>
      </w:pPr>
      <w:r>
        <w:rPr>
          <w:rFonts w:hint="eastAsia" w:ascii="仿宋" w:hAnsi="仿宋" w:eastAsia="仿宋" w:cs="仿宋"/>
          <w:sz w:val="32"/>
          <w:szCs w:val="32"/>
        </w:rPr>
        <w:t>深圳市福田区城市管理和综合执法局</w:t>
      </w:r>
    </w:p>
    <w:p>
      <w:pPr>
        <w:keepNext w:val="0"/>
        <w:keepLines w:val="0"/>
        <w:pageBreakBefore w:val="0"/>
        <w:kinsoku/>
        <w:wordWrap/>
        <w:overflowPunct/>
        <w:topLinePunct w:val="0"/>
        <w:autoSpaceDE/>
        <w:autoSpaceDN/>
        <w:bidi w:val="0"/>
        <w:adjustRightInd/>
        <w:snapToGrid/>
        <w:spacing w:line="560" w:lineRule="exact"/>
        <w:ind w:right="320"/>
        <w:jc w:val="center"/>
        <w:textAlignment w:val="auto"/>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     202</w:t>
      </w:r>
      <w:r>
        <w:rPr>
          <w:rFonts w:hint="eastAsia" w:ascii="仿宋" w:hAnsi="仿宋" w:eastAsia="仿宋" w:cs="仿宋"/>
          <w:sz w:val="32"/>
          <w:szCs w:val="32"/>
          <w:lang w:val="en-US" w:eastAsia="zh-CN"/>
        </w:rPr>
        <w:t>4</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日</w:t>
      </w:r>
    </w:p>
    <w:p>
      <w:pPr>
        <w:keepNext w:val="0"/>
        <w:keepLines w:val="0"/>
        <w:pageBreakBefore w:val="0"/>
        <w:kinsoku/>
        <w:wordWrap/>
        <w:overflowPunct/>
        <w:topLinePunct w:val="0"/>
        <w:autoSpaceDE/>
        <w:autoSpaceDN/>
        <w:bidi w:val="0"/>
        <w:adjustRightInd/>
        <w:snapToGrid/>
        <w:spacing w:line="560" w:lineRule="exact"/>
        <w:textAlignment w:val="auto"/>
        <w:rPr>
          <w:sz w:val="32"/>
          <w:szCs w:val="32"/>
        </w:rPr>
      </w:pPr>
      <w:r>
        <w:rPr>
          <w:rFonts w:hint="eastAsia" w:ascii="仿宋" w:hAnsi="仿宋" w:eastAsia="仿宋" w:cs="仿宋"/>
          <w:sz w:val="32"/>
          <w:szCs w:val="32"/>
        </w:rPr>
        <w:t xml:space="preserve">  </w:t>
      </w:r>
      <w:r>
        <w:rPr>
          <w:rFonts w:hint="eastAsia" w:ascii="仿宋" w:hAnsi="仿宋" w:eastAsia="仿宋" w:cs="仿宋"/>
          <w:kern w:val="0"/>
          <w:sz w:val="32"/>
          <w:szCs w:val="32"/>
          <w:lang w:val="en-US" w:eastAsia="zh-CN" w:bidi="ar-SA"/>
        </w:rPr>
        <w:t xml:space="preserve">       （联系人：杨凯麟，联系电话：83142341）</w:t>
      </w:r>
    </w:p>
    <w:sectPr>
      <w:footerReference r:id="rId3" w:type="default"/>
      <w:pgSz w:w="11906" w:h="16838"/>
      <w:pgMar w:top="1440" w:right="1474" w:bottom="1440" w:left="1587"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_GBK">
    <w:altName w:val="微软雅黑"/>
    <w:panose1 w:val="02000000000000000000"/>
    <w:charset w:val="86"/>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4"/>
                            <w:rPr>
                              <w:rFonts w:hint="eastAsia" w:eastAsia="宋体"/>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jGflsaAgAAIQQAAA4AAABkcnMvZTJvRG9jLnhtbK1TzY7TMBC+I/EO&#10;lu80aRGrqmq6KrsqQqrYlQri7Dp2Y8n2WLbbpDwAvAEnLtx5rj4HYyfpIuCEuNhjz/833yxvO6PJ&#10;SfigwFZ0OikpEZZDreyhoh/eb17MKQmR2ZppsKKiZxHo7er5s2XrFmIGDehaeIJBbFi0rqJNjG5R&#10;FIE3wrAwAScsKiV4wyI+/aGoPWsxutHFrCxvihZ87TxwEQL+3vdKusrxpRQ8PkgZRCS6olhbzKfP&#10;5z6dxWrJFgfPXKP4UAb7hyoMUxaTXkPds8jI0as/QhnFPQSQccLBFCCl4iL3gN1My9+62TXMidwL&#10;ghPcFabw/8Lyd6dHT1Rd0Rkllhkc0eXrl8u3H5fvn8kswdO6sECrnUO72L2GDsc8/gf8TF130pt0&#10;Yz8E9Qj0+Qqu6CLhyWk+m89LVHHUjQ+MXzy5Ox/iGwGGJKGiHqeXQWWnbYi96WiSslnYKK3zBLUl&#10;bUVvXr4qs8NVg8G1TbYic2EIk1rqS09S7Pbd0Oce6jO26aHnSXB8o7CULQvxkXkkBpaPZI8PeEgN&#10;mBIGiZIG/Ke//Sd7nBdqKWmRaBW1uAmU6LcW55g4OQp+FPajYI/mDpC5U1wix7OIDj7qUZQezEfc&#10;gHXKgSpmOWaqaBzFu9iTHTeIi/U6Gx2dV4emd0AWOha3dud4SpOgCm59jAhtRjwB1KOCk0oP5GGe&#10;2bAziei/vrPV02av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yMZ+WxoCAAAhBAAADgAA&#10;AAAAAAABACAAAAAfAQAAZHJzL2Uyb0RvYy54bWxQSwUGAAAAAAYABgBZAQAAqwUAAAAA&#10;">
              <v:fill on="f" focussize="0,0"/>
              <v:stroke on="f" weight="0.5pt"/>
              <v:imagedata o:title=""/>
              <o:lock v:ext="edit" aspectratio="f"/>
              <v:textbox inset="0mm,0mm,0mm,0mm" style="mso-fit-shape-to-text:t;">
                <w:txbxContent>
                  <w:p>
                    <w:pPr>
                      <w:pStyle w:val="4"/>
                      <w:rPr>
                        <w:rFonts w:hint="eastAsia" w:eastAsia="宋体"/>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1ZDY4YWQ4MjYxNDJkMzY2NWNiOGNjZTMyZmI0NTUifQ=="/>
  </w:docVars>
  <w:rsids>
    <w:rsidRoot w:val="00172A27"/>
    <w:rsid w:val="035C0014"/>
    <w:rsid w:val="138C0B82"/>
    <w:rsid w:val="1AC63FAE"/>
    <w:rsid w:val="1FB75686"/>
    <w:rsid w:val="247E27A4"/>
    <w:rsid w:val="26FF2212"/>
    <w:rsid w:val="29373E09"/>
    <w:rsid w:val="2B455623"/>
    <w:rsid w:val="2EB530A0"/>
    <w:rsid w:val="310B5295"/>
    <w:rsid w:val="314B24CD"/>
    <w:rsid w:val="35180091"/>
    <w:rsid w:val="3E1209FC"/>
    <w:rsid w:val="445366D6"/>
    <w:rsid w:val="47E674BC"/>
    <w:rsid w:val="4AF01A3B"/>
    <w:rsid w:val="559F1421"/>
    <w:rsid w:val="57DB0FF4"/>
    <w:rsid w:val="589F5F7D"/>
    <w:rsid w:val="59350917"/>
    <w:rsid w:val="61FF717F"/>
    <w:rsid w:val="72FC44C8"/>
    <w:rsid w:val="732009A0"/>
    <w:rsid w:val="74770716"/>
    <w:rsid w:val="7CFC3E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pPr>
      <w:jc w:val="center"/>
    </w:pPr>
    <w:rPr>
      <w:rFonts w:ascii="宋体"/>
      <w:sz w:val="44"/>
    </w:rPr>
  </w:style>
  <w:style w:type="paragraph" w:styleId="3">
    <w:name w:val="Body Text First Indent"/>
    <w:basedOn w:val="2"/>
    <w:next w:val="1"/>
    <w:unhideWhenUsed/>
    <w:qFormat/>
    <w:uiPriority w:val="99"/>
    <w:pPr>
      <w:spacing w:after="120"/>
      <w:ind w:firstLine="420" w:firstLineChars="100"/>
    </w:pPr>
    <w:rPr>
      <w:rFonts w:ascii="Calibri" w:hAnsi="Calibri"/>
    </w:rPr>
  </w:style>
  <w:style w:type="paragraph" w:styleId="4">
    <w:name w:val="footer"/>
    <w:basedOn w:val="1"/>
    <w:qFormat/>
    <w:uiPriority w:val="0"/>
    <w:pPr>
      <w:tabs>
        <w:tab w:val="center" w:pos="4153"/>
        <w:tab w:val="right" w:pos="8306"/>
      </w:tabs>
      <w:snapToGrid w:val="0"/>
      <w:jc w:val="left"/>
    </w:pPr>
    <w:rPr>
      <w:sz w:val="18"/>
    </w:rPr>
  </w:style>
  <w:style w:type="character" w:customStyle="1" w:styleId="7">
    <w:name w:val="NormalCharacter"/>
    <w:qFormat/>
    <w:uiPriority w:val="0"/>
  </w:style>
  <w:style w:type="paragraph" w:customStyle="1" w:styleId="8">
    <w:name w:val="p0"/>
    <w:basedOn w:val="1"/>
    <w:qFormat/>
    <w:uiPriority w:val="0"/>
    <w:pPr>
      <w:widowControl/>
    </w:pPr>
    <w:rPr>
      <w:kern w:val="0"/>
      <w:szCs w:val="21"/>
    </w:rPr>
  </w:style>
  <w:style w:type="paragraph" w:customStyle="1" w:styleId="9">
    <w:name w:val="p17"/>
    <w:basedOn w:val="1"/>
    <w:qFormat/>
    <w:uiPriority w:val="0"/>
    <w:pPr>
      <w:widowControl/>
      <w:ind w:firstLine="630"/>
    </w:pPr>
    <w:rPr>
      <w:rFonts w:ascii="仿宋_GB2312" w:hAnsi="宋体" w:eastAsia="仿宋_GB2312" w:cs="宋体"/>
      <w:kern w:val="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625</Words>
  <Characters>659</Characters>
  <Lines>0</Lines>
  <Paragraphs>0</Paragraphs>
  <TotalTime>174</TotalTime>
  <ScaleCrop>false</ScaleCrop>
  <LinksUpToDate>false</LinksUpToDate>
  <CharactersWithSpaces>706</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2022-06-15T03:29:00Z</dcterms:created>
  <dc:creator>唐婕</dc:creator>
  <cp:lastModifiedBy>唐婕</cp:lastModifiedBy>
  <dcterms:modified xsi:type="dcterms:W3CDTF">2024-04-11T06:20:41Z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y fmtid="{D5CDD505-2E9C-101B-9397-08002B2CF9AE}" pid="3" name="ICV">
    <vt:lpwstr>9D7C7C9F969348289CC71A4307099054</vt:lpwstr>
  </property>
</Properties>
</file>