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79"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福田区城市管理和综合执法局关于深圳市</w:t>
      </w:r>
    </w:p>
    <w:p>
      <w:pPr>
        <w:keepNext w:val="0"/>
        <w:keepLines w:val="0"/>
        <w:pageBreakBefore w:val="0"/>
        <w:kinsoku/>
        <w:wordWrap/>
        <w:overflowPunct/>
        <w:topLinePunct w:val="0"/>
        <w:autoSpaceDE/>
        <w:autoSpaceDN/>
        <w:bidi w:val="0"/>
        <w:adjustRightInd/>
        <w:snapToGrid/>
        <w:spacing w:line="579"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福田区第八届人民代表大会第</w:t>
      </w:r>
      <w:r>
        <w:rPr>
          <w:rFonts w:hint="eastAsia" w:ascii="方正小标宋简体" w:hAnsi="仿宋" w:eastAsia="方正小标宋简体"/>
          <w:sz w:val="44"/>
          <w:szCs w:val="44"/>
          <w:highlight w:val="none"/>
          <w:lang w:eastAsia="zh-CN"/>
        </w:rPr>
        <w:t>四</w:t>
      </w:r>
      <w:r>
        <w:rPr>
          <w:rFonts w:hint="eastAsia" w:ascii="方正小标宋简体" w:hAnsi="仿宋" w:eastAsia="方正小标宋简体"/>
          <w:sz w:val="44"/>
          <w:szCs w:val="44"/>
          <w:highlight w:val="none"/>
        </w:rPr>
        <w:t>次会议</w:t>
      </w:r>
    </w:p>
    <w:p>
      <w:pPr>
        <w:keepNext w:val="0"/>
        <w:keepLines w:val="0"/>
        <w:pageBreakBefore w:val="0"/>
        <w:kinsoku/>
        <w:wordWrap/>
        <w:overflowPunct/>
        <w:topLinePunct w:val="0"/>
        <w:autoSpaceDE/>
        <w:autoSpaceDN/>
        <w:bidi w:val="0"/>
        <w:adjustRightInd/>
        <w:snapToGrid/>
        <w:spacing w:line="579"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代表建议第20240301号的答复</w:t>
      </w:r>
    </w:p>
    <w:p>
      <w:pPr>
        <w:pStyle w:val="10"/>
        <w:keepNext w:val="0"/>
        <w:keepLines w:val="0"/>
        <w:pageBreakBefore w:val="0"/>
        <w:kinsoku/>
        <w:wordWrap/>
        <w:overflowPunct/>
        <w:topLinePunct w:val="0"/>
        <w:autoSpaceDE/>
        <w:autoSpaceDN/>
        <w:bidi w:val="0"/>
        <w:adjustRightInd/>
        <w:snapToGrid/>
        <w:spacing w:line="579" w:lineRule="exact"/>
        <w:textAlignment w:val="auto"/>
        <w:rPr>
          <w:rFonts w:hint="eastAsia" w:ascii="仿宋_GB2312" w:hAnsi="Times New Roman" w:eastAsia="仿宋_GB2312" w:cs="Times New Roman"/>
          <w:sz w:val="32"/>
          <w:szCs w:val="32"/>
        </w:rPr>
      </w:pPr>
    </w:p>
    <w:p>
      <w:pPr>
        <w:pStyle w:val="10"/>
        <w:keepNext w:val="0"/>
        <w:keepLines w:val="0"/>
        <w:pageBreakBefore w:val="0"/>
        <w:kinsoku/>
        <w:wordWrap/>
        <w:overflowPunct/>
        <w:topLinePunct w:val="0"/>
        <w:autoSpaceDE/>
        <w:autoSpaceDN/>
        <w:bidi w:val="0"/>
        <w:adjustRightInd/>
        <w:snapToGrid/>
        <w:spacing w:line="579" w:lineRule="exac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尊敬的</w:t>
      </w:r>
      <w:r>
        <w:rPr>
          <w:rFonts w:hint="eastAsia" w:ascii="仿宋_GB2312" w:hAnsi="Times New Roman" w:eastAsia="仿宋_GB2312" w:cs="Times New Roman"/>
          <w:sz w:val="32"/>
          <w:szCs w:val="32"/>
          <w:lang w:val="en-US" w:eastAsia="zh-CN"/>
        </w:rPr>
        <w:t>张燕</w:t>
      </w:r>
      <w:r>
        <w:rPr>
          <w:rFonts w:hint="eastAsia" w:ascii="仿宋_GB2312" w:hAnsi="Times New Roman" w:eastAsia="仿宋_GB2312" w:cs="Times New Roman"/>
          <w:sz w:val="32"/>
          <w:szCs w:val="32"/>
        </w:rPr>
        <w:t>（等）代表：</w:t>
      </w:r>
    </w:p>
    <w:p>
      <w:pPr>
        <w:pStyle w:val="11"/>
        <w:keepNext w:val="0"/>
        <w:keepLines w:val="0"/>
        <w:pageBreakBefore w:val="0"/>
        <w:kinsoku/>
        <w:wordWrap/>
        <w:overflowPunct/>
        <w:topLinePunct w:val="0"/>
        <w:autoSpaceDE/>
        <w:autoSpaceDN/>
        <w:bidi w:val="0"/>
        <w:adjustRightInd/>
        <w:snapToGrid/>
        <w:spacing w:line="579" w:lineRule="exact"/>
        <w:ind w:firstLine="640" w:firstLineChars="200"/>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hAnsi="Times New Roman" w:cs="Times New Roman"/>
          <w:b w:val="0"/>
          <w:bCs w:val="0"/>
          <w:color w:val="000000"/>
          <w:kern w:val="2"/>
          <w:sz w:val="32"/>
          <w:szCs w:val="32"/>
          <w:lang w:val="en-US" w:eastAsia="zh-CN" w:bidi="ar-SA"/>
        </w:rPr>
        <w:t>您</w:t>
      </w:r>
      <w:r>
        <w:rPr>
          <w:rFonts w:hint="eastAsia" w:ascii="仿宋_GB2312" w:hAnsi="Times New Roman" w:eastAsia="仿宋_GB2312" w:cs="Times New Roman"/>
          <w:b w:val="0"/>
          <w:bCs w:val="0"/>
          <w:color w:val="000000"/>
          <w:kern w:val="2"/>
          <w:sz w:val="32"/>
          <w:szCs w:val="32"/>
          <w:lang w:val="en-US" w:eastAsia="zh-CN" w:bidi="ar-SA"/>
        </w:rPr>
        <w:t>提出的</w:t>
      </w:r>
      <w:bookmarkStart w:id="0" w:name="_GoBack"/>
      <w:bookmarkEnd w:id="0"/>
      <w:r>
        <w:rPr>
          <w:rFonts w:hint="eastAsia" w:ascii="仿宋_GB2312" w:hAnsi="Times New Roman" w:eastAsia="仿宋_GB2312" w:cs="Times New Roman"/>
          <w:b w:val="0"/>
          <w:bCs w:val="0"/>
          <w:color w:val="000000"/>
          <w:kern w:val="2"/>
          <w:sz w:val="32"/>
          <w:szCs w:val="32"/>
          <w:lang w:val="en-US" w:eastAsia="zh-CN" w:bidi="ar-SA"/>
        </w:rPr>
        <w:t>《关于打造物业城市城中村范例的建议》(第20240301号)已收悉。感谢您对我区城市管理工作的支持和关心，现将办理情况答复如下：</w:t>
      </w:r>
    </w:p>
    <w:p>
      <w:pPr>
        <w:keepNext w:val="0"/>
        <w:keepLines w:val="0"/>
        <w:pageBreakBefore w:val="0"/>
        <w:kinsoku/>
        <w:wordWrap/>
        <w:overflowPunct/>
        <w:topLinePunct w:val="0"/>
        <w:autoSpaceDE/>
        <w:autoSpaceDN/>
        <w:bidi w:val="0"/>
        <w:adjustRightInd/>
        <w:snapToGrid/>
        <w:spacing w:line="579" w:lineRule="exact"/>
        <w:ind w:firstLine="640" w:firstLineChars="200"/>
        <w:textAlignment w:val="auto"/>
        <w:rPr>
          <w:rFonts w:ascii="黑体" w:hAnsi="黑体" w:eastAsia="黑体" w:cs="黑体"/>
          <w:sz w:val="32"/>
          <w:szCs w:val="40"/>
        </w:rPr>
      </w:pPr>
      <w:r>
        <w:rPr>
          <w:rFonts w:hint="eastAsia" w:ascii="黑体" w:hAnsi="黑体" w:eastAsia="黑体" w:cs="黑体"/>
          <w:sz w:val="32"/>
          <w:szCs w:val="40"/>
        </w:rPr>
        <w:t>一、</w:t>
      </w:r>
      <w:r>
        <w:rPr>
          <w:rFonts w:hint="eastAsia" w:ascii="黑体" w:hAnsi="黑体" w:eastAsia="黑体" w:cs="黑体"/>
          <w:sz w:val="32"/>
          <w:szCs w:val="40"/>
          <w:lang w:val="en-US" w:eastAsia="zh-CN"/>
        </w:rPr>
        <w:t>关于关于“引入专业化物业企业和现代管理制度”的建议</w:t>
      </w:r>
    </w:p>
    <w:p>
      <w:pPr>
        <w:keepNext w:val="0"/>
        <w:keepLines w:val="0"/>
        <w:pageBreakBefore w:val="0"/>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仿宋_GB2312" w:hAnsi="仿宋_GB2312" w:eastAsia="仿宋_GB2312" w:cs="仿宋_GB2312"/>
          <w:b w:val="0"/>
          <w:sz w:val="32"/>
          <w:lang w:val="en-US" w:eastAsia="zh-CN"/>
        </w:rPr>
      </w:pPr>
      <w:r>
        <w:rPr>
          <w:rFonts w:hint="eastAsia" w:ascii="仿宋_GB2312" w:hAnsi="仿宋_GB2312" w:eastAsia="仿宋_GB2312" w:cs="仿宋_GB2312"/>
          <w:b w:val="0"/>
          <w:sz w:val="32"/>
          <w:lang w:val="en-US" w:eastAsia="zh-CN"/>
        </w:rPr>
        <w:t>根据《福田区“物业城市”改革总体方案》的工作要求，我区大力推进“物业进村”工作。福田区目前共有27个城中村，15个城中村股份公司均已成立物业公司；截至2021年底，华富街道田面村、沙头街道下沙村、福保街道石厦村、南园街道玉田村、梅林街道上梅林股份公司、莲花街道下梅林股份公司、福田街道水围村7个城中村引进了“物业城市运营商”开展物业管理服务。</w:t>
      </w:r>
    </w:p>
    <w:p>
      <w:pPr>
        <w:keepNext w:val="0"/>
        <w:keepLines w:val="0"/>
        <w:pageBreakBefore w:val="0"/>
        <w:numPr>
          <w:ilvl w:val="0"/>
          <w:numId w:val="1"/>
        </w:numPr>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黑体" w:hAnsi="黑体" w:eastAsia="黑体" w:cs="黑体"/>
          <w:b w:val="0"/>
          <w:sz w:val="32"/>
          <w:lang w:val="en-US" w:eastAsia="zh-CN"/>
        </w:rPr>
      </w:pPr>
      <w:r>
        <w:rPr>
          <w:rFonts w:hint="eastAsia" w:ascii="黑体" w:hAnsi="黑体" w:eastAsia="黑体" w:cs="黑体"/>
          <w:b w:val="0"/>
          <w:sz w:val="32"/>
          <w:lang w:val="en-US" w:eastAsia="zh-CN"/>
        </w:rPr>
        <w:t>关于“邀请高水平物业公司开展业务培训”的建议</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b w:val="0"/>
          <w:sz w:val="32"/>
          <w:lang w:val="en-US" w:eastAsia="zh-CN"/>
        </w:rPr>
      </w:pPr>
      <w:r>
        <w:rPr>
          <w:rFonts w:hint="eastAsia" w:ascii="仿宋_GB2312" w:hAnsi="仿宋_GB2312" w:eastAsia="仿宋_GB2312" w:cs="仿宋_GB2312"/>
          <w:b w:val="0"/>
          <w:sz w:val="32"/>
          <w:lang w:val="en-US" w:eastAsia="zh-CN"/>
        </w:rPr>
        <w:t>一是将以村股份公司自行成立的物业服务企业为重点培训对象，通过组织大型物业服务企业对城中村物业企业管理人员、员工进行专业培训或输送村物业企业人员到大型物业服务企业轮岗等方式，培养专业化人才；二是进一步更新和完善城中村物业服务合同模板、《城中村物业综合服务中心标准化手册》等指导文件，更新和完善城中村物业服务合同模板、《城中村物业综合服务中心标准化手册》等指导文件，指导城中村物业服务企业按照专业化标准开展城中村物业管理。</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sz w:val="32"/>
          <w:szCs w:val="32"/>
        </w:rPr>
        <w:t>再次感谢您对我区城市管理工作的关心和支持，恳请您继续对城市管理工作多提宝贵意见。</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SA"/>
        </w:rPr>
        <w:t xml:space="preserve">     </w:t>
      </w:r>
      <w:r>
        <w:rPr>
          <w:rFonts w:hint="eastAsia" w:ascii="仿宋_GB2312" w:hAnsi="仿宋_GB2312" w:eastAsia="仿宋_GB2312" w:cs="仿宋_GB2312"/>
          <w:sz w:val="32"/>
          <w:szCs w:val="32"/>
          <w:lang w:val="en-US" w:eastAsia="zh-CN"/>
        </w:rPr>
        <w:t xml:space="preserve">          </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福田区城市管理和综合执法局</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2024年6月 日</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eastAsia="zh-CN"/>
        </w:rPr>
      </w:pP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（联系人：钞司琦，联系电话：</w:t>
      </w:r>
      <w:r>
        <w:rPr>
          <w:rFonts w:hint="eastAsia" w:ascii="仿宋_GB2312" w:hAnsi="仿宋_GB2312" w:eastAsia="仿宋_GB2312" w:cs="仿宋_GB2312"/>
          <w:sz w:val="32"/>
          <w:szCs w:val="32"/>
          <w:lang w:val="en-US" w:eastAsia="zh-CN"/>
        </w:rPr>
        <w:t>83310655</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仿宋_GB2312" w:hAnsi="仿宋_GB2312" w:eastAsia="仿宋_GB2312" w:cs="仿宋_GB2312"/>
          <w:b w:val="0"/>
          <w:sz w:val="32"/>
          <w:lang w:val="en-US" w:eastAsia="zh-CN"/>
        </w:rPr>
      </w:pPr>
    </w:p>
    <w:sectPr>
      <w:pgSz w:w="11906" w:h="16838"/>
      <w:pgMar w:top="2098" w:right="1474" w:bottom="1984" w:left="1587" w:header="851" w:footer="992" w:gutter="0"/>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5BC7B2"/>
    <w:multiLevelType w:val="singleLevel"/>
    <w:tmpl w:val="DF5BC7B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E6866"/>
    <w:rsid w:val="038D545C"/>
    <w:rsid w:val="048865B8"/>
    <w:rsid w:val="07D329DC"/>
    <w:rsid w:val="0C4607F8"/>
    <w:rsid w:val="1A590569"/>
    <w:rsid w:val="1C10080D"/>
    <w:rsid w:val="311B0A30"/>
    <w:rsid w:val="330A5E43"/>
    <w:rsid w:val="35C31494"/>
    <w:rsid w:val="3A506DAA"/>
    <w:rsid w:val="3CB33EF3"/>
    <w:rsid w:val="436E6D46"/>
    <w:rsid w:val="442017B1"/>
    <w:rsid w:val="491516D7"/>
    <w:rsid w:val="4BCA33F0"/>
    <w:rsid w:val="51576649"/>
    <w:rsid w:val="56FB74A8"/>
    <w:rsid w:val="576C67A5"/>
    <w:rsid w:val="5BC23F63"/>
    <w:rsid w:val="5DEE6866"/>
    <w:rsid w:val="5F7A54C3"/>
    <w:rsid w:val="66320E8A"/>
    <w:rsid w:val="73051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before="0" w:beforeAutospacing="1" w:after="0" w:afterAutospacing="1"/>
      <w:jc w:val="left"/>
      <w:outlineLvl w:val="0"/>
    </w:pPr>
    <w:rPr>
      <w:rFonts w:hint="eastAsia" w:ascii="宋体" w:hAnsi="宋体" w:eastAsia="方正小标宋简体" w:cs="宋体"/>
      <w:kern w:val="44"/>
      <w:sz w:val="44"/>
      <w:szCs w:val="48"/>
      <w:lang w:bidi="ar"/>
    </w:rPr>
  </w:style>
  <w:style w:type="paragraph" w:styleId="4">
    <w:name w:val="heading 2"/>
    <w:basedOn w:val="1"/>
    <w:next w:val="1"/>
    <w:semiHidden/>
    <w:unhideWhenUsed/>
    <w:qFormat/>
    <w:uiPriority w:val="0"/>
    <w:pPr>
      <w:keepNext/>
      <w:keepLines/>
      <w:spacing w:beforeLines="0" w:beforeAutospacing="0" w:afterLines="0" w:afterAutospacing="0" w:line="579" w:lineRule="exact"/>
      <w:ind w:firstLine="880" w:firstLineChars="200"/>
      <w:outlineLvl w:val="1"/>
    </w:pPr>
    <w:rPr>
      <w:rFonts w:ascii="Arial" w:hAnsi="Arial" w:eastAsia="黑体"/>
    </w:rPr>
  </w:style>
  <w:style w:type="paragraph" w:styleId="5">
    <w:name w:val="heading 3"/>
    <w:basedOn w:val="1"/>
    <w:next w:val="1"/>
    <w:semiHidden/>
    <w:unhideWhenUsed/>
    <w:qFormat/>
    <w:uiPriority w:val="0"/>
    <w:pPr>
      <w:keepNext/>
      <w:keepLines/>
      <w:spacing w:beforeLines="0" w:beforeAutospacing="0" w:afterLines="0" w:afterAutospacing="0" w:line="579" w:lineRule="exact"/>
      <w:ind w:firstLine="880" w:firstLineChars="200"/>
      <w:jc w:val="left"/>
      <w:outlineLvl w:val="2"/>
    </w:pPr>
    <w:rPr>
      <w:rFonts w:eastAsia="楷体_GB231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6">
    <w:name w:val="Normal Indent"/>
    <w:basedOn w:val="1"/>
    <w:qFormat/>
    <w:uiPriority w:val="0"/>
    <w:pPr>
      <w:ind w:firstLine="420" w:firstLineChars="200"/>
    </w:pPr>
  </w:style>
  <w:style w:type="paragraph" w:styleId="7">
    <w:name w:val="Body Text First Indent"/>
    <w:next w:val="1"/>
    <w:qFormat/>
    <w:uiPriority w:val="0"/>
    <w:pPr>
      <w:widowControl w:val="0"/>
      <w:spacing w:after="120"/>
      <w:ind w:firstLine="420" w:firstLineChars="100"/>
      <w:jc w:val="center"/>
    </w:pPr>
    <w:rPr>
      <w:rFonts w:ascii="Calibri" w:hAnsi="Calibri" w:eastAsiaTheme="minorEastAsia" w:cstheme="minorBidi"/>
      <w:kern w:val="2"/>
      <w:sz w:val="44"/>
      <w:szCs w:val="22"/>
      <w:lang w:val="en-US" w:eastAsia="zh-CN" w:bidi="ar-SA"/>
    </w:rPr>
  </w:style>
  <w:style w:type="paragraph" w:customStyle="1" w:styleId="10">
    <w:name w:val="p0"/>
    <w:qFormat/>
    <w:uiPriority w:val="0"/>
    <w:pPr>
      <w:widowControl/>
      <w:jc w:val="both"/>
    </w:pPr>
    <w:rPr>
      <w:rFonts w:asciiTheme="minorHAnsi" w:hAnsiTheme="minorHAnsi" w:eastAsiaTheme="minorEastAsia" w:cstheme="minorBidi"/>
      <w:kern w:val="0"/>
      <w:sz w:val="21"/>
      <w:szCs w:val="21"/>
      <w:lang w:val="en-US" w:eastAsia="zh-CN" w:bidi="ar-SA"/>
    </w:rPr>
  </w:style>
  <w:style w:type="paragraph" w:customStyle="1" w:styleId="11">
    <w:name w:val="p17"/>
    <w:qFormat/>
    <w:uiPriority w:val="0"/>
    <w:pPr>
      <w:widowControl/>
      <w:ind w:firstLine="630"/>
      <w:jc w:val="both"/>
    </w:pPr>
    <w:rPr>
      <w:rFonts w:ascii="仿宋_GB2312" w:hAnsi="宋体" w:eastAsia="仿宋_GB2312" w:cs="宋体"/>
      <w:kern w:val="0"/>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2024-06-06T03:21:00Z</dcterms:created>
  <dc:creator>FTCG</dc:creator>
  <cp:lastModifiedBy>Administrator</cp:lastModifiedBy>
  <dcterms:modified xsi:type="dcterms:W3CDTF">2026-07-16T01:21:11Z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