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right"/>
        <w:rPr>
          <w:rFonts w:hint="eastAsia" w:ascii="仿宋_GB2312" w:eastAsia="仿宋_GB2312"/>
          <w:sz w:val="32"/>
        </w:rPr>
      </w:pPr>
      <w:bookmarkStart w:id="0" w:name="_GoBack"/>
      <w:r>
        <w:rPr>
          <w:rFonts w:asciiTheme="minorHAnsi" w:hAnsiTheme="minorHAnsi" w:eastAsiaTheme="minorEastAsia" w:cstheme="minorBidi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604520</wp:posOffset>
            </wp:positionH>
            <wp:positionV relativeFrom="page">
              <wp:posOffset>-9525</wp:posOffset>
            </wp:positionV>
            <wp:extent cx="6472555" cy="1811020"/>
            <wp:effectExtent l="0" t="0" r="4445" b="17780"/>
            <wp:wrapNone/>
            <wp:docPr id="3" name="图片 2" descr="E:\G_Drive\QQFILE\城管局\深圳市福田区城市管理和综合执法局.jpg深圳市福田区城市管理和综合执法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G_Drive\QQFILE\城管局\深圳市福田区城市管理和综合执法局.jpg深圳市福田区城市管理和综合执法局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8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pStyle w:val="8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福田区城市管理和综合执法局关于深圳市</w:t>
      </w:r>
    </w:p>
    <w:p>
      <w:pPr>
        <w:pStyle w:val="8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福田区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政协会议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2024162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</w:t>
      </w:r>
    </w:p>
    <w:p>
      <w:pPr>
        <w:pStyle w:val="8"/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建议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的答复</w:t>
      </w:r>
    </w:p>
    <w:p>
      <w:pPr>
        <w:pStyle w:val="8"/>
        <w:spacing w:line="540" w:lineRule="exact"/>
        <w:rPr>
          <w:rFonts w:hint="eastAsia" w:ascii="宋体" w:hAnsi="宋体"/>
          <w:b w:val="0"/>
          <w:bCs/>
          <w:sz w:val="44"/>
          <w:szCs w:val="44"/>
        </w:rPr>
      </w:pPr>
    </w:p>
    <w:p>
      <w:pPr>
        <w:pStyle w:val="8"/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张瑱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9"/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</w:t>
      </w:r>
      <w:r>
        <w:rPr>
          <w:rFonts w:hint="eastAsia" w:hAnsi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关于建设法治城市提高没收违建综合使用效能的建议</w:t>
      </w:r>
      <w:r>
        <w:rPr>
          <w:rFonts w:hint="eastAsia" w:hAnsi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(第20241</w:t>
      </w:r>
      <w:r>
        <w:rPr>
          <w:rFonts w:hint="eastAsia" w:hAnsi="仿宋_GB2312" w:cs="仿宋_GB2312"/>
          <w:sz w:val="32"/>
          <w:szCs w:val="32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已收悉。感谢您对我区城市管理工作的支持和关心，现将办理情况答复如下：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一、您提出的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提高没收违建综合使用效能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对于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破解没收违法建筑的执行和处置难题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、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拓展城市发展空间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等方面有积极作用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为福田区经济发展具有重要意义，是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建设“首善之区、幸福福田”的好提案。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二、关于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出台没收违建的执法工作方面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。福田区政府一直以来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高度重视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没收违法建筑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的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执行和处置工作，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根据原市规划国土委印发的《关于做好没收违法建筑执行和处置工作的指导意见》的通知精神，福田区政府在2018年底即出台《福田区没收违法建筑执行和处置工作方案》，明确了各部门在没收违建工作的职责分工，建立了没收违建处置执行机制及联动工作机制。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年9月街道综合执法改革，城市规划和土地管理方面的行政执法权下放至各街道，由街道办事处以自身名义实行综合行政执法，我局一直贯彻执行改革精神，对各街道在规划土地监察执法中遇到的问题进行指导及协助，组织召开案件研讨会20余次，参与街道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组织的重大案件集体讨论会、案件研讨会30余次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，在法律法规审查方面、处置流程方面、部门协调方面给予各街道办指导和协助。自2021年9月综合执法改革后，福田区共计没收违建16513.75平方米，均依法纳入政府资产进行管理。</w:t>
      </w:r>
    </w:p>
    <w:p>
      <w:pPr>
        <w:pStyle w:val="8"/>
        <w:spacing w:line="540" w:lineRule="exact"/>
        <w:ind w:firstLine="63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三、关于没收违建的使用盘活方面。我局主动与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市规自局福田管理局、区财政局、区物业中心商议、研究，在合法合规情况下，探索拓宽已没收入库的违建的使用范围，推动没收的违建有效盘活利用。目前，相关单位正积极研究政策路径，我局也将继续积极配合提供意见、建议。</w:t>
      </w:r>
    </w:p>
    <w:p>
      <w:pPr>
        <w:pStyle w:val="8"/>
        <w:spacing w:line="540" w:lineRule="exact"/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再次感谢您对我区城市管理工作的关心和支持，恳请您继续对城市管理工作多提宝贵意见。</w:t>
      </w:r>
    </w:p>
    <w:p>
      <w:pPr>
        <w:pStyle w:val="2"/>
        <w:rPr>
          <w:rFonts w:hint="eastAsia"/>
        </w:rPr>
      </w:pPr>
    </w:p>
    <w:p>
      <w:pPr>
        <w:spacing w:line="540" w:lineRule="exact"/>
        <w:ind w:right="32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深圳市福田区城市管理和综合执法局</w:t>
      </w:r>
    </w:p>
    <w:p>
      <w:pPr>
        <w:spacing w:line="540" w:lineRule="exact"/>
        <w:ind w:right="32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</w:t>
      </w:r>
    </w:p>
    <w:p>
      <w:pPr>
        <w:pStyle w:val="2"/>
        <w:rPr>
          <w:rFonts w:hint="eastAsia"/>
        </w:rPr>
      </w:pPr>
    </w:p>
    <w:p>
      <w:pPr>
        <w:spacing w:line="540" w:lineRule="exact"/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（联系人：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郑启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华、陈俊杰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83800596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</w:t>
      </w: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588" w:bottom="1985" w:left="1588" w:header="851" w:footer="158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right="420" w:rightChars="2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― 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―  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420" w:leftChars="200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― 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― </w:t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BE917"/>
    <w:rsid w:val="3BABE917"/>
    <w:rsid w:val="CFBF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p17"/>
    <w:basedOn w:val="1"/>
    <w:qFormat/>
    <w:uiPriority w:val="0"/>
    <w:pPr>
      <w:widowControl/>
      <w:ind w:firstLine="630"/>
    </w:pPr>
    <w:rPr>
      <w:rFonts w:ascii="仿宋_GB2312" w:hAnsi="宋体" w:eastAsia="仿宋_GB2312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2024-08-20T10:01:00Z</dcterms:created>
  <dc:creator>陈俊杰</dc:creator>
  <cp:lastModifiedBy>陈俊杰</cp:lastModifiedBy>
  <dcterms:modified xsi:type="dcterms:W3CDTF">2024-08-20T10:01:44Z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105949FCB021EF27E3F8C3662FAD5448</vt:lpwstr>
  </property>
</Properties>
</file>