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4FD5F">
      <w:pPr>
        <w:spacing w:line="560" w:lineRule="exact"/>
        <w:jc w:val="right"/>
        <w:rPr>
          <w:rFonts w:hint="eastAsia" w:ascii="仿宋_GB2312" w:eastAsia="仿宋_GB2312"/>
          <w:sz w:val="32"/>
        </w:rPr>
      </w:pPr>
    </w:p>
    <w:p w14:paraId="36B0888D">
      <w:pPr>
        <w:pStyle w:val="10"/>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福田区城市管理和综合执法局关于深圳市福田区政协会议委员提案第2024181号的答复</w:t>
      </w:r>
    </w:p>
    <w:p w14:paraId="5A47F930">
      <w:pPr>
        <w:pStyle w:val="10"/>
        <w:spacing w:line="540" w:lineRule="exact"/>
        <w:rPr>
          <w:rFonts w:hint="eastAsia" w:ascii="宋体" w:hAnsi="宋体"/>
          <w:b w:val="0"/>
          <w:bCs/>
          <w:sz w:val="44"/>
          <w:szCs w:val="44"/>
        </w:rPr>
      </w:pPr>
    </w:p>
    <w:p w14:paraId="20CEAE07">
      <w:pPr>
        <w:pStyle w:val="10"/>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尊敬的</w:t>
      </w:r>
      <w:r>
        <w:rPr>
          <w:rFonts w:hint="eastAsia" w:ascii="仿宋_GB2312" w:hAnsi="仿宋_GB2312" w:eastAsia="仿宋_GB2312" w:cs="仿宋_GB2312"/>
          <w:b w:val="0"/>
          <w:bCs/>
          <w:sz w:val="32"/>
          <w:szCs w:val="32"/>
          <w:lang w:val="en-US" w:eastAsia="zh-CN"/>
        </w:rPr>
        <w:t>王丽珺</w:t>
      </w:r>
      <w:r>
        <w:rPr>
          <w:rFonts w:hint="eastAsia" w:ascii="仿宋_GB2312" w:hAnsi="仿宋_GB2312" w:eastAsia="仿宋_GB2312" w:cs="仿宋_GB2312"/>
          <w:sz w:val="32"/>
          <w:szCs w:val="32"/>
        </w:rPr>
        <w:t>代表：</w:t>
      </w:r>
    </w:p>
    <w:p w14:paraId="134EF7E6">
      <w:pPr>
        <w:pStyle w:val="11"/>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hAnsi="仿宋_GB2312" w:cs="仿宋_GB2312"/>
          <w:sz w:val="32"/>
          <w:szCs w:val="32"/>
          <w:lang w:eastAsia="zh-CN"/>
        </w:rPr>
        <w:t>《</w:t>
      </w:r>
      <w:r>
        <w:rPr>
          <w:rFonts w:hint="eastAsia" w:ascii="仿宋_GB2312" w:hAnsi="仿宋_GB2312" w:eastAsia="仿宋_GB2312" w:cs="仿宋_GB2312"/>
          <w:sz w:val="32"/>
          <w:szCs w:val="32"/>
        </w:rPr>
        <w:t>关于建设垃圾分类全国标杆城区的建议</w:t>
      </w:r>
      <w:r>
        <w:rPr>
          <w:rFonts w:hint="eastAsia" w:hAnsi="仿宋_GB2312" w:cs="仿宋_GB2312"/>
          <w:sz w:val="32"/>
          <w:szCs w:val="32"/>
          <w:lang w:eastAsia="zh-CN"/>
        </w:rPr>
        <w:t>》</w:t>
      </w:r>
      <w:r>
        <w:rPr>
          <w:rFonts w:hint="eastAsia" w:ascii="仿宋_GB2312" w:hAnsi="仿宋_GB2312" w:eastAsia="仿宋_GB2312" w:cs="仿宋_GB2312"/>
          <w:sz w:val="32"/>
          <w:szCs w:val="32"/>
          <w:lang w:val="en-US" w:eastAsia="zh-CN"/>
        </w:rPr>
        <w:t>(第202418</w:t>
      </w:r>
      <w:r>
        <w:rPr>
          <w:rFonts w:hint="eastAsia" w:hAnsi="仿宋_GB2312" w:cs="仿宋_GB2312"/>
          <w:sz w:val="32"/>
          <w:szCs w:val="32"/>
          <w:lang w:val="en-US" w:eastAsia="zh-CN"/>
        </w:rPr>
        <w:t>1</w:t>
      </w:r>
      <w:r>
        <w:rPr>
          <w:rFonts w:hint="eastAsia"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rPr>
        <w:t>已收悉。感谢您对我区城市管理工作的支持和关心，现将办理情况答复如下：</w:t>
      </w:r>
    </w:p>
    <w:p w14:paraId="40A4670C">
      <w:pPr>
        <w:pStyle w:val="11"/>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一、关于加强宣传教育的建议</w:t>
      </w:r>
    </w:p>
    <w:p w14:paraId="3450822C">
      <w:pPr>
        <w:pStyle w:val="10"/>
        <w:numPr>
          <w:ilvl w:val="0"/>
          <w:numId w:val="0"/>
        </w:numPr>
        <w:spacing w:line="540" w:lineRule="exact"/>
        <w:ind w:firstLine="640" w:firstLineChars="200"/>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我区一是持续推进“蒲公英计划深拓展”14类场所微课堂培训。5月份对学校开展培训13场，涵盖辖区13所学校（园），培训师生总人数超过3266人；6月机关单位专项培训主要面向全区10个街道的社区分类专干及网格员等基层工作人员，共开展11场培训，涵盖225人；7月对辖区餐饮场所和酒店开展微课堂培训18场，覆盖了辖区内的334家餐饮场所（222家）和酒店（112家），直接参与培训的人员达334人。二是开展垃圾分类“百分百”志愿服务活动。社区每月定期组织辖区党员（志愿者）参与垃圾分类志愿督导、入户宣传等活动，2024年上半年开展近700场次。三是开展形式多样的志愿服务主题活动。结合世界地球日、全国垃圾分类宣传周、垃圾分类减量日等节日开展主题志愿活动，截止到7月份，辖区共开展了218场主题志愿活动。</w:t>
      </w:r>
    </w:p>
    <w:p w14:paraId="49FE8D59">
      <w:pPr>
        <w:pStyle w:val="11"/>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关于完善分类设施的建议</w:t>
      </w:r>
    </w:p>
    <w:p w14:paraId="7BA9FFD0">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60" w:lineRule="exact"/>
        <w:ind w:right="0" w:rightChars="0" w:firstLine="640" w:firstLineChars="200"/>
        <w:jc w:val="both"/>
        <w:textAlignment w:val="auto"/>
        <w:outlineLvl w:val="9"/>
        <w:rPr>
          <w:rFonts w:hint="eastAsia" w:ascii="仿宋_GB2312" w:hAnsi="仿宋_GB2312" w:eastAsia="仿宋_GB2312" w:cs="仿宋_GB2312"/>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Cs/>
          <w:color w:val="000000" w:themeColor="text1"/>
          <w:kern w:val="0"/>
          <w:sz w:val="32"/>
          <w:szCs w:val="32"/>
          <w:lang w:val="en-US" w:eastAsia="zh-CN" w:bidi="ar-SA"/>
          <w14:textFill>
            <w14:solidFill>
              <w14:schemeClr w14:val="tx1"/>
            </w14:solidFill>
          </w14:textFill>
        </w:rPr>
        <w:t>我区已优化前端分类投放设施配套。</w:t>
      </w:r>
      <w:r>
        <w:rPr>
          <w:rFonts w:hint="eastAsia" w:hAnsi="仿宋_GB2312" w:cs="仿宋_GB2312"/>
          <w:bCs/>
          <w:color w:val="000000" w:themeColor="text1"/>
          <w:kern w:val="0"/>
          <w:sz w:val="32"/>
          <w:szCs w:val="32"/>
          <w:lang w:val="en-US" w:eastAsia="zh-CN" w:bidi="ar-SA"/>
          <w14:textFill>
            <w14:solidFill>
              <w14:schemeClr w14:val="tx1"/>
            </w14:solidFill>
          </w14:textFill>
        </w:rPr>
        <w:t>一是</w:t>
      </w:r>
      <w:r>
        <w:rPr>
          <w:rFonts w:hint="eastAsia" w:ascii="仿宋_GB2312" w:hAnsi="仿宋_GB2312" w:eastAsia="仿宋_GB2312" w:cs="仿宋_GB2312"/>
          <w:bCs/>
          <w:color w:val="000000" w:themeColor="text1"/>
          <w:kern w:val="0"/>
          <w:sz w:val="32"/>
          <w:szCs w:val="32"/>
          <w:lang w:val="en-US" w:eastAsia="zh-CN" w:bidi="ar-SA"/>
          <w14:textFill>
            <w14:solidFill>
              <w14:schemeClr w14:val="tx1"/>
            </w14:solidFill>
          </w14:textFill>
        </w:rPr>
        <w:t>全力推进设施设备智慧化建设，全区建成2631个生活垃圾投放点并统一安装物联感知设备，住宅小区及城中村垃圾投放点智慧化设备100%全覆盖；全市率先加装密闭化桶罩并获推广，实现投放点100%全覆盖；全区共设置有害垃圾暂存点1个，大件垃圾拆分处理点1处。二是加大中端分类运输设备投入。</w:t>
      </w:r>
      <w:r>
        <w:rPr>
          <w:rFonts w:hint="eastAsia" w:ascii="仿宋_GB2312" w:hAnsi="仿宋_GB2312" w:eastAsia="仿宋_GB2312" w:cs="仿宋_GB2312"/>
          <w:b w:val="0"/>
          <w:i w:val="0"/>
          <w:color w:val="000000" w:themeColor="text1"/>
          <w:sz w:val="32"/>
          <w:szCs w:val="32"/>
          <w:highlight w:val="none"/>
          <w:lang w:val="en-US" w:eastAsia="zh-CN" w:bidi="ar"/>
          <w14:textFill>
            <w14:solidFill>
              <w14:schemeClr w14:val="tx1"/>
            </w14:solidFill>
          </w14:textFill>
        </w:rPr>
        <w:t>全市率先规范升级分类转运车辆，实现外观标识、GPS系统两个100%全覆盖。全区共计375辆回收运输车，其他垃圾运输车246辆，厨余垃圾运输车87辆，可回收物运输车41辆，有害垃圾运输车1辆，实现全品类全过程有效运输管控。三是加强末端分类处理设施建设。福田区建成3个规模化、高标准厨余垃圾集中处理设施点位，分散式的街道厨余垃圾小型机共14处（日处理能力约150吨）；已建成1个绿色分拣中心，6个再生资源回收中转站，再生资源回收点覆盖856个住宅小区、城中村，形成了区-街道-社区三级回收体系。</w:t>
      </w:r>
    </w:p>
    <w:p w14:paraId="1DF0FCF6">
      <w:pPr>
        <w:pStyle w:val="11"/>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ascii="黑体" w:hAnsi="黑体" w:eastAsia="黑体" w:cs="黑体"/>
          <w:color w:val="auto"/>
          <w:kern w:val="0"/>
          <w:sz w:val="32"/>
          <w:szCs w:val="32"/>
          <w:lang w:val="en-US" w:eastAsia="zh-CN" w:bidi="ar-SA"/>
        </w:rPr>
        <w:t>关于强化监管与执法的建议</w:t>
      </w:r>
    </w:p>
    <w:p w14:paraId="7207393B">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（1）市级层面，2020年9月1日《深圳市生活垃圾分类管理条例》出台，是福田区生活垃圾分类工作在规范化、标准化、法制化方面纲领性文件。</w:t>
      </w:r>
    </w:p>
    <w:p w14:paraId="5737BC4D">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2）区级层面，2023年制定实施《福田区2022年垃圾分类工作“1+N”工作方案》《福田区创建“全国垃圾分类标杆城区”工作方案》《福田区推进生活垃圾分类工作高质量发展三年行动计划（2023-2025年）》，全面提升福田区生活垃圾分类法治化、精细化管理水平。</w:t>
      </w:r>
    </w:p>
    <w:p w14:paraId="415DD9F3">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（3）现阶段，我区已建立垃圾分类混投方面的执法机制，</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多次通报案件由垃圾分类部提供完善的现场核实分类不纯等依据材料移交执法监督科，执法监督科根据垃圾分类部分析意见开展后续直接工作；如需执法的，根据垃圾分类部提供依据开展立案查处工作</w:t>
      </w: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。下一步我区</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一是对于目前垃圾分类中存在的一些普遍性违法行为，如未定时投放、垃圾混投等，</w:t>
      </w: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将</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考虑部分不规律上班族的投放需求，</w:t>
      </w: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柔性执法，</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有效化解实际矛盾。二是加强监管，对于履职不到位的物业通过红黑榜、信用积分等手段进行惩罚。三是对于一些无物业小区的点位，充分发挥基层党组织的战斗堡垒作用，发挥退休党员干部的余热，组成垃圾分类志愿者队伍，由他们监督市民的垃圾分类是否到位。</w:t>
      </w: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区城管和综合执法局</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分类部拟联合</w:t>
      </w: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区城管和综合执法局</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执法监督科和</w:t>
      </w: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各</w:t>
      </w:r>
      <w:r>
        <w:rPr>
          <w:rFonts w:hint="eastAsia" w:ascii="仿宋_GB2312" w:hAnsi="仿宋_GB2312" w:eastAsia="仿宋_GB2312" w:cs="仿宋_GB2312"/>
          <w:b w:val="0"/>
          <w:i w:val="0"/>
          <w:color w:val="000000" w:themeColor="text1"/>
          <w:kern w:val="2"/>
          <w:sz w:val="32"/>
          <w:szCs w:val="32"/>
          <w:highlight w:val="none"/>
          <w:lang w:val="en-US" w:eastAsia="zh-CN" w:bidi="ar"/>
          <w14:textFill>
            <w14:solidFill>
              <w14:schemeClr w14:val="tx1"/>
            </w14:solidFill>
          </w14:textFill>
        </w:rPr>
        <w:t>街道执法队前往街道开展实地检查和调研，主动破解执法难题，积极防微杜渐，推动垃圾分类工作更好的落实。</w:t>
      </w:r>
    </w:p>
    <w:p w14:paraId="5D484DB9">
      <w:pPr>
        <w:pStyle w:val="11"/>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四、关于建立奖惩机制的建议</w:t>
      </w:r>
    </w:p>
    <w:p w14:paraId="67AABB8B">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深圳市生活垃圾分类工作激励办法》于2023年11月1日起实施，对生活垃圾分类工作成效显著的单位和个人施行激励措施，福田区每年生活垃圾分类激励资金为512万元，对通过认定的住宅区生活垃圾分类投放管理人按照5万元/1000户的标准进行资金激励。</w:t>
      </w:r>
    </w:p>
    <w:p w14:paraId="1DD22E86">
      <w:pPr>
        <w:pStyle w:val="11"/>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五、关于市场化源头分类溯源的建议</w:t>
      </w:r>
    </w:p>
    <w:p w14:paraId="27AFD666">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我区积极探索智慧赋能生活垃圾分类治理，在不打破原有市场运营体系的基础上引入企业，通过政企共建的形式，采用“以车代库”、设置智能垃圾桶等创新回收模式，在智能+分类投放、智能+分类收运处理等方面初步探索出居民参与、宣传教育、居民绿色积分账户兑换等方面的新场景，形成“投放-积分-兑换”的循环获益模式。通过党建引领凝聚各方力量，通过“网格七有”夯实分类治理基础，通过科技赋能“一系统两码”（物联感知系统、一商户一码、一家庭户一码）迭代管理手段，掌握每个小区的真实分类量、分类动态与分类的优劣情况，实现居民垃圾分类溯源管理，升级民生服务，助推垃圾分类“三化”完成，培育多元参与的回收主体，达到产业的利益共同体，助力碳减排。</w:t>
      </w:r>
    </w:p>
    <w:p w14:paraId="2A28EC6A">
      <w:pPr>
        <w:pStyle w:val="11"/>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六、关于分类宣教推广的建议</w:t>
      </w:r>
    </w:p>
    <w:p w14:paraId="6B51E9C6">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深圳市生活垃圾分类科普教育馆（福田馆）地处香蜜湖公园内，是福田区着力打造的科普服务平台和教育服务平台。自2021年正式开放以来，现已累计接待市民超10万人次，举办各类活动逾千场，致力成为深圳市乃至全国的垃圾分类示范教育标杆基地。年初至今，市科普馆共举办各类垃圾分类宣教活动242场，涵盖6951人参与，其中，团体接待209场，4054人参与；开展零碳城市公益沙龙活动7期，450余人参与。接下来，市科普馆将继续聚焦于环境保护、可持续发展和绿色生活方式的探索，举办各类垃圾分类主题活动，持续推动低碳环保理念的普及和实践，让低碳环保理念在每个人的生活中扎根，为深圳的可持续发展贡献力量。</w:t>
      </w:r>
    </w:p>
    <w:p w14:paraId="0CA16ED7">
      <w:pPr>
        <w:pStyle w:val="11"/>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七、关于推行积分激励机制的建议</w:t>
      </w:r>
    </w:p>
    <w:p w14:paraId="177707B5">
      <w:pPr>
        <w:pStyle w:val="11"/>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pPr>
      <w:r>
        <w:rPr>
          <w:rFonts w:hint="eastAsia" w:hAnsi="仿宋_GB2312" w:cs="仿宋_GB2312"/>
          <w:b w:val="0"/>
          <w:i w:val="0"/>
          <w:color w:val="000000" w:themeColor="text1"/>
          <w:kern w:val="2"/>
          <w:sz w:val="32"/>
          <w:szCs w:val="32"/>
          <w:highlight w:val="none"/>
          <w:lang w:val="en-US" w:eastAsia="zh-CN" w:bidi="ar"/>
          <w14:textFill>
            <w14:solidFill>
              <w14:schemeClr w14:val="tx1"/>
            </w14:solidFill>
          </w14:textFill>
        </w:rPr>
        <w:t>福田区“垃圾智能投放+积分兑换”模式，探索经济杠杆调动居民积极性，共同参与到垃圾资源化利用。依托《深圳碳普惠体系建设工作方案》提出探索以积分奖励等激励机制广泛调动社会各界包括个人参与减排行为。同时，建立碳账户的积分制度，居民可以抵消水费、电费等等日常的碳消费，企业可以通过账户的积分来增加碳使用配额等。</w:t>
      </w:r>
    </w:p>
    <w:p w14:paraId="51BBFB9F">
      <w:pPr>
        <w:pStyle w:val="10"/>
        <w:spacing w:line="540" w:lineRule="exact"/>
        <w:ind w:firstLine="630"/>
        <w:rPr>
          <w:rFonts w:hint="eastAsia" w:ascii="仿宋_GB2312" w:eastAsia="仿宋_GB2312"/>
          <w:sz w:val="32"/>
          <w:szCs w:val="32"/>
        </w:rPr>
      </w:pPr>
      <w:r>
        <w:rPr>
          <w:rFonts w:hint="eastAsia" w:ascii="仿宋_GB2312" w:hAnsi="仿宋_GB2312" w:eastAsia="仿宋_GB2312" w:cs="仿宋_GB2312"/>
          <w:sz w:val="32"/>
          <w:szCs w:val="32"/>
        </w:rPr>
        <w:t>再次感谢您对我区城市管理工作的关心和支持，恳请您继续对城市管理工作多提宝贵意见。</w:t>
      </w:r>
    </w:p>
    <w:p w14:paraId="4BEDE34C">
      <w:pPr>
        <w:spacing w:line="540" w:lineRule="exact"/>
        <w:ind w:left="-359" w:leftChars="-171" w:firstLine="640" w:firstLineChars="200"/>
        <w:rPr>
          <w:rFonts w:hint="eastAsia" w:ascii="仿宋_GB2312" w:eastAsia="仿宋_GB2312"/>
          <w:sz w:val="32"/>
          <w:szCs w:val="32"/>
        </w:rPr>
      </w:pPr>
    </w:p>
    <w:p w14:paraId="2639A9F7">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深圳市福田区城市管理和综合执法局</w:t>
      </w:r>
    </w:p>
    <w:p w14:paraId="738DED43">
      <w:pPr>
        <w:spacing w:line="540" w:lineRule="exact"/>
        <w:ind w:right="320"/>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rPr>
        <w:t>日</w:t>
      </w:r>
    </w:p>
    <w:p w14:paraId="6BA3762A">
      <w:pPr>
        <w:spacing w:line="540" w:lineRule="exact"/>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（联系人：</w:t>
      </w:r>
      <w:r>
        <w:rPr>
          <w:rFonts w:hint="eastAsia" w:ascii="仿宋_GB2312" w:hAnsi="仿宋_GB2312" w:eastAsia="仿宋_GB2312" w:cs="仿宋_GB2312"/>
          <w:b w:val="0"/>
          <w:bCs w:val="0"/>
          <w:sz w:val="32"/>
          <w:szCs w:val="32"/>
          <w:lang w:val="en-US" w:eastAsia="zh-CN"/>
        </w:rPr>
        <w:t>陈世均</w:t>
      </w:r>
      <w:r>
        <w:rPr>
          <w:rFonts w:hint="eastAsia" w:ascii="仿宋_GB2312" w:hAnsi="仿宋_GB2312" w:eastAsia="仿宋_GB2312" w:cs="仿宋_GB2312"/>
          <w:b w:val="0"/>
          <w:bCs w:val="0"/>
          <w:sz w:val="32"/>
          <w:szCs w:val="32"/>
        </w:rPr>
        <w:t>，联系电话：</w:t>
      </w:r>
      <w:r>
        <w:rPr>
          <w:rFonts w:hint="eastAsia" w:ascii="仿宋_GB2312" w:hAnsi="仿宋_GB2312" w:eastAsia="仿宋_GB2312" w:cs="仿宋_GB2312"/>
          <w:b w:val="0"/>
          <w:bCs w:val="0"/>
          <w:sz w:val="32"/>
          <w:szCs w:val="32"/>
          <w:lang w:val="en-US" w:eastAsia="zh-CN"/>
        </w:rPr>
        <w:t>18938993765</w:t>
      </w:r>
      <w:r>
        <w:rPr>
          <w:rFonts w:hint="eastAsia" w:ascii="仿宋_GB2312" w:hAnsi="仿宋_GB2312" w:eastAsia="仿宋_GB2312" w:cs="仿宋_GB2312"/>
          <w:b w:val="0"/>
          <w:bCs w:val="0"/>
          <w:sz w:val="32"/>
          <w:szCs w:val="32"/>
        </w:rPr>
        <w:t>）</w:t>
      </w:r>
      <w:bookmarkStart w:id="0" w:name="_GoBack"/>
      <w:bookmarkEnd w:id="0"/>
    </w:p>
    <w:p w14:paraId="3A91DA1F"/>
    <w:sectPr>
      <w:headerReference r:id="rId5" w:type="first"/>
      <w:footerReference r:id="rId8" w:type="first"/>
      <w:headerReference r:id="rId3" w:type="default"/>
      <w:footerReference r:id="rId6" w:type="default"/>
      <w:headerReference r:id="rId4" w:type="even"/>
      <w:footerReference r:id="rId7"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E1FA4">
    <w:pPr>
      <w:pStyle w:val="5"/>
      <w:framePr w:wrap="around" w:vAnchor="text" w:hAnchor="margin" w:xAlign="outside" w:y="1"/>
      <w:ind w:right="420" w:rightChars="200"/>
      <w:rPr>
        <w:rStyle w:val="9"/>
        <w:rFonts w:hint="eastAsia" w:ascii="宋体" w:hAnsi="宋体"/>
        <w:sz w:val="28"/>
        <w:szCs w:val="28"/>
      </w:rPr>
    </w:pPr>
    <w:r>
      <w:rPr>
        <w:rStyle w:val="9"/>
        <w:rFonts w:hint="eastAsia" w:ascii="宋体" w:hAnsi="宋体"/>
        <w:sz w:val="28"/>
        <w:szCs w:val="28"/>
      </w:rPr>
      <w:t xml:space="preserve">― </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3</w:t>
    </w:r>
    <w:r>
      <w:rPr>
        <w:rFonts w:ascii="宋体" w:hAnsi="宋体"/>
        <w:sz w:val="28"/>
        <w:szCs w:val="28"/>
      </w:rPr>
      <w:fldChar w:fldCharType="end"/>
    </w:r>
    <w:r>
      <w:rPr>
        <w:rStyle w:val="9"/>
        <w:rFonts w:hint="eastAsia" w:ascii="宋体" w:hAnsi="宋体"/>
        <w:sz w:val="28"/>
        <w:szCs w:val="28"/>
      </w:rPr>
      <w:t xml:space="preserve"> ―  </w:t>
    </w:r>
  </w:p>
  <w:p w14:paraId="74510F76">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E4DF">
    <w:pPr>
      <w:pStyle w:val="5"/>
      <w:framePr w:wrap="around" w:vAnchor="text" w:hAnchor="margin" w:xAlign="outside" w:y="1"/>
      <w:ind w:left="420" w:leftChars="200"/>
      <w:rPr>
        <w:rStyle w:val="9"/>
        <w:rFonts w:hint="eastAsia" w:ascii="宋体" w:hAnsi="宋体"/>
        <w:sz w:val="28"/>
        <w:szCs w:val="28"/>
      </w:rPr>
    </w:pPr>
    <w:r>
      <w:rPr>
        <w:rStyle w:val="9"/>
        <w:rFonts w:hint="eastAsia" w:ascii="宋体" w:hAnsi="宋体"/>
        <w:sz w:val="28"/>
        <w:szCs w:val="28"/>
      </w:rPr>
      <w:t xml:space="preserve">― </w:t>
    </w: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rPr>
      <w:t>2</w:t>
    </w:r>
    <w:r>
      <w:rPr>
        <w:rFonts w:ascii="宋体" w:hAnsi="宋体"/>
        <w:sz w:val="28"/>
        <w:szCs w:val="28"/>
      </w:rPr>
      <w:fldChar w:fldCharType="end"/>
    </w:r>
    <w:r>
      <w:rPr>
        <w:rStyle w:val="9"/>
        <w:rFonts w:hint="eastAsia" w:ascii="宋体" w:hAnsi="宋体"/>
        <w:sz w:val="28"/>
        <w:szCs w:val="28"/>
      </w:rPr>
      <w:t xml:space="preserve"> ― </w:t>
    </w:r>
  </w:p>
  <w:p w14:paraId="0AD1FA30">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8FB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42290">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39C93">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5482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0614B"/>
    <w:multiLevelType w:val="singleLevel"/>
    <w:tmpl w:val="A040614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yYzk0ODFlY2Y2NGE1MTMyNzExZTM2ZjY2Y2NkMzcifQ=="/>
  </w:docVars>
  <w:rsids>
    <w:rsidRoot w:val="59B40944"/>
    <w:rsid w:val="3487134B"/>
    <w:rsid w:val="59B40944"/>
    <w:rsid w:val="6AA549C4"/>
    <w:rsid w:val="7224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spacing w:before="100" w:beforeAutospacing="1" w:after="100" w:afterAutospacing="1"/>
      <w:jc w:val="left"/>
      <w:outlineLvl w:val="2"/>
    </w:pPr>
    <w:rPr>
      <w:rFonts w:hint="eastAsia" w:ascii="宋体" w:hAnsi="宋体" w:eastAsia="宋体" w:cs="Times New Roman"/>
      <w:b/>
      <w:kern w:val="0"/>
      <w:sz w:val="27"/>
      <w:szCs w:val="27"/>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szCs w:val="24"/>
    </w:rPr>
  </w:style>
  <w:style w:type="paragraph" w:styleId="3">
    <w:name w:val="Title"/>
    <w:basedOn w:val="1"/>
    <w:next w:val="1"/>
    <w:qFormat/>
    <w:uiPriority w:val="0"/>
    <w:pPr>
      <w:spacing w:before="240" w:after="60"/>
      <w:jc w:val="center"/>
      <w:outlineLvl w:val="0"/>
    </w:pPr>
    <w:rPr>
      <w:rFonts w:ascii="Cambria" w:hAnsi="Cambria" w:eastAsia="宋体" w:cs="Times New Roman"/>
      <w:b/>
      <w:bCs/>
      <w:kern w:val="2"/>
      <w:sz w:val="32"/>
      <w:szCs w:val="32"/>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p0"/>
    <w:basedOn w:val="1"/>
    <w:qFormat/>
    <w:uiPriority w:val="0"/>
    <w:pPr>
      <w:widowControl/>
    </w:pPr>
    <w:rPr>
      <w:kern w:val="0"/>
      <w:szCs w:val="21"/>
    </w:rPr>
  </w:style>
  <w:style w:type="paragraph" w:customStyle="1" w:styleId="11">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2371</Words>
  <Characters>2492</Characters>
  <Lines>0</Lines>
  <Paragraphs>0</Paragraphs>
  <TotalTime>0</TotalTime>
  <ScaleCrop>false</ScaleCrop>
  <LinksUpToDate>false</LinksUpToDate>
  <CharactersWithSpaces>2521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2024-08-14T10:37:00Z</dcterms:created>
  <dc:creator>蓝蓝</dc:creator>
  <cp:lastModifiedBy>Admin</cp:lastModifiedBy>
  <dcterms:modified xsi:type="dcterms:W3CDTF">2024-08-19T02:28:47Z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036423D110E4463994AC933DED8F3805_12</vt:lpwstr>
  </property>
</Properties>
</file>