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HAnsi" w:hAnsiTheme="minorHAnsi" w:eastAsiaTheme="minorEastAsia" w:cstheme="minorBidi"/>
        </w:rPr>
      </w:pPr>
      <w:bookmarkStart w:id="0" w:name="_GoBack"/>
      <w:r>
        <w:rPr>
          <w:rFonts w:asciiTheme="minorHAnsi" w:hAnsiTheme="minorHAnsi" w:eastAsiaTheme="minorEastAsia" w:cstheme="minorBidi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ge">
              <wp:align>bottom</wp:align>
            </wp:positionV>
            <wp:extent cx="6191250" cy="904875"/>
            <wp:effectExtent l="0" t="0" r="0" b="9525"/>
            <wp:wrapNone/>
            <wp:docPr id="5" name="图片 4" descr="G:\谭桌面\D盘\小谭\红头文件\已改\政府信笺.bmp政府信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G:\谭桌面\D盘\小谭\红头文件\已改\政府信笺.bmp政府信笺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709295" y="9756140"/>
                      <a:ext cx="6191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Theme="minorHAnsi" w:hAnsiTheme="minorHAnsi" w:eastAsiaTheme="minorEastAsia" w:cstheme="minorBidi"/>
        </w:rPr>
      </w:pPr>
      <w:r>
        <w:rPr>
          <w:rFonts w:asciiTheme="minorHAnsi" w:hAnsiTheme="minorHAnsi" w:eastAsiaTheme="minorEastAsia" w:cstheme="minorBidi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align>top</wp:align>
            </wp:positionV>
            <wp:extent cx="6472555" cy="1811020"/>
            <wp:effectExtent l="0" t="0" r="4445" b="17780"/>
            <wp:wrapNone/>
            <wp:docPr id="3" name="图片 2" descr="E:\G_Drive\QQFILE\城管局\深圳市福田区城市管理和综合执法局.jpg深圳市福田区城市管理和综合执法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E:\G_Drive\QQFILE\城管局\深圳市福田区城市管理和综合执法局.jpg深圳市福田区城市管理和综合执法局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720090" y="19050"/>
                      <a:ext cx="6472555" cy="181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HAnsi" w:hAnsiTheme="minorHAnsi" w:eastAsiaTheme="minorEastAsia" w:cstheme="minorBidi"/>
        </w:rPr>
      </w:pPr>
    </w:p>
    <w:p>
      <w:pPr>
        <w:rPr>
          <w:rFonts w:asciiTheme="minorHAnsi" w:hAnsiTheme="minorHAnsi" w:eastAsiaTheme="minorEastAsia" w:cstheme="minorBidi"/>
        </w:rPr>
      </w:pPr>
    </w:p>
    <w:p>
      <w:pPr>
        <w:pStyle w:val="6"/>
        <w:spacing w:line="557" w:lineRule="exact"/>
        <w:jc w:val="center"/>
        <w:rPr>
          <w:rFonts w:ascii="方正小标宋简体" w:hAnsi="方正小标宋简体" w:eastAsia="方正小标宋简体" w:cs="方正小标宋简体"/>
          <w:spacing w:val="-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</w:rPr>
        <w:t>福田区城市管理和综合执法局关于深圳市</w:t>
      </w:r>
    </w:p>
    <w:p>
      <w:pPr>
        <w:pStyle w:val="6"/>
        <w:spacing w:line="557" w:lineRule="exact"/>
        <w:jc w:val="center"/>
        <w:rPr>
          <w:rFonts w:ascii="方正小标宋简体" w:hAnsi="方正小标宋简体" w:eastAsia="方正小标宋简体" w:cs="方正小标宋简体"/>
          <w:spacing w:val="-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</w:rPr>
        <w:t>福田区政协六届四次会议委员提案</w:t>
      </w:r>
    </w:p>
    <w:p>
      <w:pPr>
        <w:pStyle w:val="6"/>
        <w:spacing w:line="557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第2024233号</w:t>
      </w:r>
      <w:r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</w:rPr>
        <w:t>建议的承办意见</w:t>
      </w:r>
    </w:p>
    <w:p>
      <w:pPr>
        <w:pStyle w:val="6"/>
        <w:spacing w:line="557" w:lineRule="exact"/>
        <w:rPr>
          <w:rFonts w:ascii="宋体" w:hAnsi="宋体"/>
          <w:sz w:val="44"/>
          <w:szCs w:val="4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尊敬的黄婷委员：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深圳市福田区政协会议委员提案第2024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233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</w:rPr>
        <w:t>《五园连通，山海连城--关于建设“公园城市”的建议》已收悉，经认真研究，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现将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zh-CN"/>
        </w:rPr>
        <w:t>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意见</w:t>
      </w:r>
      <w:r>
        <w:rPr>
          <w:rFonts w:hint="eastAsia" w:ascii="仿宋_GB2312" w:hAnsi="仿宋_GB2312" w:eastAsia="仿宋_GB2312" w:cs="仿宋_GB2312"/>
          <w:sz w:val="32"/>
          <w:szCs w:val="32"/>
        </w:rPr>
        <w:t>回复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如下：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为建设“公园城市”，保障户外空间的适儿化，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我局牵头会同区民政局（现为区委社会工作部）积极推进的儿童友好项目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“童乐福田计划”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，合理利用闲置公园绿地、小区架空层和空地、绿化带等区域，以500米半径的服务圈为单元，新增、提升、改建一批亲子游乐设施，打造家门口的社区亲子空间，最终实现社区儿童“出门入园、就近游乐”的效果。“童乐福田计划”截至目前统计共146个项目，87个项目已完成建设，23个项目正在现场施工，36个项目正在推进前期工作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激发公园活力，我局于2018年创建香蜜公园自然教育中心，由"公园之友”运营,是汇聚多方社会力量打造的开放式自然教育平台，展现多元文化与活动场景。通过构建满足多层次多元化全员参与体系,培养了众多生态公益科普人才。创建的基于城市"市民公园”的自然教育成套体系与模式,自然教育体系的完善和进步,在人才培养、课程研发、导赏培训等方面积累有效的可复制推广的经验。截止目前累计开展自然教育活动1600余场,惠及市民4万余入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制度创新方面，2024年我局充分利用公园资源，串联多种城市功能区，鼓励各公园管理机构可以依法引入社会资本投资、建设、运营公园内配套服务项目，探索更具生命力“公园+商业”共融新模式，进一步开辟公园消费新场景、拓展公园设施功能、推动福田区公园精细化管理和健康有序高质量发展，我局已开展相关研究。预计下半年出台“公园+商业”管理办法，明确经营业态、经营主体、准入退出机制、服务标准等内容，为开辟公园消费场景提供政策指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二、下一步工作计划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GB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一是持续推进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“童乐福田计划”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GB" w:bidi="ar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lang w:val="en-GB" w:eastAsia="zh-CN" w:bidi="ar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GB" w:bidi="ar"/>
        </w:rPr>
        <w:t>街道童乐福田计划项目进行了现场调研和专项检查，</w:t>
      </w:r>
      <w:r>
        <w:rPr>
          <w:rFonts w:hint="eastAsia" w:ascii="仿宋_GB2312" w:hAnsi="仿宋_GB2312" w:eastAsia="仿宋_GB2312" w:cs="仿宋_GB2312"/>
          <w:sz w:val="32"/>
          <w:szCs w:val="32"/>
        </w:rPr>
        <w:t>巡查发现现场存在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项目缺少主题性和童趣命名、部分设施攀爬高度较高且地面缺少安全缓冲材料、场内内存带电设施、部分设施不满足安全规范等问题，</w:t>
      </w:r>
      <w:r>
        <w:rPr>
          <w:rFonts w:hint="eastAsia" w:ascii="仿宋_GB2312" w:hAnsi="仿宋_GB2312" w:eastAsia="仿宋_GB2312" w:cs="仿宋_GB2312"/>
          <w:sz w:val="32"/>
          <w:szCs w:val="32"/>
          <w:lang w:val="en-GB" w:bidi="ar"/>
        </w:rPr>
        <w:t>针对现场存在问题提出整改建议，后续将及时跟进街道整改情况。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GB" w:eastAsia="zh-CN" w:bidi="ar"/>
        </w:rPr>
        <w:t>确保能够真正实现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“1米高度看城市”的儿童视角，保障和推进户外公共空间的适儿化。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二是营造公园消费场景，以场景营造的角度，结合多元人群需求，引入契合公园特色的活动内容及经营业态，定期策划各种节庆活动和文化活动，丰富公园空间体验。以公园为载体，充分发动专业力量和社会组织，开展“公园+市集、公园+露营、公园+美食、公园+运动 ”等“公园+ ”系列消费体验活动，形成公园特色消费IP，为公园的可持续发展注入新的动力，同时可减轻政府财政负担。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4153" w:leftChars="1368" w:hanging="1280" w:hangingChars="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深圳市福田区城市管理和综合执法局                             2024年8月26日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（联系人：刘子琪，电话：83128211）</w:t>
      </w:r>
    </w:p>
    <w:bookmarkEnd w:id="0"/>
    <w:sectPr>
      <w:headerReference r:id="rId3" w:type="default"/>
      <w:footerReference r:id="rId4" w:type="default"/>
      <w:pgSz w:w="11906" w:h="16838"/>
      <w:pgMar w:top="2098" w:right="1474" w:bottom="1984" w:left="1587" w:header="851" w:footer="136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6D579E"/>
    <w:multiLevelType w:val="singleLevel"/>
    <w:tmpl w:val="826D57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B8B0BD"/>
    <w:rsid w:val="77B8B0BD"/>
    <w:rsid w:val="FFFF8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p0"/>
    <w:qFormat/>
    <w:uiPriority w:val="0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customStyle="1" w:styleId="7">
    <w:name w:val="p17"/>
    <w:qFormat/>
    <w:uiPriority w:val="0"/>
    <w:pPr>
      <w:ind w:firstLine="630"/>
      <w:jc w:val="both"/>
    </w:pPr>
    <w:rPr>
      <w:rFonts w:ascii="仿宋_GB2312" w:hAnsi="宋体" w:eastAsia="仿宋_GB2312" w:cs="宋体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2024-09-24T11:31:00Z</dcterms:created>
  <dc:creator>钟燕</dc:creator>
  <cp:lastModifiedBy>钟燕</cp:lastModifiedBy>
  <dcterms:modified xsi:type="dcterms:W3CDTF">2024-09-24T11:34:59Z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24D4BAA5CB583BA18B32F266928E224A</vt:lpwstr>
  </property>
</Properties>
</file>