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福田区2026年高校毕业生就业服务项目</w:t>
      </w:r>
    </w:p>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采购</w:t>
      </w:r>
      <w:r>
        <w:rPr>
          <w:rFonts w:hint="eastAsia" w:ascii="方正小标宋简体" w:hAnsi="方正小标宋简体" w:eastAsia="方正小标宋简体" w:cs="方正小标宋简体"/>
          <w:color w:val="000000"/>
          <w:sz w:val="44"/>
          <w:szCs w:val="44"/>
          <w:lang w:val="en-US" w:eastAsia="zh-CN"/>
        </w:rPr>
        <w:t>需求</w:t>
      </w: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sz w:val="32"/>
          <w:szCs w:val="32"/>
        </w:rPr>
      </w:pP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i w:val="0"/>
          <w:caps w:val="0"/>
          <w:color w:val="000000"/>
          <w:spacing w:val="0"/>
          <w:sz w:val="32"/>
          <w:szCs w:val="32"/>
          <w:shd w:val="clear" w:color="auto" w:fill="FFFFFF"/>
          <w:lang w:val="en-US" w:eastAsia="zh-CN"/>
        </w:rPr>
        <w:t>《深圳市人民政府办公厅关于优化调整稳就业政策措施全力促发展惠民生的通知》（深府办规〔2023〕7号）</w:t>
      </w:r>
      <w:r>
        <w:rPr>
          <w:rFonts w:hint="eastAsia" w:ascii="仿宋_GB2312" w:hAnsi="仿宋_GB2312" w:eastAsia="仿宋_GB2312" w:cs="仿宋_GB2312"/>
          <w:color w:val="auto"/>
          <w:sz w:val="32"/>
          <w:szCs w:val="32"/>
          <w:highlight w:val="none"/>
          <w:lang w:val="en-US" w:eastAsia="zh-CN"/>
        </w:rPr>
        <w:t>有关要求，我局拟于7月-11月组织开展福田区2026年高校毕业生就业服务工作，通过提供岗位资源链接、深化就业观引导、搭建智能服务平台等服务，促进我区高校毕业生高质量就业，</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caps w:val="0"/>
          <w:color w:val="000000"/>
          <w:spacing w:val="0"/>
          <w:sz w:val="32"/>
          <w:szCs w:val="32"/>
          <w:shd w:val="clear" w:color="auto" w:fill="FFFFFF"/>
          <w:lang w:val="en-US" w:eastAsia="zh-CN"/>
        </w:rPr>
        <w:t>为进一步推动福田区离校未就业高校毕业生高质量就业，提升福田区公共就业服务能力，考虑到近年来福田区离校未就业高校毕业生数量持续增长，预计今年需提供约1500名高校毕业生就业服务，为做好高校毕业生就业服务工作，满足目前毕业生就业服务个性化需求，提升离校未就业高校毕业生公共就业服务质量，按照《深圳市人民政府办公厅关于优化调整稳就业政策措施全力促发展惠民生的通知》（深府办规〔2023〕7号）有关精神，委托具有相关经验和就业创业指导服务能力的第三方机构提供就业服务协助，</w:t>
      </w:r>
      <w:r>
        <w:rPr>
          <w:rFonts w:hint="eastAsia" w:ascii="仿宋_GB2312" w:hAnsi="仿宋_GB2312" w:eastAsia="仿宋_GB2312" w:cs="仿宋_GB2312"/>
          <w:b/>
          <w:bCs/>
          <w:i w:val="0"/>
          <w:caps w:val="0"/>
          <w:color w:val="000000"/>
          <w:spacing w:val="0"/>
          <w:sz w:val="32"/>
          <w:szCs w:val="32"/>
          <w:shd w:val="clear" w:color="auto" w:fill="FFFFFF"/>
          <w:lang w:val="en-US" w:eastAsia="zh-CN"/>
        </w:rPr>
        <w:t>一是岗位资源链接。</w:t>
      </w:r>
      <w:r>
        <w:rPr>
          <w:rFonts w:hint="eastAsia" w:ascii="仿宋_GB2312" w:hAnsi="仿宋_GB2312" w:eastAsia="仿宋_GB2312" w:cs="仿宋_GB2312"/>
          <w:i w:val="0"/>
          <w:caps w:val="0"/>
          <w:color w:val="000000"/>
          <w:spacing w:val="0"/>
          <w:sz w:val="32"/>
          <w:szCs w:val="32"/>
          <w:shd w:val="clear" w:color="auto" w:fill="FFFFFF"/>
          <w:lang w:val="en-US" w:eastAsia="zh-CN"/>
        </w:rPr>
        <w:t>建立专属岗位池，针对本区毕业生需求，每月精选推送不少于3个匹配度高的岗位，岗位来源需涵盖深圳市重点企业和国企见习等优质资源，并做好投递跟进与记录。</w:t>
      </w:r>
      <w:r>
        <w:rPr>
          <w:rFonts w:hint="eastAsia" w:ascii="仿宋_GB2312" w:hAnsi="仿宋_GB2312" w:eastAsia="仿宋_GB2312" w:cs="仿宋_GB2312"/>
          <w:b/>
          <w:bCs/>
          <w:i w:val="0"/>
          <w:caps w:val="0"/>
          <w:color w:val="000000"/>
          <w:spacing w:val="0"/>
          <w:sz w:val="32"/>
          <w:szCs w:val="32"/>
          <w:shd w:val="clear" w:color="auto" w:fill="FFFFFF"/>
          <w:lang w:val="en-US" w:eastAsia="zh-CN"/>
        </w:rPr>
        <w:t>二是深化就业观引导</w:t>
      </w:r>
      <w:r>
        <w:rPr>
          <w:rFonts w:hint="eastAsia" w:ascii="仿宋_GB2312" w:hAnsi="仿宋_GB2312" w:eastAsia="仿宋_GB2312" w:cs="仿宋_GB2312"/>
          <w:i w:val="0"/>
          <w:caps w:val="0"/>
          <w:color w:val="000000"/>
          <w:spacing w:val="0"/>
          <w:sz w:val="32"/>
          <w:szCs w:val="32"/>
          <w:shd w:val="clear" w:color="auto" w:fill="FFFFFF"/>
          <w:lang w:val="en-US" w:eastAsia="zh-CN"/>
        </w:rPr>
        <w:t>。组织不少于3场“小而美”职业指导座活动，邀请专业职业指导师现场互动答疑，并做好参与记录和效果跟踪。</w:t>
      </w:r>
      <w:r>
        <w:rPr>
          <w:rFonts w:hint="eastAsia" w:ascii="仿宋_GB2312" w:hAnsi="仿宋_GB2312" w:eastAsia="仿宋_GB2312" w:cs="仿宋_GB2312"/>
          <w:b/>
          <w:bCs/>
          <w:i w:val="0"/>
          <w:caps w:val="0"/>
          <w:color w:val="000000"/>
          <w:spacing w:val="0"/>
          <w:sz w:val="32"/>
          <w:szCs w:val="32"/>
          <w:shd w:val="clear" w:color="auto" w:fill="FFFFFF"/>
          <w:lang w:val="en-US" w:eastAsia="zh-CN"/>
        </w:rPr>
        <w:t>三是挖掘过渡性就业岗位。</w:t>
      </w:r>
      <w:r>
        <w:rPr>
          <w:rFonts w:hint="eastAsia" w:ascii="仿宋_GB2312" w:hAnsi="仿宋_GB2312" w:eastAsia="仿宋_GB2312" w:cs="仿宋_GB2312"/>
          <w:i w:val="0"/>
          <w:caps w:val="0"/>
          <w:color w:val="000000"/>
          <w:spacing w:val="0"/>
          <w:sz w:val="32"/>
          <w:szCs w:val="32"/>
          <w:shd w:val="clear" w:color="auto" w:fill="FFFFFF"/>
          <w:lang w:val="en-US" w:eastAsia="zh-CN"/>
        </w:rPr>
        <w:t>深入挖掘并提供适合高校毕业生择业需求的灵活就业岗位不少于500个，其中针对暂不就业或意向模糊的毕业生，开发提供不少于20个短期兼职或过渡性就业岗位，进一步拓宽就业选择空间，夯实就业岗位供给基础。</w:t>
      </w:r>
      <w:r>
        <w:rPr>
          <w:rFonts w:hint="eastAsia" w:ascii="仿宋_GB2312" w:hAnsi="仿宋_GB2312" w:eastAsia="仿宋_GB2312" w:cs="仿宋_GB2312"/>
          <w:b/>
          <w:bCs/>
          <w:i w:val="0"/>
          <w:caps w:val="0"/>
          <w:color w:val="000000"/>
          <w:spacing w:val="0"/>
          <w:sz w:val="32"/>
          <w:szCs w:val="32"/>
          <w:shd w:val="clear" w:color="auto" w:fill="FFFFFF"/>
          <w:lang w:val="en-US" w:eastAsia="zh-CN"/>
        </w:rPr>
        <w:t>四是搭建智能服务平台。</w:t>
      </w:r>
      <w:r>
        <w:rPr>
          <w:rFonts w:hint="eastAsia" w:ascii="仿宋_GB2312" w:hAnsi="仿宋_GB2312" w:eastAsia="仿宋_GB2312" w:cs="仿宋_GB2312"/>
          <w:i w:val="0"/>
          <w:caps w:val="0"/>
          <w:color w:val="000000"/>
          <w:spacing w:val="0"/>
          <w:sz w:val="32"/>
          <w:szCs w:val="32"/>
          <w:shd w:val="clear" w:color="auto" w:fill="FFFFFF"/>
          <w:lang w:val="en-US" w:eastAsia="zh-CN"/>
        </w:rPr>
        <w:t>开发或配置智能化就业服务工具，为毕业生提供岗位智能匹配推送、AI模拟面试练习等功能，切实推动辖区高校毕业生实现更高质量就业。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预算金额：年度人民币12万元（含税金）。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eastAsia="仿宋_GB2312"/>
          <w:b w:val="0"/>
          <w:bCs/>
          <w:color w:val="auto"/>
          <w:sz w:val="32"/>
          <w:szCs w:val="32"/>
        </w:rPr>
      </w:pPr>
      <w:r>
        <w:rPr>
          <w:rFonts w:hint="eastAsia" w:ascii="仿宋_GB2312" w:hAnsi="仿宋_GB2312" w:eastAsia="仿宋_GB2312" w:cs="仿宋_GB2312"/>
          <w:color w:val="auto"/>
          <w:kern w:val="0"/>
          <w:sz w:val="32"/>
          <w:szCs w:val="32"/>
          <w:lang w:val="en-US" w:eastAsia="zh-CN" w:bidi="ar"/>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w:t>
      </w:r>
      <w:r>
        <w:rPr>
          <w:rFonts w:hint="eastAsia" w:ascii="仿宋_GB2312" w:hAnsi="仿宋_GB2312" w:eastAsia="仿宋_GB2312" w:cs="仿宋_GB2312"/>
          <w:color w:val="auto"/>
          <w:kern w:val="2"/>
          <w:sz w:val="32"/>
          <w:szCs w:val="32"/>
          <w:lang w:val="en-US" w:eastAsia="zh-CN" w:bidi="ar-SA"/>
        </w:rPr>
        <w:t>并</w:t>
      </w:r>
      <w:r>
        <w:rPr>
          <w:rFonts w:hint="eastAsia" w:ascii="仿宋_GB2312" w:hAnsi="仿宋_GB2312" w:eastAsia="仿宋_GB2312" w:cs="仿宋_GB2312"/>
          <w:i w:val="0"/>
          <w:iCs w:val="0"/>
          <w:caps w:val="0"/>
          <w:color w:val="auto"/>
          <w:spacing w:val="0"/>
          <w:sz w:val="32"/>
          <w:szCs w:val="32"/>
        </w:rPr>
        <w:t>提交服务报价单，报价</w:t>
      </w:r>
      <w:r>
        <w:rPr>
          <w:rFonts w:hint="eastAsia" w:ascii="仿宋_GB2312" w:hAnsi="仿宋_GB2312" w:eastAsia="仿宋_GB2312" w:cs="仿宋_GB2312"/>
          <w:i w:val="0"/>
          <w:iCs w:val="0"/>
          <w:caps w:val="0"/>
          <w:color w:val="auto"/>
          <w:spacing w:val="0"/>
          <w:sz w:val="32"/>
          <w:szCs w:val="32"/>
          <w:lang w:eastAsia="zh-CN"/>
        </w:rPr>
        <w:t>需</w:t>
      </w:r>
      <w:r>
        <w:rPr>
          <w:rFonts w:hint="eastAsia" w:ascii="仿宋_GB2312" w:hAnsi="仿宋_GB2312" w:eastAsia="仿宋_GB2312" w:cs="仿宋_GB2312"/>
          <w:i w:val="0"/>
          <w:iCs w:val="0"/>
          <w:caps w:val="0"/>
          <w:color w:val="auto"/>
          <w:spacing w:val="0"/>
          <w:sz w:val="32"/>
          <w:szCs w:val="32"/>
        </w:rPr>
        <w:t>符合行业服务成本价格要求</w:t>
      </w:r>
      <w:r>
        <w:rPr>
          <w:rFonts w:hint="eastAsia" w:ascii="仿宋_GB2312" w:eastAsia="仿宋_GB2312"/>
          <w:b w:val="0"/>
          <w:bCs/>
          <w:color w:val="auto"/>
          <w:sz w:val="32"/>
          <w:szCs w:val="32"/>
        </w:rPr>
        <w:t>；一经中选，报价总价作为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pStyle w:val="2"/>
        <w:keepNext w:val="0"/>
        <w:keepLines w:val="0"/>
        <w:pageBreakBefore w:val="0"/>
        <w:kinsoku/>
        <w:wordWrap/>
        <w:overflowPunct/>
        <w:topLinePunct w:val="0"/>
        <w:autoSpaceDE/>
        <w:autoSpaceDN/>
        <w:bidi w:val="0"/>
        <w:textAlignment w:val="auto"/>
        <w:rPr>
          <w:rFonts w:hint="default" w:eastAsia="仿宋_GB2312"/>
          <w:lang w:val="en-US" w:eastAsia="zh-CN"/>
        </w:rPr>
      </w:pPr>
      <w:r>
        <w:rPr>
          <w:rFonts w:hint="eastAsia" w:ascii="仿宋_GB2312" w:eastAsia="仿宋_GB2312"/>
          <w:b w:val="0"/>
          <w:bCs/>
          <w:color w:val="auto"/>
          <w:sz w:val="32"/>
          <w:szCs w:val="32"/>
          <w:lang w:val="en-US" w:eastAsia="zh-CN"/>
        </w:rPr>
        <w:t>2.本项目应开展各类型就业服务活动不少于3场，提供各类型就业岗位不少于1500个，服务时限不低于3个月；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3.除非采购人通过政府采购文件要求修改予以更正，否则,响应人应按响应文件或投标价格为标准来履行；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lang w:eastAsia="zh-CN"/>
        </w:rPr>
        <w:t>响应人需</w:t>
      </w:r>
      <w:r>
        <w:rPr>
          <w:rFonts w:hint="eastAsia" w:ascii="仿宋_GB2312" w:hAnsi="仿宋_GB2312" w:eastAsia="仿宋_GB2312" w:cs="仿宋_GB2312"/>
          <w:i w:val="0"/>
          <w:iCs w:val="0"/>
          <w:caps w:val="0"/>
          <w:color w:val="auto"/>
          <w:spacing w:val="0"/>
          <w:sz w:val="32"/>
          <w:szCs w:val="32"/>
        </w:rPr>
        <w:t>撰写《关于开展福田区</w:t>
      </w:r>
      <w:r>
        <w:rPr>
          <w:rFonts w:hint="eastAsia" w:ascii="仿宋_GB2312" w:hAnsi="仿宋_GB2312" w:eastAsia="仿宋_GB2312" w:cs="仿宋_GB2312"/>
          <w:i w:val="0"/>
          <w:iCs w:val="0"/>
          <w:caps w:val="0"/>
          <w:color w:val="000000"/>
          <w:spacing w:val="0"/>
          <w:kern w:val="2"/>
          <w:sz w:val="32"/>
          <w:szCs w:val="32"/>
          <w:lang w:val="en-US" w:eastAsia="zh-CN" w:bidi="ar"/>
        </w:rPr>
        <w:t>2026年高校毕业生就业服务项目</w:t>
      </w:r>
      <w:r>
        <w:rPr>
          <w:rFonts w:hint="eastAsia" w:ascii="仿宋_GB2312" w:hAnsi="仿宋_GB2312" w:eastAsia="仿宋_GB2312" w:cs="仿宋_GB2312"/>
          <w:i w:val="0"/>
          <w:iCs w:val="0"/>
          <w:caps w:val="0"/>
          <w:color w:val="auto"/>
          <w:spacing w:val="0"/>
          <w:sz w:val="32"/>
          <w:szCs w:val="32"/>
        </w:rPr>
        <w:t>方案》</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6.响应人需</w:t>
      </w:r>
      <w:r>
        <w:rPr>
          <w:rFonts w:hint="eastAsia" w:ascii="仿宋_GB2312" w:hAnsi="仿宋_GB2312" w:eastAsia="仿宋_GB2312" w:cs="仿宋_GB2312"/>
          <w:i w:val="0"/>
          <w:iCs w:val="0"/>
          <w:caps w:val="0"/>
          <w:color w:val="auto"/>
          <w:spacing w:val="0"/>
          <w:sz w:val="32"/>
          <w:szCs w:val="32"/>
        </w:rPr>
        <w:t>提交以往开展相关服务及单位的资质证明</w:t>
      </w:r>
      <w:r>
        <w:rPr>
          <w:rFonts w:hint="eastAsia" w:ascii="仿宋_GB2312" w:hAnsi="仿宋_GB2312" w:eastAsia="仿宋_GB2312" w:cs="仿宋_GB2312"/>
          <w:i w:val="0"/>
          <w:iCs w:val="0"/>
          <w:caps w:val="0"/>
          <w:color w:val="auto"/>
          <w:spacing w:val="0"/>
          <w:sz w:val="32"/>
          <w:szCs w:val="32"/>
          <w:lang w:eastAsia="zh-CN"/>
        </w:rPr>
        <w:t>并填写提交《供应商廉洁合作承诺书》、《供应商基本情况表》</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7.</w:t>
      </w:r>
      <w:r>
        <w:rPr>
          <w:rFonts w:hint="eastAsia" w:ascii="仿宋_GB2312" w:hAnsi="仿宋_GB2312" w:eastAsia="仿宋_GB2312" w:cs="仿宋_GB2312"/>
          <w:i w:val="0"/>
          <w:iCs w:val="0"/>
          <w:caps w:val="0"/>
          <w:color w:val="auto"/>
          <w:spacing w:val="0"/>
          <w:sz w:val="32"/>
          <w:szCs w:val="32"/>
          <w:lang w:eastAsia="zh-CN"/>
        </w:rPr>
        <w:t>响应人服务完成后，需撰写项目验收佐证报告并提交本年度各项活动开展相关资料；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8.响应人的报价不得超过预算金额。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自合同签订之日起至2026年11月30日止。</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 xml:space="preserve"> </w:t>
      </w:r>
      <w:r>
        <w:rPr>
          <w:rFonts w:hint="eastAsia" w:ascii="仿宋_GB2312" w:eastAsia="仿宋_GB2312"/>
          <w:b w:val="0"/>
          <w:bCs/>
          <w:color w:val="auto"/>
          <w:sz w:val="32"/>
          <w:szCs w:val="32"/>
        </w:rPr>
        <w:t>在采购人指定地点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1.投标人是须具有合法经营资格的国内独立法人，且满足《中华人民共和国政府采购法》第二十二条规定；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kern w:val="2"/>
          <w:sz w:val="32"/>
          <w:szCs w:val="32"/>
          <w:lang w:val="en-US" w:eastAsia="zh-CN" w:bidi="ar-SA"/>
        </w:rPr>
        <w:t>具有独立承担民事责任的能力；具有履行合同所必需的人才储备及专业技术能力；具有在各级政府或国有企事业承接过相关服务和事项的经验，可附案例；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3.具有灵活就业岗位（兼职）资源和数智化服务能力，可附案例；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4.提供</w:t>
      </w:r>
      <w:r>
        <w:rPr>
          <w:rFonts w:hint="eastAsia" w:ascii="仿宋_GB2312" w:hAnsi="仿宋_GB2312" w:eastAsia="仿宋_GB2312" w:cs="仿宋_GB2312"/>
          <w:i w:val="0"/>
          <w:iCs w:val="0"/>
          <w:caps w:val="0"/>
          <w:color w:val="auto"/>
          <w:spacing w:val="0"/>
          <w:kern w:val="2"/>
          <w:sz w:val="32"/>
          <w:szCs w:val="32"/>
          <w:lang w:val="en-US" w:eastAsia="zh-CN" w:bidi="ar-SA"/>
        </w:rPr>
        <w:t>人力资源服务许可证等其他相关从业资格证书、</w:t>
      </w:r>
      <w:r>
        <w:rPr>
          <w:rFonts w:hint="eastAsia" w:ascii="仿宋_GB2312" w:hAnsi="仿宋_GB2312" w:eastAsia="仿宋_GB2312" w:cs="仿宋_GB2312"/>
          <w:color w:val="auto"/>
          <w:kern w:val="2"/>
          <w:sz w:val="32"/>
          <w:szCs w:val="32"/>
          <w:lang w:val="en-US" w:eastAsia="zh-CN" w:bidi="ar-SA"/>
        </w:rPr>
        <w:t>营业执照、法定代表人身份证、法定代表人授权证明书等；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5.履约承诺书。</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项目服务期到期后，按照合同约定的服务内容对供应商的服务进行逐项验收。项目</w:t>
      </w:r>
      <w:r>
        <w:rPr>
          <w:rFonts w:hint="eastAsia" w:ascii="仿宋_GB2312" w:eastAsia="仿宋_GB2312"/>
          <w:b w:val="0"/>
          <w:bCs/>
          <w:color w:val="auto"/>
          <w:sz w:val="32"/>
          <w:szCs w:val="32"/>
          <w:lang w:eastAsia="zh-CN"/>
        </w:rPr>
        <w:t>经</w:t>
      </w:r>
      <w:r>
        <w:rPr>
          <w:rFonts w:hint="eastAsia" w:ascii="仿宋_GB2312" w:eastAsia="仿宋_GB2312"/>
          <w:b w:val="0"/>
          <w:bCs/>
          <w:color w:val="auto"/>
          <w:sz w:val="32"/>
          <w:szCs w:val="32"/>
        </w:rPr>
        <w:t>验收</w:t>
      </w:r>
      <w:r>
        <w:rPr>
          <w:rFonts w:hint="eastAsia" w:ascii="仿宋_GB2312" w:eastAsia="仿宋_GB2312"/>
          <w:b w:val="0"/>
          <w:bCs/>
          <w:color w:val="auto"/>
          <w:sz w:val="32"/>
          <w:szCs w:val="32"/>
          <w:lang w:eastAsia="zh-CN"/>
        </w:rPr>
        <w:t>合格并</w:t>
      </w:r>
      <w:r>
        <w:rPr>
          <w:rFonts w:hint="eastAsia" w:ascii="仿宋_GB2312" w:eastAsia="仿宋_GB2312"/>
          <w:b w:val="0"/>
          <w:bCs/>
          <w:color w:val="auto"/>
          <w:sz w:val="32"/>
          <w:szCs w:val="32"/>
        </w:rPr>
        <w:t>双方共同签署验收报告</w:t>
      </w:r>
      <w:r>
        <w:rPr>
          <w:rFonts w:hint="eastAsia" w:ascii="仿宋_GB2312" w:eastAsia="仿宋_GB2312"/>
          <w:b w:val="0"/>
          <w:bCs/>
          <w:color w:val="auto"/>
          <w:sz w:val="32"/>
          <w:szCs w:val="32"/>
          <w:lang w:eastAsia="zh-CN"/>
        </w:rPr>
        <w:t>后</w:t>
      </w:r>
      <w:r>
        <w:rPr>
          <w:rFonts w:hint="eastAsia" w:ascii="仿宋_GB2312" w:eastAsia="仿宋_GB2312"/>
          <w:b w:val="0"/>
          <w:bCs/>
          <w:color w:val="auto"/>
          <w:sz w:val="32"/>
          <w:szCs w:val="32"/>
        </w:rPr>
        <w:t>，采购</w:t>
      </w:r>
      <w:r>
        <w:rPr>
          <w:rFonts w:hint="eastAsia" w:ascii="仿宋_GB2312" w:eastAsia="仿宋_GB2312"/>
          <w:b w:val="0"/>
          <w:bCs/>
          <w:color w:val="auto"/>
          <w:sz w:val="32"/>
          <w:szCs w:val="32"/>
          <w:lang w:eastAsia="zh-CN"/>
        </w:rPr>
        <w:t>单位</w:t>
      </w:r>
      <w:r>
        <w:rPr>
          <w:rFonts w:hint="eastAsia" w:ascii="仿宋_GB2312" w:eastAsia="仿宋_GB2312"/>
          <w:b w:val="0"/>
          <w:bCs/>
          <w:color w:val="auto"/>
          <w:sz w:val="32"/>
          <w:szCs w:val="32"/>
        </w:rPr>
        <w:t>依据合同约定向供应商支付相应款项。验收报告内容包括验收情况及项目总体评价。</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color w:val="auto"/>
          <w:sz w:val="32"/>
          <w:szCs w:val="32"/>
          <w:lang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color w:val="auto"/>
          <w:sz w:val="32"/>
          <w:szCs w:val="32"/>
          <w:lang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color w:val="auto"/>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2026年7月20</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7DCC"/>
    <w:rsid w:val="376F34AF"/>
    <w:rsid w:val="3F7B7DCC"/>
    <w:rsid w:val="487DED15"/>
    <w:rsid w:val="5AF73876"/>
    <w:rsid w:val="5D5FB55B"/>
    <w:rsid w:val="5EE579E0"/>
    <w:rsid w:val="6A8C951F"/>
    <w:rsid w:val="73BEF55D"/>
    <w:rsid w:val="77F397C8"/>
    <w:rsid w:val="7DFF51A7"/>
    <w:rsid w:val="7F5EA859"/>
    <w:rsid w:val="7FD2AD10"/>
    <w:rsid w:val="9D6F4A96"/>
    <w:rsid w:val="D3E162AB"/>
    <w:rsid w:val="D68F7303"/>
    <w:rsid w:val="DFFF2D0D"/>
    <w:rsid w:val="E57DF20A"/>
    <w:rsid w:val="F3FFC018"/>
    <w:rsid w:val="FBFF5AB3"/>
    <w:rsid w:val="FF764997"/>
    <w:rsid w:val="FF8DC79A"/>
    <w:rsid w:val="FFF59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7">
    <w:name w:val="updatembcss"/>
    <w:basedOn w:val="1"/>
    <w:qFormat/>
    <w:uiPriority w:val="0"/>
    <w:pPr>
      <w:pBdr>
        <w:left w:val="none" w:color="auto" w:sz="0" w:space="0"/>
      </w:pBdr>
      <w:spacing w:after="375" w:afterAutospacing="0" w:line="360" w:lineRule="atLeast"/>
      <w:jc w:val="left"/>
    </w:pPr>
    <w:rPr>
      <w:rFonts w:hint="eastAsia" w:ascii="宋体" w:hAnsi="宋体"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2024-06-30T22:22:00Z</dcterms:created>
  <dc:creator>linzhuliang</dc:creator>
  <cp:lastModifiedBy>邱锦哲</cp:lastModifiedBy>
  <cp:lastPrinted>2026-07-08T16:36:00Z</cp:lastPrinted>
  <dcterms:modified xsi:type="dcterms:W3CDTF">2026-07-16T11:43:28Z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C07C16F0ED10A784ABE4556AA251BBC3</vt:lpwstr>
  </property>
</Properties>
</file>