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009352">
      <w:pPr>
        <w:spacing w:line="360" w:lineRule="auto"/>
        <w:jc w:val="right"/>
        <w:rPr>
          <w:rFonts w:hint="eastAsia" w:ascii="仿宋" w:hAnsi="仿宋" w:eastAsia="仿宋" w:cs="Arial"/>
          <w:b/>
          <w:sz w:val="36"/>
          <w:szCs w:val="36"/>
          <w:lang w:eastAsia="zh-CN"/>
        </w:rPr>
      </w:pPr>
      <w:r>
        <w:rPr>
          <w:rFonts w:hint="eastAsia" w:ascii="仿宋" w:hAnsi="仿宋" w:eastAsia="仿宋" w:cs="Arial"/>
          <w:b/>
          <w:sz w:val="36"/>
          <w:szCs w:val="36"/>
        </w:rPr>
        <w:t>项目编号：</w:t>
      </w:r>
      <w:r>
        <w:rPr>
          <w:rFonts w:hint="eastAsia" w:ascii="仿宋" w:hAnsi="仿宋" w:eastAsia="仿宋" w:cs="Arial"/>
          <w:b/>
          <w:sz w:val="36"/>
          <w:szCs w:val="36"/>
          <w:lang w:eastAsia="zh-CN"/>
        </w:rPr>
        <w:t>GXSZ-20260250FTZJ</w:t>
      </w:r>
    </w:p>
    <w:p w14:paraId="6A2AAC04">
      <w:pPr>
        <w:spacing w:line="360" w:lineRule="auto"/>
        <w:jc w:val="center"/>
        <w:rPr>
          <w:rFonts w:hint="eastAsia" w:ascii="宋体" w:hAnsi="宋体"/>
          <w:b/>
          <w:sz w:val="28"/>
          <w:szCs w:val="32"/>
          <w:u w:val="single"/>
        </w:rPr>
      </w:pPr>
    </w:p>
    <w:p w14:paraId="166AF712">
      <w:pPr>
        <w:spacing w:line="360" w:lineRule="auto"/>
        <w:jc w:val="center"/>
        <w:rPr>
          <w:rFonts w:hint="eastAsia" w:ascii="宋体" w:hAnsi="宋体"/>
          <w:b/>
          <w:sz w:val="28"/>
          <w:szCs w:val="32"/>
          <w:u w:val="single"/>
        </w:rPr>
      </w:pPr>
      <w:r>
        <w:rPr>
          <w:rFonts w:hint="eastAsia" w:ascii="黑体" w:hAnsi="宋体" w:eastAsia="黑体"/>
          <w:b/>
          <w:sz w:val="48"/>
          <w:szCs w:val="48"/>
        </w:rPr>
        <w:t>【服务类】</w:t>
      </w:r>
    </w:p>
    <w:p w14:paraId="280F03E3">
      <w:pPr>
        <w:spacing w:line="360" w:lineRule="auto"/>
        <w:jc w:val="center"/>
        <w:rPr>
          <w:rFonts w:hint="eastAsia" w:ascii="宋体" w:hAnsi="宋体"/>
          <w:b/>
          <w:sz w:val="28"/>
          <w:szCs w:val="32"/>
          <w:u w:val="single"/>
        </w:rPr>
      </w:pPr>
    </w:p>
    <w:p w14:paraId="0F81BEED">
      <w:pPr>
        <w:spacing w:line="360" w:lineRule="auto"/>
        <w:ind w:left="-210" w:leftChars="-100" w:right="-210" w:rightChars="-100"/>
        <w:jc w:val="center"/>
        <w:rPr>
          <w:rFonts w:hint="eastAsia" w:ascii="黑体" w:hAnsi="宋体" w:eastAsia="黑体"/>
          <w:b/>
          <w:sz w:val="48"/>
          <w:szCs w:val="48"/>
          <w:u w:val="single"/>
          <w:lang w:eastAsia="zh-CN"/>
        </w:rPr>
      </w:pPr>
      <w:bookmarkStart w:id="274" w:name="_GoBack"/>
      <w:r>
        <w:rPr>
          <w:rFonts w:hint="eastAsia" w:ascii="黑体" w:hAnsi="宋体" w:eastAsia="黑体"/>
          <w:b/>
          <w:sz w:val="48"/>
          <w:szCs w:val="48"/>
          <w:u w:val="single"/>
          <w:lang w:eastAsia="zh-CN"/>
        </w:rPr>
        <w:t>邻聚力·暖融华富——华富街道残疾人成长赋能与社区融合项目</w:t>
      </w:r>
    </w:p>
    <w:bookmarkEnd w:id="274"/>
    <w:p w14:paraId="021DDEDE">
      <w:pPr>
        <w:spacing w:line="360" w:lineRule="auto"/>
        <w:jc w:val="center"/>
        <w:rPr>
          <w:rFonts w:hint="eastAsia" w:ascii="黑体" w:hAnsi="宋体" w:eastAsia="黑体"/>
          <w:b/>
          <w:sz w:val="28"/>
          <w:szCs w:val="48"/>
        </w:rPr>
      </w:pPr>
    </w:p>
    <w:p w14:paraId="3636561A">
      <w:pPr>
        <w:spacing w:line="360" w:lineRule="auto"/>
        <w:jc w:val="center"/>
        <w:rPr>
          <w:rFonts w:ascii="黑体" w:hAnsi="宋体" w:eastAsia="黑体"/>
          <w:b/>
          <w:sz w:val="84"/>
          <w:szCs w:val="84"/>
        </w:rPr>
      </w:pPr>
      <w:r>
        <w:rPr>
          <w:rFonts w:hint="eastAsia" w:ascii="黑体" w:hAnsi="宋体" w:eastAsia="黑体"/>
          <w:b/>
          <w:sz w:val="84"/>
          <w:szCs w:val="84"/>
        </w:rPr>
        <w:t>征</w:t>
      </w:r>
    </w:p>
    <w:p w14:paraId="0B6F2433">
      <w:pPr>
        <w:spacing w:line="360" w:lineRule="auto"/>
        <w:jc w:val="center"/>
        <w:rPr>
          <w:rFonts w:hint="eastAsia" w:ascii="黑体" w:hAnsi="宋体" w:eastAsia="黑体"/>
          <w:b/>
          <w:sz w:val="84"/>
          <w:szCs w:val="84"/>
        </w:rPr>
      </w:pPr>
      <w:r>
        <w:rPr>
          <w:rFonts w:hint="eastAsia" w:ascii="黑体" w:hAnsi="宋体" w:eastAsia="黑体"/>
          <w:b/>
          <w:sz w:val="84"/>
          <w:szCs w:val="84"/>
        </w:rPr>
        <w:t>集</w:t>
      </w:r>
    </w:p>
    <w:p w14:paraId="1684E487">
      <w:pPr>
        <w:spacing w:line="360" w:lineRule="auto"/>
        <w:jc w:val="center"/>
        <w:rPr>
          <w:rFonts w:hint="eastAsia" w:ascii="黑体" w:hAnsi="宋体" w:eastAsia="黑体"/>
          <w:b/>
          <w:sz w:val="84"/>
          <w:szCs w:val="84"/>
        </w:rPr>
      </w:pPr>
      <w:r>
        <w:rPr>
          <w:rFonts w:hint="eastAsia" w:ascii="黑体" w:hAnsi="宋体" w:eastAsia="黑体"/>
          <w:b/>
          <w:sz w:val="84"/>
          <w:szCs w:val="84"/>
        </w:rPr>
        <w:t>文</w:t>
      </w:r>
    </w:p>
    <w:p w14:paraId="622A722C">
      <w:pPr>
        <w:spacing w:line="360" w:lineRule="auto"/>
        <w:jc w:val="center"/>
        <w:rPr>
          <w:rFonts w:hint="eastAsia" w:ascii="黑体" w:hAnsi="宋体" w:eastAsia="黑体"/>
          <w:b/>
          <w:sz w:val="84"/>
          <w:szCs w:val="84"/>
        </w:rPr>
      </w:pPr>
      <w:r>
        <w:rPr>
          <w:rFonts w:hint="eastAsia" w:ascii="黑体" w:hAnsi="宋体" w:eastAsia="黑体"/>
          <w:b/>
          <w:sz w:val="84"/>
          <w:szCs w:val="84"/>
        </w:rPr>
        <w:t>件</w:t>
      </w:r>
    </w:p>
    <w:p w14:paraId="19DE299F">
      <w:pPr>
        <w:spacing w:line="360" w:lineRule="auto"/>
        <w:jc w:val="center"/>
        <w:rPr>
          <w:rFonts w:ascii="仿宋" w:hAnsi="仿宋" w:eastAsia="仿宋" w:cs="Arial"/>
          <w:b/>
          <w:sz w:val="36"/>
          <w:szCs w:val="36"/>
        </w:rPr>
      </w:pPr>
    </w:p>
    <w:p w14:paraId="0A797783">
      <w:pPr>
        <w:spacing w:line="360" w:lineRule="auto"/>
        <w:jc w:val="center"/>
        <w:rPr>
          <w:rFonts w:hint="eastAsia" w:ascii="仿宋" w:hAnsi="仿宋" w:eastAsia="仿宋" w:cs="Arial"/>
          <w:b/>
          <w:sz w:val="36"/>
          <w:szCs w:val="36"/>
        </w:rPr>
      </w:pPr>
      <w:r>
        <w:rPr>
          <w:rFonts w:hint="eastAsia" w:ascii="仿宋" w:hAnsi="仿宋" w:eastAsia="仿宋" w:cs="Arial"/>
          <w:b/>
          <w:sz w:val="36"/>
          <w:szCs w:val="36"/>
        </w:rPr>
        <w:t>深圳高星项目管理有限公司</w:t>
      </w:r>
    </w:p>
    <w:p w14:paraId="1766E271">
      <w:pPr>
        <w:spacing w:line="360" w:lineRule="auto"/>
        <w:jc w:val="center"/>
        <w:rPr>
          <w:rFonts w:hint="eastAsia" w:ascii="仿宋" w:hAnsi="仿宋" w:eastAsia="仿宋" w:cs="Arial"/>
          <w:b/>
          <w:sz w:val="36"/>
          <w:szCs w:val="36"/>
        </w:rPr>
      </w:pPr>
      <w:r>
        <w:rPr>
          <w:rFonts w:hint="eastAsia" w:ascii="仿宋" w:hAnsi="仿宋" w:eastAsia="仿宋" w:cs="Arial"/>
          <w:b/>
          <w:sz w:val="36"/>
          <w:szCs w:val="36"/>
        </w:rPr>
        <w:t>2026年</w:t>
      </w:r>
      <w:r>
        <w:rPr>
          <w:rFonts w:hint="eastAsia" w:ascii="仿宋" w:hAnsi="仿宋" w:eastAsia="仿宋" w:cs="Arial"/>
          <w:b/>
          <w:sz w:val="36"/>
          <w:szCs w:val="36"/>
          <w:lang w:val="en-US" w:eastAsia="zh-CN"/>
        </w:rPr>
        <w:t>7</w:t>
      </w:r>
      <w:r>
        <w:rPr>
          <w:rFonts w:hint="eastAsia" w:ascii="仿宋" w:hAnsi="仿宋" w:eastAsia="仿宋" w:cs="Arial"/>
          <w:b/>
          <w:sz w:val="36"/>
          <w:szCs w:val="36"/>
        </w:rPr>
        <w:t>月</w:t>
      </w:r>
    </w:p>
    <w:p w14:paraId="63F48D8F">
      <w:pPr>
        <w:rPr>
          <w:rFonts w:hint="eastAsia"/>
        </w:rPr>
      </w:pPr>
      <w:r>
        <w:rPr>
          <w:rFonts w:hint="eastAsia"/>
        </w:rPr>
        <w:br w:type="page"/>
      </w:r>
    </w:p>
    <w:p w14:paraId="25187232">
      <w:pPr>
        <w:keepNext/>
        <w:keepLines/>
        <w:adjustRightInd w:val="0"/>
        <w:spacing w:line="360" w:lineRule="auto"/>
        <w:jc w:val="center"/>
        <w:textAlignment w:val="baseline"/>
        <w:outlineLvl w:val="1"/>
        <w:rPr>
          <w:rFonts w:hint="eastAsia" w:ascii="宋体" w:hAnsi="宋体" w:cs="宋体"/>
          <w:b/>
          <w:bCs/>
          <w:sz w:val="36"/>
          <w:szCs w:val="28"/>
        </w:rPr>
      </w:pPr>
      <w:bookmarkStart w:id="0" w:name="_Toc4629"/>
      <w:r>
        <w:rPr>
          <w:rFonts w:hint="eastAsia" w:ascii="宋体" w:hAnsi="宋体" w:cs="宋体"/>
          <w:b/>
          <w:bCs/>
          <w:sz w:val="36"/>
          <w:szCs w:val="28"/>
        </w:rPr>
        <w:t>特别警示条款</w:t>
      </w:r>
      <w:bookmarkEnd w:id="0"/>
    </w:p>
    <w:p w14:paraId="2682E67F">
      <w:pPr>
        <w:spacing w:after="240" w:afterLines="100" w:line="400" w:lineRule="exact"/>
        <w:ind w:firstLine="562" w:firstLineChars="200"/>
        <w:rPr>
          <w:rFonts w:hint="eastAsia" w:ascii="宋体" w:hAnsi="宋体" w:cs="宋体"/>
          <w:b/>
          <w:bCs/>
          <w:sz w:val="28"/>
          <w:szCs w:val="28"/>
        </w:rPr>
      </w:pPr>
    </w:p>
    <w:p w14:paraId="43036311">
      <w:pPr>
        <w:spacing w:line="360" w:lineRule="auto"/>
        <w:ind w:firstLine="562" w:firstLineChars="200"/>
        <w:rPr>
          <w:rFonts w:hint="eastAsia" w:ascii="宋体" w:hAnsi="宋体" w:cs="宋体"/>
          <w:b/>
          <w:bCs/>
          <w:sz w:val="28"/>
          <w:szCs w:val="28"/>
        </w:rPr>
      </w:pPr>
      <w:r>
        <w:rPr>
          <w:rFonts w:hint="eastAsia" w:ascii="宋体" w:hAnsi="宋体" w:cs="宋体"/>
          <w:b/>
          <w:bCs/>
          <w:sz w:val="28"/>
          <w:szCs w:val="28"/>
        </w:rPr>
        <w:t>参与本项目政府采购活动的供应商应认真阅读以下特别警示条款，不得存在以下所列禁止情形，一旦发现，将被处以记入供应商诚信档案、罚款、取消参与政府采购资格、吊销营业执照等处罚；构成犯罪的，依法追究刑事责任。</w:t>
      </w:r>
    </w:p>
    <w:tbl>
      <w:tblPr>
        <w:tblStyle w:val="4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1"/>
        <w:gridCol w:w="7711"/>
      </w:tblGrid>
      <w:tr w14:paraId="1C481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811" w:type="dxa"/>
            <w:noWrap w:val="0"/>
            <w:vAlign w:val="center"/>
          </w:tcPr>
          <w:p w14:paraId="496FAF54">
            <w:pPr>
              <w:keepNext w:val="0"/>
              <w:keepLines w:val="0"/>
              <w:suppressLineNumbers w:val="0"/>
              <w:spacing w:before="0" w:beforeAutospacing="0" w:after="0" w:afterAutospacing="0" w:line="360" w:lineRule="auto"/>
              <w:ind w:left="0" w:right="0"/>
              <w:jc w:val="center"/>
              <w:rPr>
                <w:rFonts w:hint="eastAsia" w:ascii="宋体" w:hAnsi="宋体" w:cs="宋体"/>
                <w:sz w:val="28"/>
                <w:szCs w:val="28"/>
              </w:rPr>
            </w:pPr>
            <w:r>
              <w:rPr>
                <w:rFonts w:hint="eastAsia" w:ascii="宋体" w:hAnsi="宋体" w:cs="宋体"/>
                <w:sz w:val="28"/>
                <w:szCs w:val="28"/>
              </w:rPr>
              <w:t>序号</w:t>
            </w:r>
          </w:p>
        </w:tc>
        <w:tc>
          <w:tcPr>
            <w:tcW w:w="7711" w:type="dxa"/>
            <w:noWrap w:val="0"/>
            <w:vAlign w:val="center"/>
          </w:tcPr>
          <w:p w14:paraId="02B20ED5">
            <w:pPr>
              <w:keepNext w:val="0"/>
              <w:keepLines w:val="0"/>
              <w:suppressLineNumbers w:val="0"/>
              <w:spacing w:before="0" w:beforeAutospacing="0" w:after="0" w:afterAutospacing="0" w:line="360" w:lineRule="auto"/>
              <w:ind w:left="0" w:right="0"/>
              <w:jc w:val="center"/>
              <w:rPr>
                <w:rFonts w:hint="eastAsia" w:ascii="宋体" w:hAnsi="宋体" w:cs="宋体"/>
                <w:sz w:val="28"/>
                <w:szCs w:val="28"/>
              </w:rPr>
            </w:pPr>
            <w:r>
              <w:rPr>
                <w:rFonts w:hint="eastAsia" w:ascii="宋体" w:hAnsi="宋体" w:cs="宋体"/>
                <w:b/>
                <w:bCs/>
                <w:sz w:val="30"/>
                <w:szCs w:val="30"/>
              </w:rPr>
              <w:t>供应商参与投标禁止情形</w:t>
            </w:r>
          </w:p>
        </w:tc>
      </w:tr>
      <w:tr w14:paraId="6A65B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1" w:type="dxa"/>
            <w:noWrap w:val="0"/>
            <w:vAlign w:val="center"/>
          </w:tcPr>
          <w:p w14:paraId="5C7438FA">
            <w:pPr>
              <w:keepNext w:val="0"/>
              <w:keepLines w:val="0"/>
              <w:suppressLineNumbers w:val="0"/>
              <w:spacing w:before="0" w:beforeAutospacing="0" w:after="0" w:afterAutospacing="0" w:line="360" w:lineRule="auto"/>
              <w:ind w:left="0" w:right="0"/>
              <w:jc w:val="center"/>
              <w:rPr>
                <w:rFonts w:hint="eastAsia" w:ascii="宋体" w:hAnsi="宋体" w:cs="宋体"/>
                <w:sz w:val="28"/>
                <w:szCs w:val="28"/>
              </w:rPr>
            </w:pPr>
            <w:r>
              <w:rPr>
                <w:rFonts w:hint="eastAsia" w:ascii="宋体" w:hAnsi="宋体" w:cs="宋体"/>
                <w:sz w:val="28"/>
                <w:szCs w:val="28"/>
              </w:rPr>
              <w:t>1</w:t>
            </w:r>
          </w:p>
        </w:tc>
        <w:tc>
          <w:tcPr>
            <w:tcW w:w="7711" w:type="dxa"/>
            <w:noWrap w:val="0"/>
            <w:vAlign w:val="center"/>
          </w:tcPr>
          <w:p w14:paraId="37659DFD">
            <w:pPr>
              <w:keepNext w:val="0"/>
              <w:keepLines w:val="0"/>
              <w:suppressLineNumbers w:val="0"/>
              <w:spacing w:before="0" w:beforeAutospacing="0" w:after="0" w:afterAutospacing="0" w:line="360" w:lineRule="auto"/>
              <w:ind w:left="0" w:right="0"/>
              <w:jc w:val="left"/>
              <w:rPr>
                <w:rFonts w:hint="eastAsia" w:ascii="宋体" w:hAnsi="宋体" w:cs="宋体"/>
                <w:sz w:val="28"/>
                <w:szCs w:val="28"/>
              </w:rPr>
            </w:pPr>
            <w:r>
              <w:rPr>
                <w:rFonts w:hint="eastAsia" w:ascii="宋体" w:hAnsi="宋体" w:cs="宋体"/>
                <w:sz w:val="28"/>
                <w:szCs w:val="28"/>
              </w:rPr>
              <w:t>与其他投标供应商的法定代表人、主要经营负责人、投标授权代表人、项目负责人、主要技术人员为</w:t>
            </w:r>
            <w:r>
              <w:rPr>
                <w:rFonts w:hint="eastAsia" w:ascii="宋体" w:hAnsi="宋体" w:cs="宋体"/>
                <w:b/>
                <w:bCs/>
                <w:sz w:val="28"/>
                <w:szCs w:val="28"/>
              </w:rPr>
              <w:t>同一人、属同一单位或者在同一单位缴纳社会保险</w:t>
            </w:r>
            <w:r>
              <w:rPr>
                <w:rFonts w:hint="eastAsia" w:ascii="宋体" w:hAnsi="宋体" w:cs="宋体"/>
                <w:sz w:val="28"/>
                <w:szCs w:val="28"/>
              </w:rPr>
              <w:t>。</w:t>
            </w:r>
          </w:p>
        </w:tc>
      </w:tr>
      <w:tr w14:paraId="41EEE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1" w:type="dxa"/>
            <w:noWrap w:val="0"/>
            <w:vAlign w:val="center"/>
          </w:tcPr>
          <w:p w14:paraId="3093B0F3">
            <w:pPr>
              <w:keepNext w:val="0"/>
              <w:keepLines w:val="0"/>
              <w:suppressLineNumbers w:val="0"/>
              <w:spacing w:before="0" w:beforeAutospacing="0" w:after="0" w:afterAutospacing="0" w:line="360" w:lineRule="auto"/>
              <w:ind w:left="0" w:right="0"/>
              <w:jc w:val="center"/>
              <w:rPr>
                <w:rFonts w:hint="eastAsia" w:ascii="宋体" w:hAnsi="宋体" w:cs="宋体"/>
                <w:sz w:val="28"/>
                <w:szCs w:val="28"/>
              </w:rPr>
            </w:pPr>
            <w:r>
              <w:rPr>
                <w:rFonts w:hint="eastAsia" w:ascii="宋体" w:hAnsi="宋体" w:cs="宋体"/>
                <w:sz w:val="28"/>
                <w:szCs w:val="28"/>
              </w:rPr>
              <w:t>2</w:t>
            </w:r>
          </w:p>
        </w:tc>
        <w:tc>
          <w:tcPr>
            <w:tcW w:w="7711" w:type="dxa"/>
            <w:noWrap w:val="0"/>
            <w:vAlign w:val="center"/>
          </w:tcPr>
          <w:p w14:paraId="376D9F73">
            <w:pPr>
              <w:keepNext w:val="0"/>
              <w:keepLines w:val="0"/>
              <w:suppressLineNumbers w:val="0"/>
              <w:spacing w:before="0" w:beforeAutospacing="0" w:after="0" w:afterAutospacing="0" w:line="360" w:lineRule="auto"/>
              <w:ind w:left="0" w:right="0"/>
              <w:jc w:val="left"/>
              <w:rPr>
                <w:rFonts w:hint="eastAsia" w:ascii="宋体" w:hAnsi="宋体" w:cs="宋体"/>
                <w:sz w:val="28"/>
                <w:szCs w:val="28"/>
              </w:rPr>
            </w:pPr>
            <w:r>
              <w:rPr>
                <w:rFonts w:hint="eastAsia" w:ascii="宋体" w:hAnsi="宋体" w:cs="宋体"/>
                <w:sz w:val="28"/>
                <w:szCs w:val="28"/>
              </w:rPr>
              <w:t>参与本项目政府采购活动时，与其他投标供应商存在单位负责人为</w:t>
            </w:r>
            <w:r>
              <w:rPr>
                <w:rFonts w:hint="eastAsia" w:ascii="宋体" w:hAnsi="宋体" w:cs="宋体"/>
                <w:b/>
                <w:bCs/>
                <w:sz w:val="28"/>
                <w:szCs w:val="28"/>
              </w:rPr>
              <w:t>同一人或直接控股、管理关系</w:t>
            </w:r>
            <w:r>
              <w:rPr>
                <w:rFonts w:hint="eastAsia" w:ascii="宋体" w:hAnsi="宋体" w:cs="宋体"/>
                <w:sz w:val="28"/>
                <w:szCs w:val="28"/>
              </w:rPr>
              <w:t>。</w:t>
            </w:r>
          </w:p>
        </w:tc>
      </w:tr>
      <w:tr w14:paraId="42046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1" w:type="dxa"/>
            <w:noWrap w:val="0"/>
            <w:vAlign w:val="center"/>
          </w:tcPr>
          <w:p w14:paraId="61FA77A0">
            <w:pPr>
              <w:keepNext w:val="0"/>
              <w:keepLines w:val="0"/>
              <w:suppressLineNumbers w:val="0"/>
              <w:spacing w:before="0" w:beforeAutospacing="0" w:after="0" w:afterAutospacing="0" w:line="360" w:lineRule="auto"/>
              <w:ind w:left="0" w:right="0"/>
              <w:jc w:val="center"/>
              <w:rPr>
                <w:rFonts w:hint="eastAsia" w:ascii="宋体" w:hAnsi="宋体" w:cs="宋体"/>
                <w:sz w:val="28"/>
                <w:szCs w:val="28"/>
              </w:rPr>
            </w:pPr>
            <w:r>
              <w:rPr>
                <w:rFonts w:hint="eastAsia" w:ascii="宋体" w:hAnsi="宋体" w:cs="宋体"/>
                <w:sz w:val="28"/>
                <w:szCs w:val="28"/>
              </w:rPr>
              <w:t>3</w:t>
            </w:r>
          </w:p>
        </w:tc>
        <w:tc>
          <w:tcPr>
            <w:tcW w:w="7711" w:type="dxa"/>
            <w:noWrap w:val="0"/>
            <w:vAlign w:val="center"/>
          </w:tcPr>
          <w:p w14:paraId="2D3FFD82">
            <w:pPr>
              <w:keepNext w:val="0"/>
              <w:keepLines w:val="0"/>
              <w:suppressLineNumbers w:val="0"/>
              <w:spacing w:before="0" w:beforeAutospacing="0" w:after="0" w:afterAutospacing="0" w:line="360" w:lineRule="auto"/>
              <w:ind w:left="0" w:right="0"/>
              <w:jc w:val="left"/>
              <w:rPr>
                <w:rFonts w:hint="eastAsia" w:ascii="宋体" w:hAnsi="宋体" w:cs="宋体"/>
                <w:color w:val="auto"/>
                <w:sz w:val="28"/>
                <w:szCs w:val="28"/>
              </w:rPr>
            </w:pPr>
            <w:r>
              <w:rPr>
                <w:rFonts w:hint="eastAsia" w:ascii="宋体" w:hAnsi="宋体" w:cs="宋体"/>
                <w:color w:val="auto"/>
                <w:sz w:val="28"/>
                <w:szCs w:val="28"/>
              </w:rPr>
              <w:t>与其他投标供应商的投标文件或部分投标文件</w:t>
            </w:r>
            <w:r>
              <w:rPr>
                <w:rFonts w:hint="eastAsia" w:ascii="宋体" w:hAnsi="宋体" w:cs="宋体"/>
                <w:b/>
                <w:bCs/>
                <w:color w:val="auto"/>
                <w:sz w:val="28"/>
                <w:szCs w:val="28"/>
              </w:rPr>
              <w:t>相互混装或存在非正常一致</w:t>
            </w:r>
            <w:r>
              <w:rPr>
                <w:rFonts w:hint="eastAsia" w:ascii="宋体" w:hAnsi="宋体" w:cs="宋体"/>
                <w:color w:val="auto"/>
                <w:sz w:val="28"/>
                <w:szCs w:val="28"/>
              </w:rPr>
              <w:t>。</w:t>
            </w:r>
          </w:p>
        </w:tc>
      </w:tr>
      <w:tr w14:paraId="51273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5" w:hRule="atLeast"/>
          <w:jc w:val="center"/>
        </w:trPr>
        <w:tc>
          <w:tcPr>
            <w:tcW w:w="811" w:type="dxa"/>
            <w:noWrap w:val="0"/>
            <w:vAlign w:val="center"/>
          </w:tcPr>
          <w:p w14:paraId="60E970DB">
            <w:pPr>
              <w:keepNext w:val="0"/>
              <w:keepLines w:val="0"/>
              <w:suppressLineNumbers w:val="0"/>
              <w:spacing w:before="0" w:beforeAutospacing="0" w:after="0" w:afterAutospacing="0" w:line="360" w:lineRule="auto"/>
              <w:ind w:left="0" w:right="0"/>
              <w:jc w:val="center"/>
              <w:rPr>
                <w:rFonts w:hint="eastAsia" w:ascii="宋体" w:hAnsi="宋体" w:cs="宋体"/>
                <w:sz w:val="28"/>
                <w:szCs w:val="28"/>
              </w:rPr>
            </w:pPr>
            <w:r>
              <w:rPr>
                <w:rFonts w:hint="eastAsia" w:ascii="宋体" w:hAnsi="宋体" w:cs="宋体"/>
                <w:sz w:val="28"/>
                <w:szCs w:val="28"/>
              </w:rPr>
              <w:t>4</w:t>
            </w:r>
          </w:p>
        </w:tc>
        <w:tc>
          <w:tcPr>
            <w:tcW w:w="7711" w:type="dxa"/>
            <w:noWrap w:val="0"/>
            <w:vAlign w:val="center"/>
          </w:tcPr>
          <w:p w14:paraId="51C08881">
            <w:pPr>
              <w:keepNext w:val="0"/>
              <w:keepLines w:val="0"/>
              <w:suppressLineNumbers w:val="0"/>
              <w:spacing w:before="0" w:beforeAutospacing="0" w:after="0" w:afterAutospacing="0" w:line="360" w:lineRule="auto"/>
              <w:ind w:left="0" w:right="0"/>
              <w:jc w:val="left"/>
              <w:rPr>
                <w:rFonts w:hint="eastAsia" w:ascii="宋体" w:hAnsi="宋体" w:cs="宋体"/>
                <w:color w:val="auto"/>
                <w:sz w:val="28"/>
                <w:szCs w:val="28"/>
              </w:rPr>
            </w:pPr>
            <w:r>
              <w:rPr>
                <w:rFonts w:hint="eastAsia" w:ascii="宋体" w:hAnsi="宋体" w:cs="宋体"/>
                <w:color w:val="auto"/>
                <w:sz w:val="28"/>
                <w:szCs w:val="28"/>
              </w:rPr>
              <w:t>与其他投标供应商的投标文件由</w:t>
            </w:r>
            <w:r>
              <w:rPr>
                <w:rFonts w:hint="eastAsia" w:ascii="宋体" w:hAnsi="宋体" w:cs="宋体"/>
                <w:b/>
                <w:bCs/>
                <w:color w:val="auto"/>
                <w:sz w:val="28"/>
                <w:szCs w:val="28"/>
              </w:rPr>
              <w:t>同一单位或者同一人编制</w:t>
            </w:r>
            <w:r>
              <w:rPr>
                <w:rFonts w:hint="eastAsia" w:ascii="宋体" w:hAnsi="宋体" w:cs="宋体"/>
                <w:color w:val="auto"/>
                <w:sz w:val="28"/>
                <w:szCs w:val="28"/>
              </w:rPr>
              <w:t>，或者使用</w:t>
            </w:r>
            <w:r>
              <w:rPr>
                <w:rFonts w:hint="eastAsia" w:ascii="宋体" w:hAnsi="宋体" w:cs="宋体"/>
                <w:b/>
                <w:bCs/>
                <w:color w:val="auto"/>
                <w:sz w:val="28"/>
                <w:szCs w:val="28"/>
              </w:rPr>
              <w:t>同一设备编制</w:t>
            </w:r>
            <w:r>
              <w:rPr>
                <w:rFonts w:hint="eastAsia" w:ascii="宋体" w:hAnsi="宋体" w:cs="宋体"/>
                <w:color w:val="auto"/>
                <w:sz w:val="28"/>
                <w:szCs w:val="28"/>
              </w:rPr>
              <w:t>（“文件制作机器码”“文件创建标识码”一致）。</w:t>
            </w:r>
          </w:p>
        </w:tc>
      </w:tr>
      <w:tr w14:paraId="76E1B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jc w:val="center"/>
        </w:trPr>
        <w:tc>
          <w:tcPr>
            <w:tcW w:w="811" w:type="dxa"/>
            <w:noWrap w:val="0"/>
            <w:vAlign w:val="center"/>
          </w:tcPr>
          <w:p w14:paraId="268AC910">
            <w:pPr>
              <w:keepNext w:val="0"/>
              <w:keepLines w:val="0"/>
              <w:suppressLineNumbers w:val="0"/>
              <w:spacing w:before="0" w:beforeAutospacing="0" w:after="0" w:afterAutospacing="0" w:line="360" w:lineRule="auto"/>
              <w:ind w:left="0" w:right="0"/>
              <w:jc w:val="center"/>
              <w:rPr>
                <w:rFonts w:hint="eastAsia" w:ascii="宋体" w:hAnsi="宋体" w:cs="宋体"/>
                <w:sz w:val="28"/>
                <w:szCs w:val="28"/>
              </w:rPr>
            </w:pPr>
            <w:r>
              <w:rPr>
                <w:rFonts w:hint="eastAsia" w:ascii="宋体" w:hAnsi="宋体" w:cs="宋体"/>
                <w:sz w:val="28"/>
                <w:szCs w:val="28"/>
              </w:rPr>
              <w:t>5</w:t>
            </w:r>
          </w:p>
        </w:tc>
        <w:tc>
          <w:tcPr>
            <w:tcW w:w="7711" w:type="dxa"/>
            <w:noWrap w:val="0"/>
            <w:vAlign w:val="center"/>
          </w:tcPr>
          <w:p w14:paraId="4947085B">
            <w:pPr>
              <w:keepNext w:val="0"/>
              <w:keepLines w:val="0"/>
              <w:suppressLineNumbers w:val="0"/>
              <w:spacing w:before="0" w:beforeAutospacing="0" w:after="0" w:afterAutospacing="0" w:line="360" w:lineRule="auto"/>
              <w:ind w:left="0" w:right="0"/>
              <w:jc w:val="left"/>
              <w:rPr>
                <w:rFonts w:hint="eastAsia" w:ascii="宋体" w:hAnsi="宋体" w:cs="宋体"/>
                <w:sz w:val="28"/>
                <w:szCs w:val="28"/>
              </w:rPr>
            </w:pPr>
            <w:r>
              <w:rPr>
                <w:rFonts w:hint="eastAsia" w:ascii="宋体" w:hAnsi="宋体" w:cs="宋体"/>
                <w:sz w:val="28"/>
                <w:szCs w:val="28"/>
              </w:rPr>
              <w:t>提供</w:t>
            </w:r>
            <w:r>
              <w:rPr>
                <w:rFonts w:hint="eastAsia" w:ascii="宋体" w:hAnsi="宋体" w:cs="宋体"/>
                <w:b/>
                <w:bCs/>
                <w:sz w:val="28"/>
                <w:szCs w:val="28"/>
              </w:rPr>
              <w:t>未经出具机构核实</w:t>
            </w:r>
            <w:r>
              <w:rPr>
                <w:rFonts w:hint="eastAsia" w:ascii="宋体" w:hAnsi="宋体" w:cs="宋体"/>
                <w:sz w:val="28"/>
                <w:szCs w:val="28"/>
              </w:rPr>
              <w:t>的虚假的检验检测报告、业绩材料、社保缴纳证明、学历学位证书、职称认证证书等材料。</w:t>
            </w:r>
          </w:p>
        </w:tc>
      </w:tr>
      <w:tr w14:paraId="6307C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811" w:type="dxa"/>
            <w:noWrap w:val="0"/>
            <w:vAlign w:val="center"/>
          </w:tcPr>
          <w:p w14:paraId="5949977F">
            <w:pPr>
              <w:keepNext w:val="0"/>
              <w:keepLines w:val="0"/>
              <w:suppressLineNumbers w:val="0"/>
              <w:spacing w:before="0" w:beforeAutospacing="0" w:after="0" w:afterAutospacing="0" w:line="360" w:lineRule="auto"/>
              <w:ind w:left="0" w:right="0"/>
              <w:jc w:val="center"/>
              <w:rPr>
                <w:rFonts w:hint="eastAsia" w:ascii="宋体" w:hAnsi="宋体" w:cs="宋体"/>
                <w:sz w:val="28"/>
                <w:szCs w:val="28"/>
              </w:rPr>
            </w:pPr>
            <w:r>
              <w:rPr>
                <w:rFonts w:hint="eastAsia" w:ascii="宋体" w:hAnsi="宋体" w:cs="宋体"/>
                <w:sz w:val="28"/>
                <w:szCs w:val="28"/>
              </w:rPr>
              <w:t>6</w:t>
            </w:r>
          </w:p>
        </w:tc>
        <w:tc>
          <w:tcPr>
            <w:tcW w:w="7711" w:type="dxa"/>
            <w:noWrap w:val="0"/>
            <w:vAlign w:val="center"/>
          </w:tcPr>
          <w:p w14:paraId="3F39D408">
            <w:pPr>
              <w:keepNext w:val="0"/>
              <w:keepLines w:val="0"/>
              <w:suppressLineNumbers w:val="0"/>
              <w:spacing w:before="0" w:beforeAutospacing="0" w:after="0" w:afterAutospacing="0" w:line="360" w:lineRule="auto"/>
              <w:ind w:left="0" w:right="0"/>
              <w:jc w:val="left"/>
              <w:rPr>
                <w:rFonts w:hint="eastAsia" w:ascii="宋体" w:hAnsi="宋体" w:cs="宋体"/>
                <w:sz w:val="28"/>
                <w:szCs w:val="28"/>
              </w:rPr>
            </w:pPr>
            <w:r>
              <w:rPr>
                <w:rFonts w:hint="eastAsia" w:ascii="宋体" w:hAnsi="宋体" w:cs="宋体"/>
                <w:sz w:val="28"/>
                <w:szCs w:val="28"/>
              </w:rPr>
              <w:t>擅自将投标密钥或电子营业执照出借他人使用或未妥善保管。</w:t>
            </w:r>
          </w:p>
        </w:tc>
      </w:tr>
    </w:tbl>
    <w:p w14:paraId="6E451E10">
      <w:pPr>
        <w:widowControl/>
        <w:spacing w:line="360" w:lineRule="auto"/>
        <w:jc w:val="left"/>
        <w:rPr>
          <w:rFonts w:hint="eastAsia" w:ascii="宋体" w:hAnsi="宋体" w:cs="宋体"/>
          <w:b/>
          <w:sz w:val="36"/>
          <w:szCs w:val="36"/>
        </w:rPr>
      </w:pPr>
    </w:p>
    <w:p w14:paraId="4183FB54">
      <w:pPr>
        <w:widowControl/>
        <w:spacing w:line="360" w:lineRule="auto"/>
        <w:jc w:val="left"/>
        <w:rPr>
          <w:rFonts w:hint="eastAsia" w:ascii="宋体" w:hAnsi="宋体" w:cs="宋体"/>
          <w:b/>
          <w:szCs w:val="36"/>
        </w:rPr>
      </w:pPr>
      <w:r>
        <w:rPr>
          <w:rFonts w:hint="eastAsia" w:ascii="宋体" w:hAnsi="宋体" w:cs="宋体"/>
          <w:bCs/>
          <w:sz w:val="28"/>
          <w:szCs w:val="28"/>
        </w:rPr>
        <w:t>说明：“特别警示条款”用于对供应商违法行为的提醒，不作为供应商资格性审查及符合性审查条件。</w:t>
      </w:r>
      <w:r>
        <w:rPr>
          <w:rFonts w:hint="eastAsia" w:ascii="宋体" w:hAnsi="宋体" w:cs="宋体"/>
          <w:sz w:val="36"/>
          <w:szCs w:val="36"/>
        </w:rPr>
        <w:br w:type="page"/>
      </w:r>
    </w:p>
    <w:p w14:paraId="306165C8">
      <w:pPr>
        <w:jc w:val="center"/>
        <w:rPr>
          <w:rFonts w:hint="eastAsia" w:ascii="宋体" w:hAnsi="宋体" w:cs="宋体"/>
          <w:b/>
          <w:sz w:val="28"/>
          <w:lang w:val="zh-CN"/>
        </w:rPr>
      </w:pPr>
      <w:r>
        <w:rPr>
          <w:rFonts w:hint="eastAsia" w:ascii="宋体" w:hAnsi="宋体" w:cs="宋体"/>
          <w:b/>
          <w:sz w:val="28"/>
          <w:lang w:val="zh-CN"/>
        </w:rPr>
        <w:t>目    录</w:t>
      </w:r>
    </w:p>
    <w:p w14:paraId="7EE50688">
      <w:pPr>
        <w:pStyle w:val="35"/>
        <w:tabs>
          <w:tab w:val="right" w:leader="dot" w:pos="8789"/>
        </w:tabs>
      </w:pPr>
      <w:r>
        <w:rPr>
          <w:rFonts w:hint="eastAsia" w:ascii="宋体" w:hAnsi="宋体" w:cs="宋体"/>
        </w:rPr>
        <w:fldChar w:fldCharType="begin"/>
      </w:r>
      <w:r>
        <w:rPr>
          <w:rFonts w:hint="eastAsia" w:ascii="宋体" w:hAnsi="宋体" w:cs="宋体"/>
        </w:rPr>
        <w:instrText xml:space="preserve"> TOC \o "1-3" \h \z \u </w:instrText>
      </w:r>
      <w:r>
        <w:rPr>
          <w:rFonts w:hint="eastAsia" w:ascii="宋体" w:hAnsi="宋体" w:cs="宋体"/>
        </w:rPr>
        <w:fldChar w:fldCharType="separate"/>
      </w:r>
      <w:r>
        <w:rPr>
          <w:rFonts w:hint="eastAsia" w:ascii="宋体" w:hAnsi="宋体" w:cs="宋体"/>
        </w:rPr>
        <w:fldChar w:fldCharType="begin"/>
      </w:r>
      <w:r>
        <w:rPr>
          <w:rFonts w:hint="eastAsia" w:ascii="宋体" w:hAnsi="宋体" w:cs="宋体"/>
        </w:rPr>
        <w:instrText xml:space="preserve"> HYPERLINK \l _Toc4629 </w:instrText>
      </w:r>
      <w:r>
        <w:rPr>
          <w:rFonts w:hint="eastAsia" w:ascii="宋体" w:hAnsi="宋体" w:cs="宋体"/>
        </w:rPr>
        <w:fldChar w:fldCharType="separate"/>
      </w:r>
      <w:r>
        <w:rPr>
          <w:rFonts w:hint="eastAsia" w:ascii="宋体" w:hAnsi="宋体" w:cs="宋体"/>
          <w:bCs/>
          <w:szCs w:val="28"/>
        </w:rPr>
        <w:t>特别警示条款</w:t>
      </w:r>
      <w:r>
        <w:tab/>
      </w:r>
      <w:r>
        <w:fldChar w:fldCharType="begin"/>
      </w:r>
      <w:r>
        <w:instrText xml:space="preserve"> PAGEREF _Toc4629 \h </w:instrText>
      </w:r>
      <w:r>
        <w:fldChar w:fldCharType="separate"/>
      </w:r>
      <w:r>
        <w:t>2</w:t>
      </w:r>
      <w:r>
        <w:fldChar w:fldCharType="end"/>
      </w:r>
      <w:r>
        <w:rPr>
          <w:rFonts w:hint="eastAsia" w:ascii="宋体" w:hAnsi="宋体" w:cs="宋体"/>
        </w:rPr>
        <w:fldChar w:fldCharType="end"/>
      </w:r>
    </w:p>
    <w:p w14:paraId="0492016E">
      <w:pPr>
        <w:pStyle w:val="35"/>
        <w:tabs>
          <w:tab w:val="right" w:leader="dot" w:pos="8789"/>
        </w:tabs>
      </w:pPr>
      <w:r>
        <w:rPr>
          <w:rFonts w:hint="eastAsia" w:ascii="宋体" w:hAnsi="宋体" w:cs="宋体"/>
        </w:rPr>
        <w:fldChar w:fldCharType="begin"/>
      </w:r>
      <w:r>
        <w:rPr>
          <w:rFonts w:hint="eastAsia" w:ascii="宋体" w:hAnsi="宋体" w:cs="宋体"/>
        </w:rPr>
        <w:instrText xml:space="preserve"> HYPERLINK \l _Toc8428 </w:instrText>
      </w:r>
      <w:r>
        <w:rPr>
          <w:rFonts w:hint="eastAsia" w:ascii="宋体" w:hAnsi="宋体" w:cs="宋体"/>
        </w:rPr>
        <w:fldChar w:fldCharType="separate"/>
      </w:r>
      <w:r>
        <w:rPr>
          <w:rFonts w:hint="eastAsia" w:ascii="宋体" w:hAnsi="宋体" w:eastAsia="宋体" w:cs="宋体"/>
          <w:szCs w:val="28"/>
        </w:rPr>
        <w:t>警示条款</w:t>
      </w:r>
      <w:r>
        <w:tab/>
      </w:r>
      <w:r>
        <w:fldChar w:fldCharType="begin"/>
      </w:r>
      <w:r>
        <w:instrText xml:space="preserve"> PAGEREF _Toc8428 \h </w:instrText>
      </w:r>
      <w:r>
        <w:fldChar w:fldCharType="separate"/>
      </w:r>
      <w:r>
        <w:t>5</w:t>
      </w:r>
      <w:r>
        <w:fldChar w:fldCharType="end"/>
      </w:r>
      <w:r>
        <w:rPr>
          <w:rFonts w:hint="eastAsia" w:ascii="宋体" w:hAnsi="宋体" w:cs="宋体"/>
        </w:rPr>
        <w:fldChar w:fldCharType="end"/>
      </w:r>
    </w:p>
    <w:p w14:paraId="6FDD2CCC">
      <w:pPr>
        <w:pStyle w:val="29"/>
        <w:tabs>
          <w:tab w:val="right" w:leader="dot" w:pos="8789"/>
          <w:tab w:val="clear" w:pos="1050"/>
          <w:tab w:val="clear" w:pos="8296"/>
        </w:tabs>
      </w:pPr>
      <w:r>
        <w:rPr>
          <w:rFonts w:hint="eastAsia" w:ascii="宋体" w:hAnsi="宋体" w:cs="宋体"/>
        </w:rPr>
        <w:fldChar w:fldCharType="begin"/>
      </w:r>
      <w:r>
        <w:rPr>
          <w:rFonts w:hint="eastAsia" w:ascii="宋体" w:hAnsi="宋体" w:cs="宋体"/>
        </w:rPr>
        <w:instrText xml:space="preserve"> HYPERLINK \l _Toc6801 </w:instrText>
      </w:r>
      <w:r>
        <w:rPr>
          <w:rFonts w:hint="eastAsia" w:ascii="宋体" w:hAnsi="宋体" w:cs="宋体"/>
        </w:rPr>
        <w:fldChar w:fldCharType="separate"/>
      </w:r>
      <w:r>
        <w:rPr>
          <w:rFonts w:hint="eastAsia" w:ascii="宋体" w:hAnsi="宋体" w:cs="宋体"/>
          <w:szCs w:val="72"/>
        </w:rPr>
        <w:t>第一册 通用条款</w:t>
      </w:r>
      <w:r>
        <w:tab/>
      </w:r>
      <w:r>
        <w:fldChar w:fldCharType="begin"/>
      </w:r>
      <w:r>
        <w:instrText xml:space="preserve"> PAGEREF _Toc6801 \h </w:instrText>
      </w:r>
      <w:r>
        <w:fldChar w:fldCharType="separate"/>
      </w:r>
      <w:r>
        <w:t>6</w:t>
      </w:r>
      <w:r>
        <w:fldChar w:fldCharType="end"/>
      </w:r>
      <w:r>
        <w:rPr>
          <w:rFonts w:hint="eastAsia" w:ascii="宋体" w:hAnsi="宋体" w:cs="宋体"/>
        </w:rPr>
        <w:fldChar w:fldCharType="end"/>
      </w:r>
    </w:p>
    <w:p w14:paraId="04382BC9">
      <w:pPr>
        <w:pStyle w:val="29"/>
        <w:tabs>
          <w:tab w:val="right" w:leader="dot" w:pos="8789"/>
          <w:tab w:val="clear" w:pos="1050"/>
          <w:tab w:val="clear" w:pos="8296"/>
        </w:tabs>
      </w:pPr>
      <w:r>
        <w:rPr>
          <w:rFonts w:hint="eastAsia" w:ascii="宋体" w:hAnsi="宋体" w:cs="宋体"/>
        </w:rPr>
        <w:fldChar w:fldCharType="begin"/>
      </w:r>
      <w:r>
        <w:rPr>
          <w:rFonts w:hint="eastAsia" w:ascii="宋体" w:hAnsi="宋体" w:cs="宋体"/>
        </w:rPr>
        <w:instrText xml:space="preserve"> HYPERLINK \l _Toc22037 </w:instrText>
      </w:r>
      <w:r>
        <w:rPr>
          <w:rFonts w:hint="eastAsia" w:ascii="宋体" w:hAnsi="宋体" w:cs="宋体"/>
        </w:rPr>
        <w:fldChar w:fldCharType="separate"/>
      </w:r>
      <w:r>
        <w:rPr>
          <w:rFonts w:hint="eastAsia" w:ascii="宋体" w:hAnsi="宋体" w:cs="宋体"/>
        </w:rPr>
        <w:t>第一部分 投标人须知</w:t>
      </w:r>
      <w:r>
        <w:tab/>
      </w:r>
      <w:r>
        <w:fldChar w:fldCharType="begin"/>
      </w:r>
      <w:r>
        <w:instrText xml:space="preserve"> PAGEREF _Toc22037 \h </w:instrText>
      </w:r>
      <w:r>
        <w:fldChar w:fldCharType="separate"/>
      </w:r>
      <w:r>
        <w:t>7</w:t>
      </w:r>
      <w:r>
        <w:fldChar w:fldCharType="end"/>
      </w:r>
      <w:r>
        <w:rPr>
          <w:rFonts w:hint="eastAsia" w:ascii="宋体" w:hAnsi="宋体" w:cs="宋体"/>
        </w:rPr>
        <w:fldChar w:fldCharType="end"/>
      </w:r>
    </w:p>
    <w:p w14:paraId="2948860E">
      <w:pPr>
        <w:pStyle w:val="29"/>
        <w:tabs>
          <w:tab w:val="right" w:leader="dot" w:pos="8789"/>
          <w:tab w:val="clear" w:pos="1050"/>
          <w:tab w:val="clear" w:pos="8296"/>
        </w:tabs>
      </w:pPr>
      <w:r>
        <w:rPr>
          <w:rFonts w:hint="eastAsia" w:ascii="宋体" w:hAnsi="宋体" w:cs="宋体"/>
        </w:rPr>
        <w:fldChar w:fldCharType="begin"/>
      </w:r>
      <w:r>
        <w:rPr>
          <w:rFonts w:hint="eastAsia" w:ascii="宋体" w:hAnsi="宋体" w:cs="宋体"/>
        </w:rPr>
        <w:instrText xml:space="preserve"> HYPERLINK \l _Toc6497 </w:instrText>
      </w:r>
      <w:r>
        <w:rPr>
          <w:rFonts w:hint="eastAsia" w:ascii="宋体" w:hAnsi="宋体" w:cs="宋体"/>
        </w:rPr>
        <w:fldChar w:fldCharType="separate"/>
      </w:r>
      <w:r>
        <w:rPr>
          <w:rFonts w:hint="default" w:ascii="宋体" w:hAnsi="宋体" w:cs="宋体"/>
          <w:szCs w:val="28"/>
        </w:rPr>
        <w:t xml:space="preserve">第一章 </w:t>
      </w:r>
      <w:r>
        <w:rPr>
          <w:rFonts w:hint="eastAsia" w:ascii="宋体" w:hAnsi="宋体" w:cs="宋体"/>
          <w:szCs w:val="28"/>
        </w:rPr>
        <w:t>总则</w:t>
      </w:r>
      <w:r>
        <w:tab/>
      </w:r>
      <w:r>
        <w:fldChar w:fldCharType="begin"/>
      </w:r>
      <w:r>
        <w:instrText xml:space="preserve"> PAGEREF _Toc6497 \h </w:instrText>
      </w:r>
      <w:r>
        <w:fldChar w:fldCharType="separate"/>
      </w:r>
      <w:r>
        <w:t>7</w:t>
      </w:r>
      <w:r>
        <w:fldChar w:fldCharType="end"/>
      </w:r>
      <w:r>
        <w:rPr>
          <w:rFonts w:hint="eastAsia" w:ascii="宋体" w:hAnsi="宋体" w:cs="宋体"/>
        </w:rPr>
        <w:fldChar w:fldCharType="end"/>
      </w:r>
    </w:p>
    <w:p w14:paraId="6B7C64DC">
      <w:pPr>
        <w:pStyle w:val="35"/>
        <w:tabs>
          <w:tab w:val="right" w:leader="dot" w:pos="8789"/>
        </w:tabs>
      </w:pPr>
      <w:r>
        <w:rPr>
          <w:rFonts w:hint="eastAsia" w:ascii="宋体" w:hAnsi="宋体" w:cs="宋体"/>
        </w:rPr>
        <w:fldChar w:fldCharType="begin"/>
      </w:r>
      <w:r>
        <w:rPr>
          <w:rFonts w:hint="eastAsia" w:ascii="宋体" w:hAnsi="宋体" w:cs="宋体"/>
        </w:rPr>
        <w:instrText xml:space="preserve"> HYPERLINK \l _Toc24671 </w:instrText>
      </w:r>
      <w:r>
        <w:rPr>
          <w:rFonts w:hint="eastAsia" w:ascii="宋体" w:hAnsi="宋体" w:cs="宋体"/>
        </w:rPr>
        <w:fldChar w:fldCharType="separate"/>
      </w:r>
      <w:r>
        <w:rPr>
          <w:rFonts w:hint="eastAsia" w:ascii="宋体" w:hAnsi="宋体" w:eastAsia="宋体" w:cs="宋体"/>
          <w:szCs w:val="20"/>
        </w:rPr>
        <w:t>1. 征集文件说明</w:t>
      </w:r>
      <w:r>
        <w:tab/>
      </w:r>
      <w:r>
        <w:fldChar w:fldCharType="begin"/>
      </w:r>
      <w:r>
        <w:instrText xml:space="preserve"> PAGEREF _Toc24671 \h </w:instrText>
      </w:r>
      <w:r>
        <w:fldChar w:fldCharType="separate"/>
      </w:r>
      <w:r>
        <w:t>7</w:t>
      </w:r>
      <w:r>
        <w:fldChar w:fldCharType="end"/>
      </w:r>
      <w:r>
        <w:rPr>
          <w:rFonts w:hint="eastAsia" w:ascii="宋体" w:hAnsi="宋体" w:cs="宋体"/>
        </w:rPr>
        <w:fldChar w:fldCharType="end"/>
      </w:r>
    </w:p>
    <w:p w14:paraId="08B3BD28">
      <w:pPr>
        <w:pStyle w:val="35"/>
        <w:tabs>
          <w:tab w:val="right" w:leader="dot" w:pos="8789"/>
        </w:tabs>
      </w:pPr>
      <w:r>
        <w:rPr>
          <w:rFonts w:hint="eastAsia" w:ascii="宋体" w:hAnsi="宋体" w:cs="宋体"/>
        </w:rPr>
        <w:fldChar w:fldCharType="begin"/>
      </w:r>
      <w:r>
        <w:rPr>
          <w:rFonts w:hint="eastAsia" w:ascii="宋体" w:hAnsi="宋体" w:cs="宋体"/>
        </w:rPr>
        <w:instrText xml:space="preserve"> HYPERLINK \l _Toc16750 </w:instrText>
      </w:r>
      <w:r>
        <w:rPr>
          <w:rFonts w:hint="eastAsia" w:ascii="宋体" w:hAnsi="宋体" w:cs="宋体"/>
        </w:rPr>
        <w:fldChar w:fldCharType="separate"/>
      </w:r>
      <w:r>
        <w:rPr>
          <w:rFonts w:hint="eastAsia" w:ascii="宋体" w:hAnsi="宋体" w:eastAsia="宋体" w:cs="宋体"/>
          <w:szCs w:val="20"/>
        </w:rPr>
        <w:t>2. 定义</w:t>
      </w:r>
      <w:r>
        <w:tab/>
      </w:r>
      <w:r>
        <w:fldChar w:fldCharType="begin"/>
      </w:r>
      <w:r>
        <w:instrText xml:space="preserve"> PAGEREF _Toc16750 \h </w:instrText>
      </w:r>
      <w:r>
        <w:fldChar w:fldCharType="separate"/>
      </w:r>
      <w:r>
        <w:t>7</w:t>
      </w:r>
      <w:r>
        <w:fldChar w:fldCharType="end"/>
      </w:r>
      <w:r>
        <w:rPr>
          <w:rFonts w:hint="eastAsia" w:ascii="宋体" w:hAnsi="宋体" w:cs="宋体"/>
        </w:rPr>
        <w:fldChar w:fldCharType="end"/>
      </w:r>
    </w:p>
    <w:p w14:paraId="293EF9FC">
      <w:pPr>
        <w:pStyle w:val="35"/>
        <w:tabs>
          <w:tab w:val="right" w:leader="dot" w:pos="8789"/>
        </w:tabs>
      </w:pPr>
      <w:r>
        <w:rPr>
          <w:rFonts w:hint="eastAsia" w:ascii="宋体" w:hAnsi="宋体" w:cs="宋体"/>
        </w:rPr>
        <w:fldChar w:fldCharType="begin"/>
      </w:r>
      <w:r>
        <w:rPr>
          <w:rFonts w:hint="eastAsia" w:ascii="宋体" w:hAnsi="宋体" w:cs="宋体"/>
        </w:rPr>
        <w:instrText xml:space="preserve"> HYPERLINK \l _Toc536 </w:instrText>
      </w:r>
      <w:r>
        <w:rPr>
          <w:rFonts w:hint="eastAsia" w:ascii="宋体" w:hAnsi="宋体" w:cs="宋体"/>
        </w:rPr>
        <w:fldChar w:fldCharType="separate"/>
      </w:r>
      <w:r>
        <w:rPr>
          <w:rFonts w:hint="eastAsia" w:ascii="宋体" w:hAnsi="宋体" w:eastAsia="宋体" w:cs="宋体"/>
          <w:szCs w:val="20"/>
        </w:rPr>
        <w:t>3. 投标人责任</w:t>
      </w:r>
      <w:r>
        <w:tab/>
      </w:r>
      <w:r>
        <w:fldChar w:fldCharType="begin"/>
      </w:r>
      <w:r>
        <w:instrText xml:space="preserve"> PAGEREF _Toc536 \h </w:instrText>
      </w:r>
      <w:r>
        <w:fldChar w:fldCharType="separate"/>
      </w:r>
      <w:r>
        <w:t>8</w:t>
      </w:r>
      <w:r>
        <w:fldChar w:fldCharType="end"/>
      </w:r>
      <w:r>
        <w:rPr>
          <w:rFonts w:hint="eastAsia" w:ascii="宋体" w:hAnsi="宋体" w:cs="宋体"/>
        </w:rPr>
        <w:fldChar w:fldCharType="end"/>
      </w:r>
    </w:p>
    <w:p w14:paraId="3AFEFB33">
      <w:pPr>
        <w:pStyle w:val="35"/>
        <w:tabs>
          <w:tab w:val="right" w:leader="dot" w:pos="8789"/>
        </w:tabs>
      </w:pPr>
      <w:r>
        <w:rPr>
          <w:rFonts w:hint="eastAsia" w:ascii="宋体" w:hAnsi="宋体" w:cs="宋体"/>
        </w:rPr>
        <w:fldChar w:fldCharType="begin"/>
      </w:r>
      <w:r>
        <w:rPr>
          <w:rFonts w:hint="eastAsia" w:ascii="宋体" w:hAnsi="宋体" w:cs="宋体"/>
        </w:rPr>
        <w:instrText xml:space="preserve"> HYPERLINK \l _Toc17096 </w:instrText>
      </w:r>
      <w:r>
        <w:rPr>
          <w:rFonts w:hint="eastAsia" w:ascii="宋体" w:hAnsi="宋体" w:cs="宋体"/>
        </w:rPr>
        <w:fldChar w:fldCharType="separate"/>
      </w:r>
      <w:r>
        <w:rPr>
          <w:rFonts w:hint="eastAsia" w:ascii="宋体" w:hAnsi="宋体" w:eastAsia="宋体" w:cs="宋体"/>
          <w:szCs w:val="20"/>
        </w:rPr>
        <w:t>4. 投标费用</w:t>
      </w:r>
      <w:r>
        <w:tab/>
      </w:r>
      <w:r>
        <w:fldChar w:fldCharType="begin"/>
      </w:r>
      <w:r>
        <w:instrText xml:space="preserve"> PAGEREF _Toc17096 \h </w:instrText>
      </w:r>
      <w:r>
        <w:fldChar w:fldCharType="separate"/>
      </w:r>
      <w:r>
        <w:t>8</w:t>
      </w:r>
      <w:r>
        <w:fldChar w:fldCharType="end"/>
      </w:r>
      <w:r>
        <w:rPr>
          <w:rFonts w:hint="eastAsia" w:ascii="宋体" w:hAnsi="宋体" w:cs="宋体"/>
        </w:rPr>
        <w:fldChar w:fldCharType="end"/>
      </w:r>
    </w:p>
    <w:p w14:paraId="0282565B">
      <w:pPr>
        <w:pStyle w:val="35"/>
        <w:tabs>
          <w:tab w:val="right" w:leader="dot" w:pos="8789"/>
        </w:tabs>
      </w:pPr>
      <w:r>
        <w:rPr>
          <w:rFonts w:hint="eastAsia" w:ascii="宋体" w:hAnsi="宋体" w:cs="宋体"/>
        </w:rPr>
        <w:fldChar w:fldCharType="begin"/>
      </w:r>
      <w:r>
        <w:rPr>
          <w:rFonts w:hint="eastAsia" w:ascii="宋体" w:hAnsi="宋体" w:cs="宋体"/>
        </w:rPr>
        <w:instrText xml:space="preserve"> HYPERLINK \l _Toc11805 </w:instrText>
      </w:r>
      <w:r>
        <w:rPr>
          <w:rFonts w:hint="eastAsia" w:ascii="宋体" w:hAnsi="宋体" w:cs="宋体"/>
        </w:rPr>
        <w:fldChar w:fldCharType="separate"/>
      </w:r>
      <w:r>
        <w:rPr>
          <w:rFonts w:hint="eastAsia" w:ascii="宋体" w:hAnsi="宋体" w:eastAsia="宋体" w:cs="宋体"/>
          <w:szCs w:val="20"/>
        </w:rPr>
        <w:t>5. 投标人的合格条件</w:t>
      </w:r>
      <w:r>
        <w:tab/>
      </w:r>
      <w:r>
        <w:fldChar w:fldCharType="begin"/>
      </w:r>
      <w:r>
        <w:instrText xml:space="preserve"> PAGEREF _Toc11805 \h </w:instrText>
      </w:r>
      <w:r>
        <w:fldChar w:fldCharType="separate"/>
      </w:r>
      <w:r>
        <w:t>8</w:t>
      </w:r>
      <w:r>
        <w:fldChar w:fldCharType="end"/>
      </w:r>
      <w:r>
        <w:rPr>
          <w:rFonts w:hint="eastAsia" w:ascii="宋体" w:hAnsi="宋体" w:cs="宋体"/>
        </w:rPr>
        <w:fldChar w:fldCharType="end"/>
      </w:r>
    </w:p>
    <w:p w14:paraId="1B3034B7">
      <w:pPr>
        <w:pStyle w:val="35"/>
        <w:tabs>
          <w:tab w:val="right" w:leader="dot" w:pos="8789"/>
        </w:tabs>
      </w:pPr>
      <w:r>
        <w:rPr>
          <w:rFonts w:hint="eastAsia" w:ascii="宋体" w:hAnsi="宋体" w:cs="宋体"/>
        </w:rPr>
        <w:fldChar w:fldCharType="begin"/>
      </w:r>
      <w:r>
        <w:rPr>
          <w:rFonts w:hint="eastAsia" w:ascii="宋体" w:hAnsi="宋体" w:cs="宋体"/>
        </w:rPr>
        <w:instrText xml:space="preserve"> HYPERLINK \l _Toc930 </w:instrText>
      </w:r>
      <w:r>
        <w:rPr>
          <w:rFonts w:hint="eastAsia" w:ascii="宋体" w:hAnsi="宋体" w:cs="宋体"/>
        </w:rPr>
        <w:fldChar w:fldCharType="separate"/>
      </w:r>
      <w:r>
        <w:rPr>
          <w:rFonts w:hint="eastAsia" w:ascii="宋体" w:hAnsi="宋体" w:eastAsia="宋体" w:cs="宋体"/>
          <w:szCs w:val="20"/>
        </w:rPr>
        <w:t>6. 联合体投标</w:t>
      </w:r>
      <w:r>
        <w:tab/>
      </w:r>
      <w:r>
        <w:fldChar w:fldCharType="begin"/>
      </w:r>
      <w:r>
        <w:instrText xml:space="preserve"> PAGEREF _Toc930 \h </w:instrText>
      </w:r>
      <w:r>
        <w:fldChar w:fldCharType="separate"/>
      </w:r>
      <w:r>
        <w:t>9</w:t>
      </w:r>
      <w:r>
        <w:fldChar w:fldCharType="end"/>
      </w:r>
      <w:r>
        <w:rPr>
          <w:rFonts w:hint="eastAsia" w:ascii="宋体" w:hAnsi="宋体" w:cs="宋体"/>
        </w:rPr>
        <w:fldChar w:fldCharType="end"/>
      </w:r>
    </w:p>
    <w:p w14:paraId="09743A93">
      <w:pPr>
        <w:pStyle w:val="35"/>
        <w:tabs>
          <w:tab w:val="right" w:leader="dot" w:pos="8789"/>
        </w:tabs>
      </w:pPr>
      <w:r>
        <w:rPr>
          <w:rFonts w:hint="eastAsia" w:ascii="宋体" w:hAnsi="宋体" w:cs="宋体"/>
        </w:rPr>
        <w:fldChar w:fldCharType="begin"/>
      </w:r>
      <w:r>
        <w:rPr>
          <w:rFonts w:hint="eastAsia" w:ascii="宋体" w:hAnsi="宋体" w:cs="宋体"/>
        </w:rPr>
        <w:instrText xml:space="preserve"> HYPERLINK \l _Toc7544 </w:instrText>
      </w:r>
      <w:r>
        <w:rPr>
          <w:rFonts w:hint="eastAsia" w:ascii="宋体" w:hAnsi="宋体" w:cs="宋体"/>
        </w:rPr>
        <w:fldChar w:fldCharType="separate"/>
      </w:r>
      <w:r>
        <w:rPr>
          <w:rFonts w:hint="eastAsia" w:ascii="宋体" w:hAnsi="宋体" w:eastAsia="宋体" w:cs="宋体"/>
          <w:szCs w:val="20"/>
        </w:rPr>
        <w:t>7. 采购标的</w:t>
      </w:r>
      <w:r>
        <w:tab/>
      </w:r>
      <w:r>
        <w:fldChar w:fldCharType="begin"/>
      </w:r>
      <w:r>
        <w:instrText xml:space="preserve"> PAGEREF _Toc7544 \h </w:instrText>
      </w:r>
      <w:r>
        <w:fldChar w:fldCharType="separate"/>
      </w:r>
      <w:r>
        <w:t>10</w:t>
      </w:r>
      <w:r>
        <w:fldChar w:fldCharType="end"/>
      </w:r>
      <w:r>
        <w:rPr>
          <w:rFonts w:hint="eastAsia" w:ascii="宋体" w:hAnsi="宋体" w:cs="宋体"/>
        </w:rPr>
        <w:fldChar w:fldCharType="end"/>
      </w:r>
    </w:p>
    <w:p w14:paraId="12E9400F">
      <w:pPr>
        <w:pStyle w:val="35"/>
        <w:tabs>
          <w:tab w:val="right" w:leader="dot" w:pos="8789"/>
        </w:tabs>
      </w:pPr>
      <w:r>
        <w:rPr>
          <w:rFonts w:hint="eastAsia" w:ascii="宋体" w:hAnsi="宋体" w:cs="宋体"/>
        </w:rPr>
        <w:fldChar w:fldCharType="begin"/>
      </w:r>
      <w:r>
        <w:rPr>
          <w:rFonts w:hint="eastAsia" w:ascii="宋体" w:hAnsi="宋体" w:cs="宋体"/>
        </w:rPr>
        <w:instrText xml:space="preserve"> HYPERLINK \l _Toc7671 </w:instrText>
      </w:r>
      <w:r>
        <w:rPr>
          <w:rFonts w:hint="eastAsia" w:ascii="宋体" w:hAnsi="宋体" w:cs="宋体"/>
        </w:rPr>
        <w:fldChar w:fldCharType="separate"/>
      </w:r>
      <w:r>
        <w:rPr>
          <w:rFonts w:hint="eastAsia" w:ascii="宋体" w:hAnsi="宋体" w:eastAsia="宋体" w:cs="宋体"/>
          <w:szCs w:val="20"/>
        </w:rPr>
        <w:t>8. 现场踏勘</w:t>
      </w:r>
      <w:r>
        <w:tab/>
      </w:r>
      <w:r>
        <w:fldChar w:fldCharType="begin"/>
      </w:r>
      <w:r>
        <w:instrText xml:space="preserve"> PAGEREF _Toc7671 \h </w:instrText>
      </w:r>
      <w:r>
        <w:fldChar w:fldCharType="separate"/>
      </w:r>
      <w:r>
        <w:t>10</w:t>
      </w:r>
      <w:r>
        <w:fldChar w:fldCharType="end"/>
      </w:r>
      <w:r>
        <w:rPr>
          <w:rFonts w:hint="eastAsia" w:ascii="宋体" w:hAnsi="宋体" w:cs="宋体"/>
        </w:rPr>
        <w:fldChar w:fldCharType="end"/>
      </w:r>
    </w:p>
    <w:p w14:paraId="46A6A5D7">
      <w:pPr>
        <w:pStyle w:val="29"/>
        <w:tabs>
          <w:tab w:val="right" w:leader="dot" w:pos="8789"/>
          <w:tab w:val="clear" w:pos="1050"/>
          <w:tab w:val="clear" w:pos="8296"/>
        </w:tabs>
      </w:pPr>
      <w:r>
        <w:rPr>
          <w:rFonts w:hint="eastAsia" w:ascii="宋体" w:hAnsi="宋体" w:cs="宋体"/>
        </w:rPr>
        <w:fldChar w:fldCharType="begin"/>
      </w:r>
      <w:r>
        <w:rPr>
          <w:rFonts w:hint="eastAsia" w:ascii="宋体" w:hAnsi="宋体" w:cs="宋体"/>
        </w:rPr>
        <w:instrText xml:space="preserve"> HYPERLINK \l _Toc6891 </w:instrText>
      </w:r>
      <w:r>
        <w:rPr>
          <w:rFonts w:hint="eastAsia" w:ascii="宋体" w:hAnsi="宋体" w:cs="宋体"/>
        </w:rPr>
        <w:fldChar w:fldCharType="separate"/>
      </w:r>
      <w:r>
        <w:rPr>
          <w:rFonts w:hint="default" w:ascii="宋体" w:hAnsi="宋体" w:cs="宋体"/>
          <w:szCs w:val="28"/>
        </w:rPr>
        <w:t xml:space="preserve">第二章 </w:t>
      </w:r>
      <w:r>
        <w:rPr>
          <w:rFonts w:hint="eastAsia" w:ascii="宋体" w:hAnsi="宋体" w:cs="宋体"/>
          <w:szCs w:val="28"/>
        </w:rPr>
        <w:t>征集文件</w:t>
      </w:r>
      <w:r>
        <w:tab/>
      </w:r>
      <w:r>
        <w:fldChar w:fldCharType="begin"/>
      </w:r>
      <w:r>
        <w:instrText xml:space="preserve"> PAGEREF _Toc6891 \h </w:instrText>
      </w:r>
      <w:r>
        <w:fldChar w:fldCharType="separate"/>
      </w:r>
      <w:r>
        <w:t>10</w:t>
      </w:r>
      <w:r>
        <w:fldChar w:fldCharType="end"/>
      </w:r>
      <w:r>
        <w:rPr>
          <w:rFonts w:hint="eastAsia" w:ascii="宋体" w:hAnsi="宋体" w:cs="宋体"/>
        </w:rPr>
        <w:fldChar w:fldCharType="end"/>
      </w:r>
    </w:p>
    <w:p w14:paraId="25C54610">
      <w:pPr>
        <w:pStyle w:val="35"/>
        <w:tabs>
          <w:tab w:val="right" w:leader="dot" w:pos="8789"/>
        </w:tabs>
      </w:pPr>
      <w:r>
        <w:rPr>
          <w:rFonts w:hint="eastAsia" w:ascii="宋体" w:hAnsi="宋体" w:cs="宋体"/>
        </w:rPr>
        <w:fldChar w:fldCharType="begin"/>
      </w:r>
      <w:r>
        <w:rPr>
          <w:rFonts w:hint="eastAsia" w:ascii="宋体" w:hAnsi="宋体" w:cs="宋体"/>
        </w:rPr>
        <w:instrText xml:space="preserve"> HYPERLINK \l _Toc12137 </w:instrText>
      </w:r>
      <w:r>
        <w:rPr>
          <w:rFonts w:hint="eastAsia" w:ascii="宋体" w:hAnsi="宋体" w:cs="宋体"/>
        </w:rPr>
        <w:fldChar w:fldCharType="separate"/>
      </w:r>
      <w:r>
        <w:rPr>
          <w:rFonts w:hint="eastAsia" w:ascii="宋体" w:hAnsi="宋体" w:eastAsia="宋体" w:cs="宋体"/>
          <w:szCs w:val="20"/>
        </w:rPr>
        <w:t>9. 征集文件的编制与组成</w:t>
      </w:r>
      <w:r>
        <w:tab/>
      </w:r>
      <w:r>
        <w:fldChar w:fldCharType="begin"/>
      </w:r>
      <w:r>
        <w:instrText xml:space="preserve"> PAGEREF _Toc12137 \h </w:instrText>
      </w:r>
      <w:r>
        <w:fldChar w:fldCharType="separate"/>
      </w:r>
      <w:r>
        <w:t>10</w:t>
      </w:r>
      <w:r>
        <w:fldChar w:fldCharType="end"/>
      </w:r>
      <w:r>
        <w:rPr>
          <w:rFonts w:hint="eastAsia" w:ascii="宋体" w:hAnsi="宋体" w:cs="宋体"/>
        </w:rPr>
        <w:fldChar w:fldCharType="end"/>
      </w:r>
    </w:p>
    <w:p w14:paraId="6B75E2C8">
      <w:pPr>
        <w:pStyle w:val="35"/>
        <w:tabs>
          <w:tab w:val="right" w:leader="dot" w:pos="8789"/>
        </w:tabs>
      </w:pPr>
      <w:r>
        <w:rPr>
          <w:rFonts w:hint="eastAsia" w:ascii="宋体" w:hAnsi="宋体" w:cs="宋体"/>
        </w:rPr>
        <w:fldChar w:fldCharType="begin"/>
      </w:r>
      <w:r>
        <w:rPr>
          <w:rFonts w:hint="eastAsia" w:ascii="宋体" w:hAnsi="宋体" w:cs="宋体"/>
        </w:rPr>
        <w:instrText xml:space="preserve"> HYPERLINK \l _Toc31697 </w:instrText>
      </w:r>
      <w:r>
        <w:rPr>
          <w:rFonts w:hint="eastAsia" w:ascii="宋体" w:hAnsi="宋体" w:cs="宋体"/>
        </w:rPr>
        <w:fldChar w:fldCharType="separate"/>
      </w:r>
      <w:r>
        <w:rPr>
          <w:rFonts w:hint="eastAsia" w:ascii="宋体" w:hAnsi="宋体" w:eastAsia="宋体" w:cs="宋体"/>
          <w:szCs w:val="20"/>
        </w:rPr>
        <w:t>10. 征集答疑</w:t>
      </w:r>
      <w:r>
        <w:tab/>
      </w:r>
      <w:r>
        <w:fldChar w:fldCharType="begin"/>
      </w:r>
      <w:r>
        <w:instrText xml:space="preserve"> PAGEREF _Toc31697 \h </w:instrText>
      </w:r>
      <w:r>
        <w:fldChar w:fldCharType="separate"/>
      </w:r>
      <w:r>
        <w:t>11</w:t>
      </w:r>
      <w:r>
        <w:fldChar w:fldCharType="end"/>
      </w:r>
      <w:r>
        <w:rPr>
          <w:rFonts w:hint="eastAsia" w:ascii="宋体" w:hAnsi="宋体" w:cs="宋体"/>
        </w:rPr>
        <w:fldChar w:fldCharType="end"/>
      </w:r>
    </w:p>
    <w:p w14:paraId="5510FAC7">
      <w:pPr>
        <w:pStyle w:val="35"/>
        <w:tabs>
          <w:tab w:val="right" w:leader="dot" w:pos="8789"/>
        </w:tabs>
      </w:pPr>
      <w:r>
        <w:rPr>
          <w:rFonts w:hint="eastAsia" w:ascii="宋体" w:hAnsi="宋体" w:cs="宋体"/>
        </w:rPr>
        <w:fldChar w:fldCharType="begin"/>
      </w:r>
      <w:r>
        <w:rPr>
          <w:rFonts w:hint="eastAsia" w:ascii="宋体" w:hAnsi="宋体" w:cs="宋体"/>
        </w:rPr>
        <w:instrText xml:space="preserve"> HYPERLINK \l _Toc13603 </w:instrText>
      </w:r>
      <w:r>
        <w:rPr>
          <w:rFonts w:hint="eastAsia" w:ascii="宋体" w:hAnsi="宋体" w:cs="宋体"/>
        </w:rPr>
        <w:fldChar w:fldCharType="separate"/>
      </w:r>
      <w:r>
        <w:rPr>
          <w:rFonts w:hint="eastAsia" w:ascii="宋体" w:hAnsi="宋体" w:eastAsia="宋体" w:cs="宋体"/>
          <w:szCs w:val="20"/>
        </w:rPr>
        <w:t>11. 征集文件的修改</w:t>
      </w:r>
      <w:r>
        <w:tab/>
      </w:r>
      <w:r>
        <w:fldChar w:fldCharType="begin"/>
      </w:r>
      <w:r>
        <w:instrText xml:space="preserve"> PAGEREF _Toc13603 \h </w:instrText>
      </w:r>
      <w:r>
        <w:fldChar w:fldCharType="separate"/>
      </w:r>
      <w:r>
        <w:t>11</w:t>
      </w:r>
      <w:r>
        <w:fldChar w:fldCharType="end"/>
      </w:r>
      <w:r>
        <w:rPr>
          <w:rFonts w:hint="eastAsia" w:ascii="宋体" w:hAnsi="宋体" w:cs="宋体"/>
        </w:rPr>
        <w:fldChar w:fldCharType="end"/>
      </w:r>
    </w:p>
    <w:p w14:paraId="5043A137">
      <w:pPr>
        <w:pStyle w:val="29"/>
        <w:tabs>
          <w:tab w:val="right" w:leader="dot" w:pos="8789"/>
          <w:tab w:val="clear" w:pos="1050"/>
          <w:tab w:val="clear" w:pos="8296"/>
        </w:tabs>
      </w:pPr>
      <w:r>
        <w:rPr>
          <w:rFonts w:hint="eastAsia" w:ascii="宋体" w:hAnsi="宋体" w:cs="宋体"/>
        </w:rPr>
        <w:fldChar w:fldCharType="begin"/>
      </w:r>
      <w:r>
        <w:rPr>
          <w:rFonts w:hint="eastAsia" w:ascii="宋体" w:hAnsi="宋体" w:cs="宋体"/>
        </w:rPr>
        <w:instrText xml:space="preserve"> HYPERLINK \l _Toc14584 </w:instrText>
      </w:r>
      <w:r>
        <w:rPr>
          <w:rFonts w:hint="eastAsia" w:ascii="宋体" w:hAnsi="宋体" w:cs="宋体"/>
        </w:rPr>
        <w:fldChar w:fldCharType="separate"/>
      </w:r>
      <w:r>
        <w:rPr>
          <w:rFonts w:hint="default" w:ascii="宋体" w:hAnsi="宋体" w:eastAsia="宋体" w:cs="宋体"/>
          <w:szCs w:val="28"/>
        </w:rPr>
        <w:t xml:space="preserve">第三章 </w:t>
      </w:r>
      <w:r>
        <w:rPr>
          <w:rFonts w:hint="eastAsia" w:ascii="宋体" w:hAnsi="宋体" w:eastAsia="宋体" w:cs="宋体"/>
          <w:szCs w:val="28"/>
        </w:rPr>
        <w:t>投标文件的编制</w:t>
      </w:r>
      <w:r>
        <w:tab/>
      </w:r>
      <w:r>
        <w:fldChar w:fldCharType="begin"/>
      </w:r>
      <w:r>
        <w:instrText xml:space="preserve"> PAGEREF _Toc14584 \h </w:instrText>
      </w:r>
      <w:r>
        <w:fldChar w:fldCharType="separate"/>
      </w:r>
      <w:r>
        <w:t>12</w:t>
      </w:r>
      <w:r>
        <w:fldChar w:fldCharType="end"/>
      </w:r>
      <w:r>
        <w:rPr>
          <w:rFonts w:hint="eastAsia" w:ascii="宋体" w:hAnsi="宋体" w:cs="宋体"/>
        </w:rPr>
        <w:fldChar w:fldCharType="end"/>
      </w:r>
    </w:p>
    <w:p w14:paraId="06C94253">
      <w:pPr>
        <w:pStyle w:val="35"/>
        <w:tabs>
          <w:tab w:val="right" w:leader="dot" w:pos="8789"/>
        </w:tabs>
      </w:pPr>
      <w:r>
        <w:rPr>
          <w:rFonts w:hint="eastAsia" w:ascii="宋体" w:hAnsi="宋体" w:cs="宋体"/>
        </w:rPr>
        <w:fldChar w:fldCharType="begin"/>
      </w:r>
      <w:r>
        <w:rPr>
          <w:rFonts w:hint="eastAsia" w:ascii="宋体" w:hAnsi="宋体" w:cs="宋体"/>
        </w:rPr>
        <w:instrText xml:space="preserve"> HYPERLINK \l _Toc15303 </w:instrText>
      </w:r>
      <w:r>
        <w:rPr>
          <w:rFonts w:hint="eastAsia" w:ascii="宋体" w:hAnsi="宋体" w:cs="宋体"/>
        </w:rPr>
        <w:fldChar w:fldCharType="separate"/>
      </w:r>
      <w:r>
        <w:rPr>
          <w:rFonts w:hint="eastAsia" w:ascii="宋体" w:hAnsi="宋体" w:eastAsia="宋体" w:cs="宋体"/>
          <w:szCs w:val="20"/>
        </w:rPr>
        <w:t>12. 投标文件的语言及度量单位</w:t>
      </w:r>
      <w:r>
        <w:tab/>
      </w:r>
      <w:r>
        <w:fldChar w:fldCharType="begin"/>
      </w:r>
      <w:r>
        <w:instrText xml:space="preserve"> PAGEREF _Toc15303 \h </w:instrText>
      </w:r>
      <w:r>
        <w:fldChar w:fldCharType="separate"/>
      </w:r>
      <w:r>
        <w:t>12</w:t>
      </w:r>
      <w:r>
        <w:fldChar w:fldCharType="end"/>
      </w:r>
      <w:r>
        <w:rPr>
          <w:rFonts w:hint="eastAsia" w:ascii="宋体" w:hAnsi="宋体" w:cs="宋体"/>
        </w:rPr>
        <w:fldChar w:fldCharType="end"/>
      </w:r>
    </w:p>
    <w:p w14:paraId="242E2394">
      <w:pPr>
        <w:pStyle w:val="35"/>
        <w:tabs>
          <w:tab w:val="right" w:leader="dot" w:pos="8789"/>
        </w:tabs>
      </w:pPr>
      <w:r>
        <w:rPr>
          <w:rFonts w:hint="eastAsia" w:ascii="宋体" w:hAnsi="宋体" w:cs="宋体"/>
        </w:rPr>
        <w:fldChar w:fldCharType="begin"/>
      </w:r>
      <w:r>
        <w:rPr>
          <w:rFonts w:hint="eastAsia" w:ascii="宋体" w:hAnsi="宋体" w:cs="宋体"/>
        </w:rPr>
        <w:instrText xml:space="preserve"> HYPERLINK \l _Toc28516 </w:instrText>
      </w:r>
      <w:r>
        <w:rPr>
          <w:rFonts w:hint="eastAsia" w:ascii="宋体" w:hAnsi="宋体" w:cs="宋体"/>
        </w:rPr>
        <w:fldChar w:fldCharType="separate"/>
      </w:r>
      <w:r>
        <w:rPr>
          <w:rFonts w:hint="eastAsia" w:ascii="宋体" w:hAnsi="宋体" w:eastAsia="宋体" w:cs="宋体"/>
          <w:szCs w:val="20"/>
        </w:rPr>
        <w:t>13. 投标文件的组成</w:t>
      </w:r>
      <w:r>
        <w:tab/>
      </w:r>
      <w:r>
        <w:fldChar w:fldCharType="begin"/>
      </w:r>
      <w:r>
        <w:instrText xml:space="preserve"> PAGEREF _Toc28516 \h </w:instrText>
      </w:r>
      <w:r>
        <w:fldChar w:fldCharType="separate"/>
      </w:r>
      <w:r>
        <w:t>12</w:t>
      </w:r>
      <w:r>
        <w:fldChar w:fldCharType="end"/>
      </w:r>
      <w:r>
        <w:rPr>
          <w:rFonts w:hint="eastAsia" w:ascii="宋体" w:hAnsi="宋体" w:cs="宋体"/>
        </w:rPr>
        <w:fldChar w:fldCharType="end"/>
      </w:r>
    </w:p>
    <w:p w14:paraId="5BA27631">
      <w:pPr>
        <w:pStyle w:val="35"/>
        <w:tabs>
          <w:tab w:val="right" w:leader="dot" w:pos="8789"/>
        </w:tabs>
      </w:pPr>
      <w:r>
        <w:rPr>
          <w:rFonts w:hint="eastAsia" w:ascii="宋体" w:hAnsi="宋体" w:cs="宋体"/>
        </w:rPr>
        <w:fldChar w:fldCharType="begin"/>
      </w:r>
      <w:r>
        <w:rPr>
          <w:rFonts w:hint="eastAsia" w:ascii="宋体" w:hAnsi="宋体" w:cs="宋体"/>
        </w:rPr>
        <w:instrText xml:space="preserve"> HYPERLINK \l _Toc11168 </w:instrText>
      </w:r>
      <w:r>
        <w:rPr>
          <w:rFonts w:hint="eastAsia" w:ascii="宋体" w:hAnsi="宋体" w:cs="宋体"/>
        </w:rPr>
        <w:fldChar w:fldCharType="separate"/>
      </w:r>
      <w:r>
        <w:rPr>
          <w:rFonts w:hint="eastAsia" w:ascii="宋体" w:hAnsi="宋体" w:eastAsia="宋体" w:cs="宋体"/>
          <w:szCs w:val="20"/>
        </w:rPr>
        <w:t>14. 投标文件格式</w:t>
      </w:r>
      <w:r>
        <w:tab/>
      </w:r>
      <w:r>
        <w:fldChar w:fldCharType="begin"/>
      </w:r>
      <w:r>
        <w:instrText xml:space="preserve"> PAGEREF _Toc11168 \h </w:instrText>
      </w:r>
      <w:r>
        <w:fldChar w:fldCharType="separate"/>
      </w:r>
      <w:r>
        <w:t>12</w:t>
      </w:r>
      <w:r>
        <w:fldChar w:fldCharType="end"/>
      </w:r>
      <w:r>
        <w:rPr>
          <w:rFonts w:hint="eastAsia" w:ascii="宋体" w:hAnsi="宋体" w:cs="宋体"/>
        </w:rPr>
        <w:fldChar w:fldCharType="end"/>
      </w:r>
    </w:p>
    <w:p w14:paraId="000A6017">
      <w:pPr>
        <w:pStyle w:val="35"/>
        <w:tabs>
          <w:tab w:val="right" w:leader="dot" w:pos="8789"/>
        </w:tabs>
      </w:pPr>
      <w:r>
        <w:rPr>
          <w:rFonts w:hint="eastAsia" w:ascii="宋体" w:hAnsi="宋体" w:cs="宋体"/>
        </w:rPr>
        <w:fldChar w:fldCharType="begin"/>
      </w:r>
      <w:r>
        <w:rPr>
          <w:rFonts w:hint="eastAsia" w:ascii="宋体" w:hAnsi="宋体" w:cs="宋体"/>
        </w:rPr>
        <w:instrText xml:space="preserve"> HYPERLINK \l _Toc4126 </w:instrText>
      </w:r>
      <w:r>
        <w:rPr>
          <w:rFonts w:hint="eastAsia" w:ascii="宋体" w:hAnsi="宋体" w:cs="宋体"/>
        </w:rPr>
        <w:fldChar w:fldCharType="separate"/>
      </w:r>
      <w:r>
        <w:rPr>
          <w:rFonts w:hint="eastAsia" w:ascii="宋体" w:hAnsi="宋体" w:eastAsia="宋体" w:cs="宋体"/>
          <w:szCs w:val="20"/>
        </w:rPr>
        <w:t>15. 投标报价和货币</w:t>
      </w:r>
      <w:r>
        <w:tab/>
      </w:r>
      <w:r>
        <w:fldChar w:fldCharType="begin"/>
      </w:r>
      <w:r>
        <w:instrText xml:space="preserve"> PAGEREF _Toc4126 \h </w:instrText>
      </w:r>
      <w:r>
        <w:fldChar w:fldCharType="separate"/>
      </w:r>
      <w:r>
        <w:t>12</w:t>
      </w:r>
      <w:r>
        <w:fldChar w:fldCharType="end"/>
      </w:r>
      <w:r>
        <w:rPr>
          <w:rFonts w:hint="eastAsia" w:ascii="宋体" w:hAnsi="宋体" w:cs="宋体"/>
        </w:rPr>
        <w:fldChar w:fldCharType="end"/>
      </w:r>
    </w:p>
    <w:p w14:paraId="4EDE4C8A">
      <w:pPr>
        <w:pStyle w:val="35"/>
        <w:tabs>
          <w:tab w:val="right" w:leader="dot" w:pos="8789"/>
        </w:tabs>
      </w:pPr>
      <w:r>
        <w:rPr>
          <w:rFonts w:hint="eastAsia" w:ascii="宋体" w:hAnsi="宋体" w:cs="宋体"/>
        </w:rPr>
        <w:fldChar w:fldCharType="begin"/>
      </w:r>
      <w:r>
        <w:rPr>
          <w:rFonts w:hint="eastAsia" w:ascii="宋体" w:hAnsi="宋体" w:cs="宋体"/>
        </w:rPr>
        <w:instrText xml:space="preserve"> HYPERLINK \l _Toc31681 </w:instrText>
      </w:r>
      <w:r>
        <w:rPr>
          <w:rFonts w:hint="eastAsia" w:ascii="宋体" w:hAnsi="宋体" w:cs="宋体"/>
        </w:rPr>
        <w:fldChar w:fldCharType="separate"/>
      </w:r>
      <w:r>
        <w:rPr>
          <w:rFonts w:hint="eastAsia" w:ascii="宋体" w:hAnsi="宋体" w:eastAsia="宋体" w:cs="宋体"/>
          <w:szCs w:val="20"/>
        </w:rPr>
        <w:t>16. 投标文件证明文件要求</w:t>
      </w:r>
      <w:r>
        <w:tab/>
      </w:r>
      <w:r>
        <w:fldChar w:fldCharType="begin"/>
      </w:r>
      <w:r>
        <w:instrText xml:space="preserve"> PAGEREF _Toc31681 \h </w:instrText>
      </w:r>
      <w:r>
        <w:fldChar w:fldCharType="separate"/>
      </w:r>
      <w:r>
        <w:t>12</w:t>
      </w:r>
      <w:r>
        <w:fldChar w:fldCharType="end"/>
      </w:r>
      <w:r>
        <w:rPr>
          <w:rFonts w:hint="eastAsia" w:ascii="宋体" w:hAnsi="宋体" w:cs="宋体"/>
        </w:rPr>
        <w:fldChar w:fldCharType="end"/>
      </w:r>
    </w:p>
    <w:p w14:paraId="5877C8A1">
      <w:pPr>
        <w:pStyle w:val="35"/>
        <w:tabs>
          <w:tab w:val="right" w:leader="dot" w:pos="8789"/>
        </w:tabs>
      </w:pPr>
      <w:r>
        <w:rPr>
          <w:rFonts w:hint="eastAsia" w:ascii="宋体" w:hAnsi="宋体" w:cs="宋体"/>
        </w:rPr>
        <w:fldChar w:fldCharType="begin"/>
      </w:r>
      <w:r>
        <w:rPr>
          <w:rFonts w:hint="eastAsia" w:ascii="宋体" w:hAnsi="宋体" w:cs="宋体"/>
        </w:rPr>
        <w:instrText xml:space="preserve"> HYPERLINK \l _Toc32630 </w:instrText>
      </w:r>
      <w:r>
        <w:rPr>
          <w:rFonts w:hint="eastAsia" w:ascii="宋体" w:hAnsi="宋体" w:cs="宋体"/>
        </w:rPr>
        <w:fldChar w:fldCharType="separate"/>
      </w:r>
      <w:r>
        <w:rPr>
          <w:rFonts w:hint="eastAsia" w:ascii="宋体" w:hAnsi="宋体" w:eastAsia="宋体" w:cs="宋体"/>
          <w:szCs w:val="20"/>
        </w:rPr>
        <w:t>17. 保密</w:t>
      </w:r>
      <w:r>
        <w:tab/>
      </w:r>
      <w:r>
        <w:fldChar w:fldCharType="begin"/>
      </w:r>
      <w:r>
        <w:instrText xml:space="preserve"> PAGEREF _Toc32630 \h </w:instrText>
      </w:r>
      <w:r>
        <w:fldChar w:fldCharType="separate"/>
      </w:r>
      <w:r>
        <w:t>12</w:t>
      </w:r>
      <w:r>
        <w:fldChar w:fldCharType="end"/>
      </w:r>
      <w:r>
        <w:rPr>
          <w:rFonts w:hint="eastAsia" w:ascii="宋体" w:hAnsi="宋体" w:cs="宋体"/>
        </w:rPr>
        <w:fldChar w:fldCharType="end"/>
      </w:r>
    </w:p>
    <w:p w14:paraId="79247519">
      <w:pPr>
        <w:pStyle w:val="35"/>
        <w:tabs>
          <w:tab w:val="right" w:leader="dot" w:pos="8789"/>
        </w:tabs>
      </w:pPr>
      <w:r>
        <w:rPr>
          <w:rFonts w:hint="eastAsia" w:ascii="宋体" w:hAnsi="宋体" w:cs="宋体"/>
        </w:rPr>
        <w:fldChar w:fldCharType="begin"/>
      </w:r>
      <w:r>
        <w:rPr>
          <w:rFonts w:hint="eastAsia" w:ascii="宋体" w:hAnsi="宋体" w:cs="宋体"/>
        </w:rPr>
        <w:instrText xml:space="preserve"> HYPERLINK \l _Toc10928 </w:instrText>
      </w:r>
      <w:r>
        <w:rPr>
          <w:rFonts w:hint="eastAsia" w:ascii="宋体" w:hAnsi="宋体" w:cs="宋体"/>
        </w:rPr>
        <w:fldChar w:fldCharType="separate"/>
      </w:r>
      <w:r>
        <w:rPr>
          <w:rFonts w:hint="eastAsia" w:ascii="宋体" w:hAnsi="宋体" w:eastAsia="宋体" w:cs="宋体"/>
          <w:szCs w:val="20"/>
        </w:rPr>
        <w:t>18. 投标有效期</w:t>
      </w:r>
      <w:r>
        <w:tab/>
      </w:r>
      <w:r>
        <w:fldChar w:fldCharType="begin"/>
      </w:r>
      <w:r>
        <w:instrText xml:space="preserve"> PAGEREF _Toc10928 \h </w:instrText>
      </w:r>
      <w:r>
        <w:fldChar w:fldCharType="separate"/>
      </w:r>
      <w:r>
        <w:t>12</w:t>
      </w:r>
      <w:r>
        <w:fldChar w:fldCharType="end"/>
      </w:r>
      <w:r>
        <w:rPr>
          <w:rFonts w:hint="eastAsia" w:ascii="宋体" w:hAnsi="宋体" w:cs="宋体"/>
        </w:rPr>
        <w:fldChar w:fldCharType="end"/>
      </w:r>
    </w:p>
    <w:p w14:paraId="74E8C3D3">
      <w:pPr>
        <w:pStyle w:val="35"/>
        <w:tabs>
          <w:tab w:val="right" w:leader="dot" w:pos="8789"/>
        </w:tabs>
      </w:pPr>
      <w:r>
        <w:rPr>
          <w:rFonts w:hint="eastAsia" w:ascii="宋体" w:hAnsi="宋体" w:cs="宋体"/>
        </w:rPr>
        <w:fldChar w:fldCharType="begin"/>
      </w:r>
      <w:r>
        <w:rPr>
          <w:rFonts w:hint="eastAsia" w:ascii="宋体" w:hAnsi="宋体" w:cs="宋体"/>
        </w:rPr>
        <w:instrText xml:space="preserve"> HYPERLINK \l _Toc10085 </w:instrText>
      </w:r>
      <w:r>
        <w:rPr>
          <w:rFonts w:hint="eastAsia" w:ascii="宋体" w:hAnsi="宋体" w:cs="宋体"/>
        </w:rPr>
        <w:fldChar w:fldCharType="separate"/>
      </w:r>
      <w:r>
        <w:rPr>
          <w:rFonts w:hint="eastAsia" w:ascii="宋体" w:hAnsi="宋体" w:eastAsia="宋体" w:cs="宋体"/>
          <w:szCs w:val="20"/>
        </w:rPr>
        <w:t>19. 投标保证金</w:t>
      </w:r>
      <w:r>
        <w:tab/>
      </w:r>
      <w:r>
        <w:fldChar w:fldCharType="begin"/>
      </w:r>
      <w:r>
        <w:instrText xml:space="preserve"> PAGEREF _Toc10085 \h </w:instrText>
      </w:r>
      <w:r>
        <w:fldChar w:fldCharType="separate"/>
      </w:r>
      <w:r>
        <w:t>13</w:t>
      </w:r>
      <w:r>
        <w:fldChar w:fldCharType="end"/>
      </w:r>
      <w:r>
        <w:rPr>
          <w:rFonts w:hint="eastAsia" w:ascii="宋体" w:hAnsi="宋体" w:cs="宋体"/>
        </w:rPr>
        <w:fldChar w:fldCharType="end"/>
      </w:r>
    </w:p>
    <w:p w14:paraId="2909B9D2">
      <w:pPr>
        <w:pStyle w:val="35"/>
        <w:tabs>
          <w:tab w:val="right" w:leader="dot" w:pos="8789"/>
        </w:tabs>
      </w:pPr>
      <w:r>
        <w:rPr>
          <w:rFonts w:hint="eastAsia" w:ascii="宋体" w:hAnsi="宋体" w:cs="宋体"/>
        </w:rPr>
        <w:fldChar w:fldCharType="begin"/>
      </w:r>
      <w:r>
        <w:rPr>
          <w:rFonts w:hint="eastAsia" w:ascii="宋体" w:hAnsi="宋体" w:cs="宋体"/>
        </w:rPr>
        <w:instrText xml:space="preserve"> HYPERLINK \l _Toc4556 </w:instrText>
      </w:r>
      <w:r>
        <w:rPr>
          <w:rFonts w:hint="eastAsia" w:ascii="宋体" w:hAnsi="宋体" w:cs="宋体"/>
        </w:rPr>
        <w:fldChar w:fldCharType="separate"/>
      </w:r>
      <w:r>
        <w:rPr>
          <w:rFonts w:hint="eastAsia" w:ascii="宋体" w:hAnsi="宋体" w:eastAsia="宋体" w:cs="宋体"/>
          <w:szCs w:val="20"/>
        </w:rPr>
        <w:t>20. 投标人的替代方案</w:t>
      </w:r>
      <w:r>
        <w:tab/>
      </w:r>
      <w:r>
        <w:fldChar w:fldCharType="begin"/>
      </w:r>
      <w:r>
        <w:instrText xml:space="preserve"> PAGEREF _Toc4556 \h </w:instrText>
      </w:r>
      <w:r>
        <w:fldChar w:fldCharType="separate"/>
      </w:r>
      <w:r>
        <w:t>13</w:t>
      </w:r>
      <w:r>
        <w:fldChar w:fldCharType="end"/>
      </w:r>
      <w:r>
        <w:rPr>
          <w:rFonts w:hint="eastAsia" w:ascii="宋体" w:hAnsi="宋体" w:cs="宋体"/>
        </w:rPr>
        <w:fldChar w:fldCharType="end"/>
      </w:r>
    </w:p>
    <w:p w14:paraId="0E41E21B">
      <w:pPr>
        <w:pStyle w:val="35"/>
        <w:tabs>
          <w:tab w:val="right" w:leader="dot" w:pos="8789"/>
        </w:tabs>
      </w:pPr>
      <w:r>
        <w:rPr>
          <w:rFonts w:hint="eastAsia" w:ascii="宋体" w:hAnsi="宋体" w:cs="宋体"/>
        </w:rPr>
        <w:fldChar w:fldCharType="begin"/>
      </w:r>
      <w:r>
        <w:rPr>
          <w:rFonts w:hint="eastAsia" w:ascii="宋体" w:hAnsi="宋体" w:cs="宋体"/>
        </w:rPr>
        <w:instrText xml:space="preserve"> HYPERLINK \l _Toc24051 </w:instrText>
      </w:r>
      <w:r>
        <w:rPr>
          <w:rFonts w:hint="eastAsia" w:ascii="宋体" w:hAnsi="宋体" w:cs="宋体"/>
        </w:rPr>
        <w:fldChar w:fldCharType="separate"/>
      </w:r>
      <w:r>
        <w:rPr>
          <w:rFonts w:hint="eastAsia" w:ascii="宋体" w:hAnsi="宋体" w:eastAsia="宋体" w:cs="宋体"/>
          <w:szCs w:val="20"/>
        </w:rPr>
        <w:t>21. 投标文件的装订和签署</w:t>
      </w:r>
      <w:r>
        <w:tab/>
      </w:r>
      <w:r>
        <w:fldChar w:fldCharType="begin"/>
      </w:r>
      <w:r>
        <w:instrText xml:space="preserve"> PAGEREF _Toc24051 \h </w:instrText>
      </w:r>
      <w:r>
        <w:fldChar w:fldCharType="separate"/>
      </w:r>
      <w:r>
        <w:t>13</w:t>
      </w:r>
      <w:r>
        <w:fldChar w:fldCharType="end"/>
      </w:r>
      <w:r>
        <w:rPr>
          <w:rFonts w:hint="eastAsia" w:ascii="宋体" w:hAnsi="宋体" w:cs="宋体"/>
        </w:rPr>
        <w:fldChar w:fldCharType="end"/>
      </w:r>
    </w:p>
    <w:p w14:paraId="0C41D702">
      <w:pPr>
        <w:pStyle w:val="29"/>
        <w:tabs>
          <w:tab w:val="right" w:leader="dot" w:pos="8789"/>
          <w:tab w:val="clear" w:pos="1050"/>
          <w:tab w:val="clear" w:pos="8296"/>
        </w:tabs>
      </w:pPr>
      <w:r>
        <w:rPr>
          <w:rFonts w:hint="eastAsia" w:ascii="宋体" w:hAnsi="宋体" w:cs="宋体"/>
        </w:rPr>
        <w:fldChar w:fldCharType="begin"/>
      </w:r>
      <w:r>
        <w:rPr>
          <w:rFonts w:hint="eastAsia" w:ascii="宋体" w:hAnsi="宋体" w:cs="宋体"/>
        </w:rPr>
        <w:instrText xml:space="preserve"> HYPERLINK \l _Toc4249 </w:instrText>
      </w:r>
      <w:r>
        <w:rPr>
          <w:rFonts w:hint="eastAsia" w:ascii="宋体" w:hAnsi="宋体" w:cs="宋体"/>
        </w:rPr>
        <w:fldChar w:fldCharType="separate"/>
      </w:r>
      <w:r>
        <w:rPr>
          <w:rFonts w:hint="default" w:ascii="宋体" w:hAnsi="宋体" w:cs="宋体"/>
          <w:szCs w:val="28"/>
        </w:rPr>
        <w:t xml:space="preserve">第四章 </w:t>
      </w:r>
      <w:r>
        <w:rPr>
          <w:rFonts w:hint="eastAsia" w:ascii="宋体" w:hAnsi="宋体" w:cs="宋体"/>
          <w:szCs w:val="28"/>
        </w:rPr>
        <w:t>投标文件的递交</w:t>
      </w:r>
      <w:r>
        <w:tab/>
      </w:r>
      <w:r>
        <w:fldChar w:fldCharType="begin"/>
      </w:r>
      <w:r>
        <w:instrText xml:space="preserve"> PAGEREF _Toc4249 \h </w:instrText>
      </w:r>
      <w:r>
        <w:fldChar w:fldCharType="separate"/>
      </w:r>
      <w:r>
        <w:t>14</w:t>
      </w:r>
      <w:r>
        <w:fldChar w:fldCharType="end"/>
      </w:r>
      <w:r>
        <w:rPr>
          <w:rFonts w:hint="eastAsia" w:ascii="宋体" w:hAnsi="宋体" w:cs="宋体"/>
        </w:rPr>
        <w:fldChar w:fldCharType="end"/>
      </w:r>
    </w:p>
    <w:p w14:paraId="0C1DF758">
      <w:pPr>
        <w:pStyle w:val="35"/>
        <w:tabs>
          <w:tab w:val="right" w:leader="dot" w:pos="8789"/>
        </w:tabs>
      </w:pPr>
      <w:r>
        <w:rPr>
          <w:rFonts w:hint="eastAsia" w:ascii="宋体" w:hAnsi="宋体" w:cs="宋体"/>
        </w:rPr>
        <w:fldChar w:fldCharType="begin"/>
      </w:r>
      <w:r>
        <w:rPr>
          <w:rFonts w:hint="eastAsia" w:ascii="宋体" w:hAnsi="宋体" w:cs="宋体"/>
        </w:rPr>
        <w:instrText xml:space="preserve"> HYPERLINK \l _Toc18377 </w:instrText>
      </w:r>
      <w:r>
        <w:rPr>
          <w:rFonts w:hint="eastAsia" w:ascii="宋体" w:hAnsi="宋体" w:cs="宋体"/>
        </w:rPr>
        <w:fldChar w:fldCharType="separate"/>
      </w:r>
      <w:r>
        <w:rPr>
          <w:rFonts w:hint="eastAsia" w:ascii="宋体" w:hAnsi="宋体" w:eastAsia="宋体" w:cs="宋体"/>
          <w:szCs w:val="20"/>
        </w:rPr>
        <w:t>22. 投标文件的密封和标记</w:t>
      </w:r>
      <w:r>
        <w:tab/>
      </w:r>
      <w:r>
        <w:fldChar w:fldCharType="begin"/>
      </w:r>
      <w:r>
        <w:instrText xml:space="preserve"> PAGEREF _Toc18377 \h </w:instrText>
      </w:r>
      <w:r>
        <w:fldChar w:fldCharType="separate"/>
      </w:r>
      <w:r>
        <w:t>14</w:t>
      </w:r>
      <w:r>
        <w:fldChar w:fldCharType="end"/>
      </w:r>
      <w:r>
        <w:rPr>
          <w:rFonts w:hint="eastAsia" w:ascii="宋体" w:hAnsi="宋体" w:cs="宋体"/>
        </w:rPr>
        <w:fldChar w:fldCharType="end"/>
      </w:r>
    </w:p>
    <w:p w14:paraId="2D06AA2D">
      <w:pPr>
        <w:pStyle w:val="35"/>
        <w:tabs>
          <w:tab w:val="right" w:leader="dot" w:pos="8789"/>
        </w:tabs>
      </w:pPr>
      <w:r>
        <w:rPr>
          <w:rFonts w:hint="eastAsia" w:ascii="宋体" w:hAnsi="宋体" w:cs="宋体"/>
        </w:rPr>
        <w:fldChar w:fldCharType="begin"/>
      </w:r>
      <w:r>
        <w:rPr>
          <w:rFonts w:hint="eastAsia" w:ascii="宋体" w:hAnsi="宋体" w:cs="宋体"/>
        </w:rPr>
        <w:instrText xml:space="preserve"> HYPERLINK \l _Toc14214 </w:instrText>
      </w:r>
      <w:r>
        <w:rPr>
          <w:rFonts w:hint="eastAsia" w:ascii="宋体" w:hAnsi="宋体" w:cs="宋体"/>
        </w:rPr>
        <w:fldChar w:fldCharType="separate"/>
      </w:r>
      <w:r>
        <w:rPr>
          <w:rFonts w:hint="eastAsia" w:ascii="宋体" w:hAnsi="宋体" w:eastAsia="宋体" w:cs="宋体"/>
          <w:szCs w:val="20"/>
        </w:rPr>
        <w:t>23. 投标截止日期</w:t>
      </w:r>
      <w:r>
        <w:tab/>
      </w:r>
      <w:r>
        <w:fldChar w:fldCharType="begin"/>
      </w:r>
      <w:r>
        <w:instrText xml:space="preserve"> PAGEREF _Toc14214 \h </w:instrText>
      </w:r>
      <w:r>
        <w:fldChar w:fldCharType="separate"/>
      </w:r>
      <w:r>
        <w:t>14</w:t>
      </w:r>
      <w:r>
        <w:fldChar w:fldCharType="end"/>
      </w:r>
      <w:r>
        <w:rPr>
          <w:rFonts w:hint="eastAsia" w:ascii="宋体" w:hAnsi="宋体" w:cs="宋体"/>
        </w:rPr>
        <w:fldChar w:fldCharType="end"/>
      </w:r>
    </w:p>
    <w:p w14:paraId="0545AAB5">
      <w:pPr>
        <w:pStyle w:val="35"/>
        <w:tabs>
          <w:tab w:val="right" w:leader="dot" w:pos="8789"/>
        </w:tabs>
      </w:pPr>
      <w:r>
        <w:rPr>
          <w:rFonts w:hint="eastAsia" w:ascii="宋体" w:hAnsi="宋体" w:cs="宋体"/>
        </w:rPr>
        <w:fldChar w:fldCharType="begin"/>
      </w:r>
      <w:r>
        <w:rPr>
          <w:rFonts w:hint="eastAsia" w:ascii="宋体" w:hAnsi="宋体" w:cs="宋体"/>
        </w:rPr>
        <w:instrText xml:space="preserve"> HYPERLINK \l _Toc24663 </w:instrText>
      </w:r>
      <w:r>
        <w:rPr>
          <w:rFonts w:hint="eastAsia" w:ascii="宋体" w:hAnsi="宋体" w:cs="宋体"/>
        </w:rPr>
        <w:fldChar w:fldCharType="separate"/>
      </w:r>
      <w:r>
        <w:rPr>
          <w:rFonts w:hint="eastAsia" w:ascii="宋体" w:hAnsi="宋体" w:eastAsia="宋体" w:cs="宋体"/>
          <w:szCs w:val="20"/>
        </w:rPr>
        <w:t>24. 现场演示（答辩）</w:t>
      </w:r>
      <w:r>
        <w:tab/>
      </w:r>
      <w:r>
        <w:fldChar w:fldCharType="begin"/>
      </w:r>
      <w:r>
        <w:instrText xml:space="preserve"> PAGEREF _Toc24663 \h </w:instrText>
      </w:r>
      <w:r>
        <w:fldChar w:fldCharType="separate"/>
      </w:r>
      <w:r>
        <w:t>14</w:t>
      </w:r>
      <w:r>
        <w:fldChar w:fldCharType="end"/>
      </w:r>
      <w:r>
        <w:rPr>
          <w:rFonts w:hint="eastAsia" w:ascii="宋体" w:hAnsi="宋体" w:cs="宋体"/>
        </w:rPr>
        <w:fldChar w:fldCharType="end"/>
      </w:r>
    </w:p>
    <w:p w14:paraId="4FDEA2DF">
      <w:pPr>
        <w:pStyle w:val="35"/>
        <w:tabs>
          <w:tab w:val="right" w:leader="dot" w:pos="8789"/>
        </w:tabs>
      </w:pPr>
      <w:r>
        <w:rPr>
          <w:rFonts w:hint="eastAsia" w:ascii="宋体" w:hAnsi="宋体" w:cs="宋体"/>
        </w:rPr>
        <w:fldChar w:fldCharType="begin"/>
      </w:r>
      <w:r>
        <w:rPr>
          <w:rFonts w:hint="eastAsia" w:ascii="宋体" w:hAnsi="宋体" w:cs="宋体"/>
        </w:rPr>
        <w:instrText xml:space="preserve"> HYPERLINK \l _Toc5626 </w:instrText>
      </w:r>
      <w:r>
        <w:rPr>
          <w:rFonts w:hint="eastAsia" w:ascii="宋体" w:hAnsi="宋体" w:cs="宋体"/>
        </w:rPr>
        <w:fldChar w:fldCharType="separate"/>
      </w:r>
      <w:r>
        <w:rPr>
          <w:rFonts w:hint="eastAsia" w:ascii="宋体" w:hAnsi="宋体" w:eastAsia="宋体" w:cs="宋体"/>
          <w:szCs w:val="20"/>
        </w:rPr>
        <w:t>25. 投标文件的修改和撤销</w:t>
      </w:r>
      <w:r>
        <w:tab/>
      </w:r>
      <w:r>
        <w:fldChar w:fldCharType="begin"/>
      </w:r>
      <w:r>
        <w:instrText xml:space="preserve"> PAGEREF _Toc5626 \h </w:instrText>
      </w:r>
      <w:r>
        <w:fldChar w:fldCharType="separate"/>
      </w:r>
      <w:r>
        <w:t>15</w:t>
      </w:r>
      <w:r>
        <w:fldChar w:fldCharType="end"/>
      </w:r>
      <w:r>
        <w:rPr>
          <w:rFonts w:hint="eastAsia" w:ascii="宋体" w:hAnsi="宋体" w:cs="宋体"/>
        </w:rPr>
        <w:fldChar w:fldCharType="end"/>
      </w:r>
    </w:p>
    <w:p w14:paraId="68127E61">
      <w:pPr>
        <w:pStyle w:val="29"/>
        <w:tabs>
          <w:tab w:val="right" w:leader="dot" w:pos="8789"/>
          <w:tab w:val="clear" w:pos="1050"/>
          <w:tab w:val="clear" w:pos="8296"/>
        </w:tabs>
      </w:pPr>
      <w:r>
        <w:rPr>
          <w:rFonts w:hint="eastAsia" w:ascii="宋体" w:hAnsi="宋体" w:cs="宋体"/>
        </w:rPr>
        <w:fldChar w:fldCharType="begin"/>
      </w:r>
      <w:r>
        <w:rPr>
          <w:rFonts w:hint="eastAsia" w:ascii="宋体" w:hAnsi="宋体" w:cs="宋体"/>
        </w:rPr>
        <w:instrText xml:space="preserve"> HYPERLINK \l _Toc23613 </w:instrText>
      </w:r>
      <w:r>
        <w:rPr>
          <w:rFonts w:hint="eastAsia" w:ascii="宋体" w:hAnsi="宋体" w:cs="宋体"/>
        </w:rPr>
        <w:fldChar w:fldCharType="separate"/>
      </w:r>
      <w:r>
        <w:rPr>
          <w:rFonts w:hint="default" w:ascii="宋体" w:hAnsi="宋体" w:cs="宋体"/>
          <w:szCs w:val="28"/>
        </w:rPr>
        <w:t xml:space="preserve">第五章 </w:t>
      </w:r>
      <w:r>
        <w:rPr>
          <w:rFonts w:hint="eastAsia" w:ascii="宋体" w:hAnsi="宋体" w:cs="宋体"/>
          <w:szCs w:val="28"/>
        </w:rPr>
        <w:t>开标</w:t>
      </w:r>
      <w:r>
        <w:tab/>
      </w:r>
      <w:r>
        <w:fldChar w:fldCharType="begin"/>
      </w:r>
      <w:r>
        <w:instrText xml:space="preserve"> PAGEREF _Toc23613 \h </w:instrText>
      </w:r>
      <w:r>
        <w:fldChar w:fldCharType="separate"/>
      </w:r>
      <w:r>
        <w:t>15</w:t>
      </w:r>
      <w:r>
        <w:fldChar w:fldCharType="end"/>
      </w:r>
      <w:r>
        <w:rPr>
          <w:rFonts w:hint="eastAsia" w:ascii="宋体" w:hAnsi="宋体" w:cs="宋体"/>
        </w:rPr>
        <w:fldChar w:fldCharType="end"/>
      </w:r>
    </w:p>
    <w:p w14:paraId="42CE4655">
      <w:pPr>
        <w:pStyle w:val="35"/>
        <w:tabs>
          <w:tab w:val="right" w:leader="dot" w:pos="8789"/>
        </w:tabs>
      </w:pPr>
      <w:r>
        <w:rPr>
          <w:rFonts w:hint="eastAsia" w:ascii="宋体" w:hAnsi="宋体" w:cs="宋体"/>
        </w:rPr>
        <w:fldChar w:fldCharType="begin"/>
      </w:r>
      <w:r>
        <w:rPr>
          <w:rFonts w:hint="eastAsia" w:ascii="宋体" w:hAnsi="宋体" w:cs="宋体"/>
        </w:rPr>
        <w:instrText xml:space="preserve"> HYPERLINK \l _Toc11684 </w:instrText>
      </w:r>
      <w:r>
        <w:rPr>
          <w:rFonts w:hint="eastAsia" w:ascii="宋体" w:hAnsi="宋体" w:cs="宋体"/>
        </w:rPr>
        <w:fldChar w:fldCharType="separate"/>
      </w:r>
      <w:r>
        <w:rPr>
          <w:rFonts w:hint="eastAsia" w:ascii="宋体" w:hAnsi="宋体" w:eastAsia="宋体" w:cs="宋体"/>
          <w:szCs w:val="20"/>
        </w:rPr>
        <w:t>26. 开标</w:t>
      </w:r>
      <w:r>
        <w:tab/>
      </w:r>
      <w:r>
        <w:fldChar w:fldCharType="begin"/>
      </w:r>
      <w:r>
        <w:instrText xml:space="preserve"> PAGEREF _Toc11684 \h </w:instrText>
      </w:r>
      <w:r>
        <w:fldChar w:fldCharType="separate"/>
      </w:r>
      <w:r>
        <w:t>15</w:t>
      </w:r>
      <w:r>
        <w:fldChar w:fldCharType="end"/>
      </w:r>
      <w:r>
        <w:rPr>
          <w:rFonts w:hint="eastAsia" w:ascii="宋体" w:hAnsi="宋体" w:cs="宋体"/>
        </w:rPr>
        <w:fldChar w:fldCharType="end"/>
      </w:r>
    </w:p>
    <w:p w14:paraId="584F56AE">
      <w:pPr>
        <w:pStyle w:val="29"/>
        <w:tabs>
          <w:tab w:val="right" w:leader="dot" w:pos="8789"/>
          <w:tab w:val="clear" w:pos="1050"/>
          <w:tab w:val="clear" w:pos="8296"/>
        </w:tabs>
      </w:pPr>
      <w:r>
        <w:rPr>
          <w:rFonts w:hint="eastAsia" w:ascii="宋体" w:hAnsi="宋体" w:cs="宋体"/>
        </w:rPr>
        <w:fldChar w:fldCharType="begin"/>
      </w:r>
      <w:r>
        <w:rPr>
          <w:rFonts w:hint="eastAsia" w:ascii="宋体" w:hAnsi="宋体" w:cs="宋体"/>
        </w:rPr>
        <w:instrText xml:space="preserve"> HYPERLINK \l _Toc32718 </w:instrText>
      </w:r>
      <w:r>
        <w:rPr>
          <w:rFonts w:hint="eastAsia" w:ascii="宋体" w:hAnsi="宋体" w:cs="宋体"/>
        </w:rPr>
        <w:fldChar w:fldCharType="separate"/>
      </w:r>
      <w:r>
        <w:rPr>
          <w:rFonts w:hint="default" w:ascii="宋体" w:hAnsi="宋体" w:cs="宋体"/>
          <w:szCs w:val="28"/>
        </w:rPr>
        <w:t xml:space="preserve">第六章 </w:t>
      </w:r>
      <w:r>
        <w:rPr>
          <w:rFonts w:hint="eastAsia" w:ascii="宋体" w:hAnsi="宋体" w:cs="宋体"/>
          <w:szCs w:val="28"/>
        </w:rPr>
        <w:t>评标</w:t>
      </w:r>
      <w:r>
        <w:tab/>
      </w:r>
      <w:r>
        <w:fldChar w:fldCharType="begin"/>
      </w:r>
      <w:r>
        <w:instrText xml:space="preserve"> PAGEREF _Toc32718 \h </w:instrText>
      </w:r>
      <w:r>
        <w:fldChar w:fldCharType="separate"/>
      </w:r>
      <w:r>
        <w:t>15</w:t>
      </w:r>
      <w:r>
        <w:fldChar w:fldCharType="end"/>
      </w:r>
      <w:r>
        <w:rPr>
          <w:rFonts w:hint="eastAsia" w:ascii="宋体" w:hAnsi="宋体" w:cs="宋体"/>
        </w:rPr>
        <w:fldChar w:fldCharType="end"/>
      </w:r>
    </w:p>
    <w:p w14:paraId="1434DDFD">
      <w:pPr>
        <w:pStyle w:val="35"/>
        <w:tabs>
          <w:tab w:val="right" w:leader="dot" w:pos="8789"/>
        </w:tabs>
      </w:pPr>
      <w:r>
        <w:rPr>
          <w:rFonts w:hint="eastAsia" w:ascii="宋体" w:hAnsi="宋体" w:cs="宋体"/>
        </w:rPr>
        <w:fldChar w:fldCharType="begin"/>
      </w:r>
      <w:r>
        <w:rPr>
          <w:rFonts w:hint="eastAsia" w:ascii="宋体" w:hAnsi="宋体" w:cs="宋体"/>
        </w:rPr>
        <w:instrText xml:space="preserve"> HYPERLINK \l _Toc23902 </w:instrText>
      </w:r>
      <w:r>
        <w:rPr>
          <w:rFonts w:hint="eastAsia" w:ascii="宋体" w:hAnsi="宋体" w:cs="宋体"/>
        </w:rPr>
        <w:fldChar w:fldCharType="separate"/>
      </w:r>
      <w:r>
        <w:rPr>
          <w:rFonts w:hint="eastAsia" w:ascii="宋体" w:hAnsi="宋体" w:eastAsia="宋体" w:cs="宋体"/>
          <w:szCs w:val="20"/>
        </w:rPr>
        <w:t>27. 评标委员会组成</w:t>
      </w:r>
      <w:r>
        <w:tab/>
      </w:r>
      <w:r>
        <w:fldChar w:fldCharType="begin"/>
      </w:r>
      <w:r>
        <w:instrText xml:space="preserve"> PAGEREF _Toc23902 \h </w:instrText>
      </w:r>
      <w:r>
        <w:fldChar w:fldCharType="separate"/>
      </w:r>
      <w:r>
        <w:t>15</w:t>
      </w:r>
      <w:r>
        <w:fldChar w:fldCharType="end"/>
      </w:r>
      <w:r>
        <w:rPr>
          <w:rFonts w:hint="eastAsia" w:ascii="宋体" w:hAnsi="宋体" w:cs="宋体"/>
        </w:rPr>
        <w:fldChar w:fldCharType="end"/>
      </w:r>
    </w:p>
    <w:p w14:paraId="604C7908">
      <w:pPr>
        <w:pStyle w:val="35"/>
        <w:tabs>
          <w:tab w:val="right" w:leader="dot" w:pos="8789"/>
        </w:tabs>
      </w:pPr>
      <w:r>
        <w:rPr>
          <w:rFonts w:hint="eastAsia" w:ascii="宋体" w:hAnsi="宋体" w:cs="宋体"/>
        </w:rPr>
        <w:fldChar w:fldCharType="begin"/>
      </w:r>
      <w:r>
        <w:rPr>
          <w:rFonts w:hint="eastAsia" w:ascii="宋体" w:hAnsi="宋体" w:cs="宋体"/>
        </w:rPr>
        <w:instrText xml:space="preserve"> HYPERLINK \l _Toc4847 </w:instrText>
      </w:r>
      <w:r>
        <w:rPr>
          <w:rFonts w:hint="eastAsia" w:ascii="宋体" w:hAnsi="宋体" w:cs="宋体"/>
        </w:rPr>
        <w:fldChar w:fldCharType="separate"/>
      </w:r>
      <w:r>
        <w:rPr>
          <w:rFonts w:hint="eastAsia" w:ascii="宋体" w:hAnsi="宋体" w:eastAsia="宋体" w:cs="宋体"/>
          <w:szCs w:val="20"/>
        </w:rPr>
        <w:t>28. 评标、定标程序及方法</w:t>
      </w:r>
      <w:r>
        <w:tab/>
      </w:r>
      <w:r>
        <w:fldChar w:fldCharType="begin"/>
      </w:r>
      <w:r>
        <w:instrText xml:space="preserve"> PAGEREF _Toc4847 \h </w:instrText>
      </w:r>
      <w:r>
        <w:fldChar w:fldCharType="separate"/>
      </w:r>
      <w:r>
        <w:t>16</w:t>
      </w:r>
      <w:r>
        <w:fldChar w:fldCharType="end"/>
      </w:r>
      <w:r>
        <w:rPr>
          <w:rFonts w:hint="eastAsia" w:ascii="宋体" w:hAnsi="宋体" w:cs="宋体"/>
        </w:rPr>
        <w:fldChar w:fldCharType="end"/>
      </w:r>
    </w:p>
    <w:p w14:paraId="21914FD5">
      <w:pPr>
        <w:pStyle w:val="35"/>
        <w:tabs>
          <w:tab w:val="right" w:leader="dot" w:pos="8789"/>
        </w:tabs>
      </w:pPr>
      <w:r>
        <w:rPr>
          <w:rFonts w:hint="eastAsia" w:ascii="宋体" w:hAnsi="宋体" w:cs="宋体"/>
        </w:rPr>
        <w:fldChar w:fldCharType="begin"/>
      </w:r>
      <w:r>
        <w:rPr>
          <w:rFonts w:hint="eastAsia" w:ascii="宋体" w:hAnsi="宋体" w:cs="宋体"/>
        </w:rPr>
        <w:instrText xml:space="preserve"> HYPERLINK \l _Toc26667 </w:instrText>
      </w:r>
      <w:r>
        <w:rPr>
          <w:rFonts w:hint="eastAsia" w:ascii="宋体" w:hAnsi="宋体" w:cs="宋体"/>
        </w:rPr>
        <w:fldChar w:fldCharType="separate"/>
      </w:r>
      <w:r>
        <w:rPr>
          <w:rFonts w:hint="eastAsia" w:ascii="宋体" w:hAnsi="宋体" w:eastAsia="宋体" w:cs="宋体"/>
          <w:szCs w:val="20"/>
        </w:rPr>
        <w:t>29. 编写评标报告</w:t>
      </w:r>
      <w:r>
        <w:tab/>
      </w:r>
      <w:r>
        <w:fldChar w:fldCharType="begin"/>
      </w:r>
      <w:r>
        <w:instrText xml:space="preserve"> PAGEREF _Toc26667 \h </w:instrText>
      </w:r>
      <w:r>
        <w:fldChar w:fldCharType="separate"/>
      </w:r>
      <w:r>
        <w:t>19</w:t>
      </w:r>
      <w:r>
        <w:fldChar w:fldCharType="end"/>
      </w:r>
      <w:r>
        <w:rPr>
          <w:rFonts w:hint="eastAsia" w:ascii="宋体" w:hAnsi="宋体" w:cs="宋体"/>
        </w:rPr>
        <w:fldChar w:fldCharType="end"/>
      </w:r>
    </w:p>
    <w:p w14:paraId="353DA6DC">
      <w:pPr>
        <w:pStyle w:val="35"/>
        <w:tabs>
          <w:tab w:val="right" w:leader="dot" w:pos="8789"/>
        </w:tabs>
      </w:pPr>
      <w:r>
        <w:rPr>
          <w:rFonts w:hint="eastAsia" w:ascii="宋体" w:hAnsi="宋体" w:cs="宋体"/>
        </w:rPr>
        <w:fldChar w:fldCharType="begin"/>
      </w:r>
      <w:r>
        <w:rPr>
          <w:rFonts w:hint="eastAsia" w:ascii="宋体" w:hAnsi="宋体" w:cs="宋体"/>
        </w:rPr>
        <w:instrText xml:space="preserve"> HYPERLINK \l _Toc9370 </w:instrText>
      </w:r>
      <w:r>
        <w:rPr>
          <w:rFonts w:hint="eastAsia" w:ascii="宋体" w:hAnsi="宋体" w:cs="宋体"/>
        </w:rPr>
        <w:fldChar w:fldCharType="separate"/>
      </w:r>
      <w:r>
        <w:rPr>
          <w:rFonts w:hint="eastAsia" w:ascii="宋体" w:hAnsi="宋体" w:eastAsia="宋体" w:cs="宋体"/>
          <w:szCs w:val="20"/>
        </w:rPr>
        <w:t>30. 中标结果</w:t>
      </w:r>
      <w:r>
        <w:tab/>
      </w:r>
      <w:r>
        <w:fldChar w:fldCharType="begin"/>
      </w:r>
      <w:r>
        <w:instrText xml:space="preserve"> PAGEREF _Toc9370 \h </w:instrText>
      </w:r>
      <w:r>
        <w:fldChar w:fldCharType="separate"/>
      </w:r>
      <w:r>
        <w:t>19</w:t>
      </w:r>
      <w:r>
        <w:fldChar w:fldCharType="end"/>
      </w:r>
      <w:r>
        <w:rPr>
          <w:rFonts w:hint="eastAsia" w:ascii="宋体" w:hAnsi="宋体" w:cs="宋体"/>
        </w:rPr>
        <w:fldChar w:fldCharType="end"/>
      </w:r>
    </w:p>
    <w:p w14:paraId="43DE6F57">
      <w:pPr>
        <w:pStyle w:val="35"/>
        <w:tabs>
          <w:tab w:val="right" w:leader="dot" w:pos="8789"/>
        </w:tabs>
      </w:pPr>
      <w:r>
        <w:rPr>
          <w:rFonts w:hint="eastAsia" w:ascii="宋体" w:hAnsi="宋体" w:cs="宋体"/>
        </w:rPr>
        <w:fldChar w:fldCharType="begin"/>
      </w:r>
      <w:r>
        <w:rPr>
          <w:rFonts w:hint="eastAsia" w:ascii="宋体" w:hAnsi="宋体" w:cs="宋体"/>
        </w:rPr>
        <w:instrText xml:space="preserve"> HYPERLINK \l _Toc8466 </w:instrText>
      </w:r>
      <w:r>
        <w:rPr>
          <w:rFonts w:hint="eastAsia" w:ascii="宋体" w:hAnsi="宋体" w:cs="宋体"/>
        </w:rPr>
        <w:fldChar w:fldCharType="separate"/>
      </w:r>
      <w:r>
        <w:rPr>
          <w:rFonts w:hint="eastAsia" w:ascii="宋体" w:hAnsi="宋体" w:eastAsia="宋体" w:cs="宋体"/>
          <w:szCs w:val="20"/>
        </w:rPr>
        <w:t>31. 中标通知书</w:t>
      </w:r>
      <w:r>
        <w:tab/>
      </w:r>
      <w:r>
        <w:fldChar w:fldCharType="begin"/>
      </w:r>
      <w:r>
        <w:instrText xml:space="preserve"> PAGEREF _Toc8466 \h </w:instrText>
      </w:r>
      <w:r>
        <w:fldChar w:fldCharType="separate"/>
      </w:r>
      <w:r>
        <w:t>20</w:t>
      </w:r>
      <w:r>
        <w:fldChar w:fldCharType="end"/>
      </w:r>
      <w:r>
        <w:rPr>
          <w:rFonts w:hint="eastAsia" w:ascii="宋体" w:hAnsi="宋体" w:cs="宋体"/>
        </w:rPr>
        <w:fldChar w:fldCharType="end"/>
      </w:r>
    </w:p>
    <w:p w14:paraId="735713E6">
      <w:pPr>
        <w:pStyle w:val="35"/>
        <w:tabs>
          <w:tab w:val="right" w:leader="dot" w:pos="8789"/>
        </w:tabs>
      </w:pPr>
      <w:r>
        <w:rPr>
          <w:rFonts w:hint="eastAsia" w:ascii="宋体" w:hAnsi="宋体" w:cs="宋体"/>
        </w:rPr>
        <w:fldChar w:fldCharType="begin"/>
      </w:r>
      <w:r>
        <w:rPr>
          <w:rFonts w:hint="eastAsia" w:ascii="宋体" w:hAnsi="宋体" w:cs="宋体"/>
        </w:rPr>
        <w:instrText xml:space="preserve"> HYPERLINK \l _Toc9166 </w:instrText>
      </w:r>
      <w:r>
        <w:rPr>
          <w:rFonts w:hint="eastAsia" w:ascii="宋体" w:hAnsi="宋体" w:cs="宋体"/>
        </w:rPr>
        <w:fldChar w:fldCharType="separate"/>
      </w:r>
      <w:r>
        <w:rPr>
          <w:rFonts w:hint="eastAsia" w:ascii="宋体" w:hAnsi="宋体" w:eastAsia="宋体" w:cs="宋体"/>
          <w:szCs w:val="20"/>
        </w:rPr>
        <w:t>32. 中标服务费</w:t>
      </w:r>
      <w:r>
        <w:tab/>
      </w:r>
      <w:r>
        <w:fldChar w:fldCharType="begin"/>
      </w:r>
      <w:r>
        <w:instrText xml:space="preserve"> PAGEREF _Toc9166 \h </w:instrText>
      </w:r>
      <w:r>
        <w:fldChar w:fldCharType="separate"/>
      </w:r>
      <w:r>
        <w:t>20</w:t>
      </w:r>
      <w:r>
        <w:fldChar w:fldCharType="end"/>
      </w:r>
      <w:r>
        <w:rPr>
          <w:rFonts w:hint="eastAsia" w:ascii="宋体" w:hAnsi="宋体" w:cs="宋体"/>
        </w:rPr>
        <w:fldChar w:fldCharType="end"/>
      </w:r>
    </w:p>
    <w:p w14:paraId="49D4CB5F">
      <w:pPr>
        <w:pStyle w:val="35"/>
        <w:tabs>
          <w:tab w:val="right" w:leader="dot" w:pos="8789"/>
        </w:tabs>
      </w:pPr>
      <w:r>
        <w:rPr>
          <w:rFonts w:hint="eastAsia" w:ascii="宋体" w:hAnsi="宋体" w:cs="宋体"/>
        </w:rPr>
        <w:fldChar w:fldCharType="begin"/>
      </w:r>
      <w:r>
        <w:rPr>
          <w:rFonts w:hint="eastAsia" w:ascii="宋体" w:hAnsi="宋体" w:cs="宋体"/>
        </w:rPr>
        <w:instrText xml:space="preserve"> HYPERLINK \l _Toc19172 </w:instrText>
      </w:r>
      <w:r>
        <w:rPr>
          <w:rFonts w:hint="eastAsia" w:ascii="宋体" w:hAnsi="宋体" w:cs="宋体"/>
        </w:rPr>
        <w:fldChar w:fldCharType="separate"/>
      </w:r>
      <w:r>
        <w:rPr>
          <w:rFonts w:hint="eastAsia" w:ascii="宋体" w:hAnsi="宋体" w:eastAsia="宋体" w:cs="宋体"/>
          <w:szCs w:val="20"/>
        </w:rPr>
        <w:t>33. 公开征集失败的后续处理</w:t>
      </w:r>
      <w:r>
        <w:tab/>
      </w:r>
      <w:r>
        <w:fldChar w:fldCharType="begin"/>
      </w:r>
      <w:r>
        <w:instrText xml:space="preserve"> PAGEREF _Toc19172 \h </w:instrText>
      </w:r>
      <w:r>
        <w:fldChar w:fldCharType="separate"/>
      </w:r>
      <w:r>
        <w:t>20</w:t>
      </w:r>
      <w:r>
        <w:fldChar w:fldCharType="end"/>
      </w:r>
      <w:r>
        <w:rPr>
          <w:rFonts w:hint="eastAsia" w:ascii="宋体" w:hAnsi="宋体" w:cs="宋体"/>
        </w:rPr>
        <w:fldChar w:fldCharType="end"/>
      </w:r>
    </w:p>
    <w:p w14:paraId="712778CE">
      <w:pPr>
        <w:pStyle w:val="35"/>
        <w:tabs>
          <w:tab w:val="right" w:leader="dot" w:pos="8789"/>
        </w:tabs>
      </w:pPr>
      <w:r>
        <w:rPr>
          <w:rFonts w:hint="eastAsia" w:ascii="宋体" w:hAnsi="宋体" w:cs="宋体"/>
        </w:rPr>
        <w:fldChar w:fldCharType="begin"/>
      </w:r>
      <w:r>
        <w:rPr>
          <w:rFonts w:hint="eastAsia" w:ascii="宋体" w:hAnsi="宋体" w:cs="宋体"/>
        </w:rPr>
        <w:instrText xml:space="preserve"> HYPERLINK \l _Toc16566 </w:instrText>
      </w:r>
      <w:r>
        <w:rPr>
          <w:rFonts w:hint="eastAsia" w:ascii="宋体" w:hAnsi="宋体" w:cs="宋体"/>
        </w:rPr>
        <w:fldChar w:fldCharType="separate"/>
      </w:r>
      <w:r>
        <w:rPr>
          <w:rFonts w:hint="eastAsia" w:ascii="宋体" w:hAnsi="宋体" w:eastAsia="宋体" w:cs="宋体"/>
          <w:szCs w:val="20"/>
        </w:rPr>
        <w:t>34. 公开征集失败项目转为单一来源谈判方式采购</w:t>
      </w:r>
      <w:r>
        <w:tab/>
      </w:r>
      <w:r>
        <w:fldChar w:fldCharType="begin"/>
      </w:r>
      <w:r>
        <w:instrText xml:space="preserve"> PAGEREF _Toc16566 \h </w:instrText>
      </w:r>
      <w:r>
        <w:fldChar w:fldCharType="separate"/>
      </w:r>
      <w:r>
        <w:t>21</w:t>
      </w:r>
      <w:r>
        <w:fldChar w:fldCharType="end"/>
      </w:r>
      <w:r>
        <w:rPr>
          <w:rFonts w:hint="eastAsia" w:ascii="宋体" w:hAnsi="宋体" w:cs="宋体"/>
        </w:rPr>
        <w:fldChar w:fldCharType="end"/>
      </w:r>
    </w:p>
    <w:p w14:paraId="3D0A883B">
      <w:pPr>
        <w:pStyle w:val="29"/>
        <w:tabs>
          <w:tab w:val="right" w:leader="dot" w:pos="8789"/>
          <w:tab w:val="clear" w:pos="1050"/>
          <w:tab w:val="clear" w:pos="8296"/>
        </w:tabs>
      </w:pPr>
      <w:r>
        <w:rPr>
          <w:rFonts w:hint="eastAsia" w:ascii="宋体" w:hAnsi="宋体" w:cs="宋体"/>
        </w:rPr>
        <w:fldChar w:fldCharType="begin"/>
      </w:r>
      <w:r>
        <w:rPr>
          <w:rFonts w:hint="eastAsia" w:ascii="宋体" w:hAnsi="宋体" w:cs="宋体"/>
        </w:rPr>
        <w:instrText xml:space="preserve"> HYPERLINK \l _Toc29492 </w:instrText>
      </w:r>
      <w:r>
        <w:rPr>
          <w:rFonts w:hint="eastAsia" w:ascii="宋体" w:hAnsi="宋体" w:cs="宋体"/>
        </w:rPr>
        <w:fldChar w:fldCharType="separate"/>
      </w:r>
      <w:r>
        <w:rPr>
          <w:rFonts w:hint="default" w:ascii="宋体" w:hAnsi="宋体" w:cs="宋体"/>
          <w:szCs w:val="28"/>
        </w:rPr>
        <w:t xml:space="preserve">第七章 </w:t>
      </w:r>
      <w:r>
        <w:rPr>
          <w:rFonts w:hint="eastAsia" w:ascii="宋体" w:hAnsi="宋体" w:cs="宋体"/>
          <w:szCs w:val="28"/>
        </w:rPr>
        <w:t>授予合同</w:t>
      </w:r>
      <w:r>
        <w:tab/>
      </w:r>
      <w:r>
        <w:fldChar w:fldCharType="begin"/>
      </w:r>
      <w:r>
        <w:instrText xml:space="preserve"> PAGEREF _Toc29492 \h </w:instrText>
      </w:r>
      <w:r>
        <w:fldChar w:fldCharType="separate"/>
      </w:r>
      <w:r>
        <w:t>22</w:t>
      </w:r>
      <w:r>
        <w:fldChar w:fldCharType="end"/>
      </w:r>
      <w:r>
        <w:rPr>
          <w:rFonts w:hint="eastAsia" w:ascii="宋体" w:hAnsi="宋体" w:cs="宋体"/>
        </w:rPr>
        <w:fldChar w:fldCharType="end"/>
      </w:r>
    </w:p>
    <w:p w14:paraId="6178736D">
      <w:pPr>
        <w:pStyle w:val="35"/>
        <w:tabs>
          <w:tab w:val="right" w:leader="dot" w:pos="8789"/>
        </w:tabs>
      </w:pPr>
      <w:r>
        <w:rPr>
          <w:rFonts w:hint="eastAsia" w:ascii="宋体" w:hAnsi="宋体" w:cs="宋体"/>
        </w:rPr>
        <w:fldChar w:fldCharType="begin"/>
      </w:r>
      <w:r>
        <w:rPr>
          <w:rFonts w:hint="eastAsia" w:ascii="宋体" w:hAnsi="宋体" w:cs="宋体"/>
        </w:rPr>
        <w:instrText xml:space="preserve"> HYPERLINK \l _Toc24650 </w:instrText>
      </w:r>
      <w:r>
        <w:rPr>
          <w:rFonts w:hint="eastAsia" w:ascii="宋体" w:hAnsi="宋体" w:cs="宋体"/>
        </w:rPr>
        <w:fldChar w:fldCharType="separate"/>
      </w:r>
      <w:r>
        <w:rPr>
          <w:rFonts w:hint="eastAsia" w:ascii="宋体" w:hAnsi="宋体" w:eastAsia="宋体" w:cs="宋体"/>
          <w:szCs w:val="20"/>
        </w:rPr>
        <w:t>35. 签订合同</w:t>
      </w:r>
      <w:r>
        <w:tab/>
      </w:r>
      <w:r>
        <w:fldChar w:fldCharType="begin"/>
      </w:r>
      <w:r>
        <w:instrText xml:space="preserve"> PAGEREF _Toc24650 \h </w:instrText>
      </w:r>
      <w:r>
        <w:fldChar w:fldCharType="separate"/>
      </w:r>
      <w:r>
        <w:t>22</w:t>
      </w:r>
      <w:r>
        <w:fldChar w:fldCharType="end"/>
      </w:r>
      <w:r>
        <w:rPr>
          <w:rFonts w:hint="eastAsia" w:ascii="宋体" w:hAnsi="宋体" w:cs="宋体"/>
        </w:rPr>
        <w:fldChar w:fldCharType="end"/>
      </w:r>
    </w:p>
    <w:p w14:paraId="5BC03203">
      <w:pPr>
        <w:pStyle w:val="35"/>
        <w:tabs>
          <w:tab w:val="right" w:leader="dot" w:pos="8789"/>
        </w:tabs>
      </w:pPr>
      <w:r>
        <w:rPr>
          <w:rFonts w:hint="eastAsia" w:ascii="宋体" w:hAnsi="宋体" w:cs="宋体"/>
        </w:rPr>
        <w:fldChar w:fldCharType="begin"/>
      </w:r>
      <w:r>
        <w:rPr>
          <w:rFonts w:hint="eastAsia" w:ascii="宋体" w:hAnsi="宋体" w:cs="宋体"/>
        </w:rPr>
        <w:instrText xml:space="preserve"> HYPERLINK \l _Toc2569 </w:instrText>
      </w:r>
      <w:r>
        <w:rPr>
          <w:rFonts w:hint="eastAsia" w:ascii="宋体" w:hAnsi="宋体" w:cs="宋体"/>
        </w:rPr>
        <w:fldChar w:fldCharType="separate"/>
      </w:r>
      <w:r>
        <w:rPr>
          <w:rFonts w:hint="eastAsia" w:ascii="宋体" w:hAnsi="宋体" w:eastAsia="宋体" w:cs="宋体"/>
          <w:szCs w:val="20"/>
        </w:rPr>
        <w:t>36. 履约担保</w:t>
      </w:r>
      <w:r>
        <w:tab/>
      </w:r>
      <w:r>
        <w:fldChar w:fldCharType="begin"/>
      </w:r>
      <w:r>
        <w:instrText xml:space="preserve"> PAGEREF _Toc2569 \h </w:instrText>
      </w:r>
      <w:r>
        <w:fldChar w:fldCharType="separate"/>
      </w:r>
      <w:r>
        <w:t>22</w:t>
      </w:r>
      <w:r>
        <w:fldChar w:fldCharType="end"/>
      </w:r>
      <w:r>
        <w:rPr>
          <w:rFonts w:hint="eastAsia" w:ascii="宋体" w:hAnsi="宋体" w:cs="宋体"/>
        </w:rPr>
        <w:fldChar w:fldCharType="end"/>
      </w:r>
    </w:p>
    <w:p w14:paraId="57AD41F4">
      <w:pPr>
        <w:pStyle w:val="29"/>
        <w:tabs>
          <w:tab w:val="right" w:leader="dot" w:pos="8789"/>
          <w:tab w:val="clear" w:pos="1050"/>
          <w:tab w:val="clear" w:pos="8296"/>
        </w:tabs>
      </w:pPr>
      <w:r>
        <w:rPr>
          <w:rFonts w:hint="eastAsia" w:ascii="宋体" w:hAnsi="宋体" w:cs="宋体"/>
        </w:rPr>
        <w:fldChar w:fldCharType="begin"/>
      </w:r>
      <w:r>
        <w:rPr>
          <w:rFonts w:hint="eastAsia" w:ascii="宋体" w:hAnsi="宋体" w:cs="宋体"/>
        </w:rPr>
        <w:instrText xml:space="preserve"> HYPERLINK \l _Toc32185 </w:instrText>
      </w:r>
      <w:r>
        <w:rPr>
          <w:rFonts w:hint="eastAsia" w:ascii="宋体" w:hAnsi="宋体" w:cs="宋体"/>
        </w:rPr>
        <w:fldChar w:fldCharType="separate"/>
      </w:r>
      <w:r>
        <w:rPr>
          <w:rFonts w:hint="default" w:ascii="宋体" w:hAnsi="宋体" w:cs="宋体"/>
          <w:szCs w:val="28"/>
        </w:rPr>
        <w:t xml:space="preserve">第八章 </w:t>
      </w:r>
      <w:r>
        <w:rPr>
          <w:rFonts w:hint="eastAsia" w:ascii="宋体" w:hAnsi="宋体" w:cs="宋体"/>
          <w:szCs w:val="28"/>
        </w:rPr>
        <w:t>质疑的受理及处理</w:t>
      </w:r>
      <w:r>
        <w:tab/>
      </w:r>
      <w:r>
        <w:fldChar w:fldCharType="begin"/>
      </w:r>
      <w:r>
        <w:instrText xml:space="preserve"> PAGEREF _Toc32185 \h </w:instrText>
      </w:r>
      <w:r>
        <w:fldChar w:fldCharType="separate"/>
      </w:r>
      <w:r>
        <w:t>22</w:t>
      </w:r>
      <w:r>
        <w:fldChar w:fldCharType="end"/>
      </w:r>
      <w:r>
        <w:rPr>
          <w:rFonts w:hint="eastAsia" w:ascii="宋体" w:hAnsi="宋体" w:cs="宋体"/>
        </w:rPr>
        <w:fldChar w:fldCharType="end"/>
      </w:r>
    </w:p>
    <w:p w14:paraId="18ED88B4">
      <w:pPr>
        <w:pStyle w:val="35"/>
        <w:tabs>
          <w:tab w:val="right" w:leader="dot" w:pos="8789"/>
        </w:tabs>
      </w:pPr>
      <w:r>
        <w:rPr>
          <w:rFonts w:hint="eastAsia" w:ascii="宋体" w:hAnsi="宋体" w:cs="宋体"/>
        </w:rPr>
        <w:fldChar w:fldCharType="begin"/>
      </w:r>
      <w:r>
        <w:rPr>
          <w:rFonts w:hint="eastAsia" w:ascii="宋体" w:hAnsi="宋体" w:cs="宋体"/>
        </w:rPr>
        <w:instrText xml:space="preserve"> HYPERLINK \l _Toc17421 </w:instrText>
      </w:r>
      <w:r>
        <w:rPr>
          <w:rFonts w:hint="eastAsia" w:ascii="宋体" w:hAnsi="宋体" w:cs="宋体"/>
        </w:rPr>
        <w:fldChar w:fldCharType="separate"/>
      </w:r>
      <w:r>
        <w:rPr>
          <w:rFonts w:hint="eastAsia" w:ascii="宋体" w:hAnsi="宋体" w:eastAsia="宋体" w:cs="宋体"/>
          <w:szCs w:val="20"/>
        </w:rPr>
        <w:t>37. 质疑受理机构及原则</w:t>
      </w:r>
      <w:r>
        <w:tab/>
      </w:r>
      <w:r>
        <w:fldChar w:fldCharType="begin"/>
      </w:r>
      <w:r>
        <w:instrText xml:space="preserve"> PAGEREF _Toc17421 \h </w:instrText>
      </w:r>
      <w:r>
        <w:fldChar w:fldCharType="separate"/>
      </w:r>
      <w:r>
        <w:t>22</w:t>
      </w:r>
      <w:r>
        <w:fldChar w:fldCharType="end"/>
      </w:r>
      <w:r>
        <w:rPr>
          <w:rFonts w:hint="eastAsia" w:ascii="宋体" w:hAnsi="宋体" w:cs="宋体"/>
        </w:rPr>
        <w:fldChar w:fldCharType="end"/>
      </w:r>
    </w:p>
    <w:p w14:paraId="68F68CE5">
      <w:pPr>
        <w:pStyle w:val="29"/>
        <w:tabs>
          <w:tab w:val="right" w:leader="dot" w:pos="8789"/>
          <w:tab w:val="clear" w:pos="1050"/>
          <w:tab w:val="clear" w:pos="8296"/>
        </w:tabs>
      </w:pPr>
      <w:r>
        <w:rPr>
          <w:rFonts w:hint="eastAsia" w:ascii="宋体" w:hAnsi="宋体" w:cs="宋体"/>
        </w:rPr>
        <w:fldChar w:fldCharType="begin"/>
      </w:r>
      <w:r>
        <w:rPr>
          <w:rFonts w:hint="eastAsia" w:ascii="宋体" w:hAnsi="宋体" w:cs="宋体"/>
        </w:rPr>
        <w:instrText xml:space="preserve"> HYPERLINK \l _Toc28762 </w:instrText>
      </w:r>
      <w:r>
        <w:rPr>
          <w:rFonts w:hint="eastAsia" w:ascii="宋体" w:hAnsi="宋体" w:cs="宋体"/>
        </w:rPr>
        <w:fldChar w:fldCharType="separate"/>
      </w:r>
      <w:r>
        <w:rPr>
          <w:rFonts w:hint="default" w:ascii="宋体" w:hAnsi="宋体" w:cs="宋体"/>
          <w:szCs w:val="28"/>
        </w:rPr>
        <w:t xml:space="preserve">第九章 </w:t>
      </w:r>
      <w:r>
        <w:rPr>
          <w:rFonts w:hint="eastAsia" w:ascii="宋体" w:hAnsi="宋体" w:cs="宋体"/>
          <w:szCs w:val="28"/>
        </w:rPr>
        <w:t>其它</w:t>
      </w:r>
      <w:r>
        <w:tab/>
      </w:r>
      <w:r>
        <w:fldChar w:fldCharType="begin"/>
      </w:r>
      <w:r>
        <w:instrText xml:space="preserve"> PAGEREF _Toc28762 \h </w:instrText>
      </w:r>
      <w:r>
        <w:fldChar w:fldCharType="separate"/>
      </w:r>
      <w:r>
        <w:t>24</w:t>
      </w:r>
      <w:r>
        <w:fldChar w:fldCharType="end"/>
      </w:r>
      <w:r>
        <w:rPr>
          <w:rFonts w:hint="eastAsia" w:ascii="宋体" w:hAnsi="宋体" w:cs="宋体"/>
        </w:rPr>
        <w:fldChar w:fldCharType="end"/>
      </w:r>
    </w:p>
    <w:p w14:paraId="7E1D2E04">
      <w:pPr>
        <w:pStyle w:val="35"/>
        <w:tabs>
          <w:tab w:val="right" w:leader="dot" w:pos="8789"/>
        </w:tabs>
      </w:pPr>
      <w:r>
        <w:rPr>
          <w:rFonts w:hint="eastAsia" w:ascii="宋体" w:hAnsi="宋体" w:cs="宋体"/>
        </w:rPr>
        <w:fldChar w:fldCharType="begin"/>
      </w:r>
      <w:r>
        <w:rPr>
          <w:rFonts w:hint="eastAsia" w:ascii="宋体" w:hAnsi="宋体" w:cs="宋体"/>
        </w:rPr>
        <w:instrText xml:space="preserve"> HYPERLINK \l _Toc837 </w:instrText>
      </w:r>
      <w:r>
        <w:rPr>
          <w:rFonts w:hint="eastAsia" w:ascii="宋体" w:hAnsi="宋体" w:cs="宋体"/>
        </w:rPr>
        <w:fldChar w:fldCharType="separate"/>
      </w:r>
      <w:r>
        <w:rPr>
          <w:rFonts w:hint="eastAsia" w:ascii="宋体" w:hAnsi="宋体" w:eastAsia="宋体" w:cs="宋体"/>
          <w:szCs w:val="20"/>
          <w:lang w:val="en-US" w:eastAsia="zh-CN"/>
        </w:rPr>
        <w:t xml:space="preserve">38. </w:t>
      </w:r>
      <w:r>
        <w:rPr>
          <w:rFonts w:hint="default" w:ascii="宋体" w:hAnsi="宋体" w:eastAsia="宋体" w:cs="宋体"/>
          <w:szCs w:val="20"/>
          <w:lang w:val="en-US" w:eastAsia="zh-CN"/>
        </w:rPr>
        <w:t>中小企业</w:t>
      </w:r>
      <w:r>
        <w:rPr>
          <w:rFonts w:hint="eastAsia" w:ascii="宋体" w:hAnsi="宋体" w:eastAsia="宋体" w:cs="宋体"/>
          <w:szCs w:val="20"/>
          <w:lang w:val="en-US" w:eastAsia="zh-CN"/>
        </w:rPr>
        <w:t>政策资料</w:t>
      </w:r>
      <w:r>
        <w:tab/>
      </w:r>
      <w:r>
        <w:fldChar w:fldCharType="begin"/>
      </w:r>
      <w:r>
        <w:instrText xml:space="preserve"> PAGEREF _Toc837 \h </w:instrText>
      </w:r>
      <w:r>
        <w:fldChar w:fldCharType="separate"/>
      </w:r>
      <w:r>
        <w:t>24</w:t>
      </w:r>
      <w:r>
        <w:fldChar w:fldCharType="end"/>
      </w:r>
      <w:r>
        <w:rPr>
          <w:rFonts w:hint="eastAsia" w:ascii="宋体" w:hAnsi="宋体" w:cs="宋体"/>
        </w:rPr>
        <w:fldChar w:fldCharType="end"/>
      </w:r>
    </w:p>
    <w:p w14:paraId="4D36194C">
      <w:pPr>
        <w:pStyle w:val="29"/>
        <w:tabs>
          <w:tab w:val="right" w:leader="dot" w:pos="8789"/>
          <w:tab w:val="clear" w:pos="1050"/>
          <w:tab w:val="clear" w:pos="8296"/>
        </w:tabs>
      </w:pPr>
      <w:r>
        <w:rPr>
          <w:rFonts w:hint="eastAsia" w:ascii="宋体" w:hAnsi="宋体" w:cs="宋体"/>
        </w:rPr>
        <w:fldChar w:fldCharType="begin"/>
      </w:r>
      <w:r>
        <w:rPr>
          <w:rFonts w:hint="eastAsia" w:ascii="宋体" w:hAnsi="宋体" w:cs="宋体"/>
        </w:rPr>
        <w:instrText xml:space="preserve"> HYPERLINK \l _Toc508 </w:instrText>
      </w:r>
      <w:r>
        <w:rPr>
          <w:rFonts w:hint="eastAsia" w:ascii="宋体" w:hAnsi="宋体" w:cs="宋体"/>
        </w:rPr>
        <w:fldChar w:fldCharType="separate"/>
      </w:r>
      <w:r>
        <w:rPr>
          <w:rFonts w:hint="eastAsia" w:ascii="宋体" w:hAnsi="宋体" w:cs="宋体"/>
        </w:rPr>
        <w:t>第二部分  合同格式</w:t>
      </w:r>
      <w:r>
        <w:tab/>
      </w:r>
      <w:r>
        <w:fldChar w:fldCharType="begin"/>
      </w:r>
      <w:r>
        <w:instrText xml:space="preserve"> PAGEREF _Toc508 \h </w:instrText>
      </w:r>
      <w:r>
        <w:fldChar w:fldCharType="separate"/>
      </w:r>
      <w:r>
        <w:t>25</w:t>
      </w:r>
      <w:r>
        <w:fldChar w:fldCharType="end"/>
      </w:r>
      <w:r>
        <w:rPr>
          <w:rFonts w:hint="eastAsia" w:ascii="宋体" w:hAnsi="宋体" w:cs="宋体"/>
        </w:rPr>
        <w:fldChar w:fldCharType="end"/>
      </w:r>
    </w:p>
    <w:p w14:paraId="0FBFD4FF">
      <w:pPr>
        <w:pStyle w:val="29"/>
        <w:tabs>
          <w:tab w:val="right" w:leader="dot" w:pos="8789"/>
          <w:tab w:val="clear" w:pos="1050"/>
          <w:tab w:val="clear" w:pos="8296"/>
        </w:tabs>
      </w:pPr>
      <w:r>
        <w:rPr>
          <w:rFonts w:hint="eastAsia" w:ascii="宋体" w:hAnsi="宋体" w:cs="宋体"/>
        </w:rPr>
        <w:fldChar w:fldCharType="begin"/>
      </w:r>
      <w:r>
        <w:rPr>
          <w:rFonts w:hint="eastAsia" w:ascii="宋体" w:hAnsi="宋体" w:cs="宋体"/>
        </w:rPr>
        <w:instrText xml:space="preserve"> HYPERLINK \l _Toc8865 </w:instrText>
      </w:r>
      <w:r>
        <w:rPr>
          <w:rFonts w:hint="eastAsia" w:ascii="宋体" w:hAnsi="宋体" w:cs="宋体"/>
        </w:rPr>
        <w:fldChar w:fldCharType="separate"/>
      </w:r>
      <w:r>
        <w:rPr>
          <w:rFonts w:hint="eastAsia" w:ascii="宋体" w:hAnsi="宋体" w:cs="宋体"/>
        </w:rPr>
        <w:t>第三部分  投标文件格式</w:t>
      </w:r>
      <w:r>
        <w:tab/>
      </w:r>
      <w:r>
        <w:fldChar w:fldCharType="begin"/>
      </w:r>
      <w:r>
        <w:instrText xml:space="preserve"> PAGEREF _Toc8865 \h </w:instrText>
      </w:r>
      <w:r>
        <w:fldChar w:fldCharType="separate"/>
      </w:r>
      <w:r>
        <w:t>28</w:t>
      </w:r>
      <w:r>
        <w:fldChar w:fldCharType="end"/>
      </w:r>
      <w:r>
        <w:rPr>
          <w:rFonts w:hint="eastAsia" w:ascii="宋体" w:hAnsi="宋体" w:cs="宋体"/>
        </w:rPr>
        <w:fldChar w:fldCharType="end"/>
      </w:r>
    </w:p>
    <w:p w14:paraId="0E4F3064">
      <w:pPr>
        <w:pStyle w:val="29"/>
        <w:tabs>
          <w:tab w:val="right" w:leader="dot" w:pos="8789"/>
          <w:tab w:val="clear" w:pos="1050"/>
          <w:tab w:val="clear" w:pos="8296"/>
        </w:tabs>
      </w:pPr>
      <w:r>
        <w:rPr>
          <w:rFonts w:hint="eastAsia" w:ascii="宋体" w:hAnsi="宋体" w:cs="宋体"/>
        </w:rPr>
        <w:fldChar w:fldCharType="begin"/>
      </w:r>
      <w:r>
        <w:rPr>
          <w:rFonts w:hint="eastAsia" w:ascii="宋体" w:hAnsi="宋体" w:cs="宋体"/>
        </w:rPr>
        <w:instrText xml:space="preserve"> HYPERLINK \l _Toc24772 </w:instrText>
      </w:r>
      <w:r>
        <w:rPr>
          <w:rFonts w:hint="eastAsia" w:ascii="宋体" w:hAnsi="宋体" w:cs="宋体"/>
        </w:rPr>
        <w:fldChar w:fldCharType="separate"/>
      </w:r>
      <w:r>
        <w:rPr>
          <w:rFonts w:hint="eastAsia" w:ascii="宋体" w:hAnsi="宋体" w:cs="宋体"/>
          <w:szCs w:val="28"/>
        </w:rPr>
        <w:t>一、 自查表</w:t>
      </w:r>
      <w:r>
        <w:tab/>
      </w:r>
      <w:r>
        <w:fldChar w:fldCharType="begin"/>
      </w:r>
      <w:r>
        <w:instrText xml:space="preserve"> PAGEREF _Toc24772 \h </w:instrText>
      </w:r>
      <w:r>
        <w:fldChar w:fldCharType="separate"/>
      </w:r>
      <w:r>
        <w:t>29</w:t>
      </w:r>
      <w:r>
        <w:fldChar w:fldCharType="end"/>
      </w:r>
      <w:r>
        <w:rPr>
          <w:rFonts w:hint="eastAsia" w:ascii="宋体" w:hAnsi="宋体" w:cs="宋体"/>
        </w:rPr>
        <w:fldChar w:fldCharType="end"/>
      </w:r>
    </w:p>
    <w:p w14:paraId="6CDA31B5">
      <w:pPr>
        <w:pStyle w:val="29"/>
        <w:tabs>
          <w:tab w:val="right" w:leader="dot" w:pos="8789"/>
          <w:tab w:val="clear" w:pos="1050"/>
          <w:tab w:val="clear" w:pos="8296"/>
        </w:tabs>
      </w:pPr>
      <w:r>
        <w:rPr>
          <w:rFonts w:hint="eastAsia" w:ascii="宋体" w:hAnsi="宋体" w:cs="宋体"/>
        </w:rPr>
        <w:fldChar w:fldCharType="begin"/>
      </w:r>
      <w:r>
        <w:rPr>
          <w:rFonts w:hint="eastAsia" w:ascii="宋体" w:hAnsi="宋体" w:cs="宋体"/>
        </w:rPr>
        <w:instrText xml:space="preserve"> HYPERLINK \l _Toc8924 </w:instrText>
      </w:r>
      <w:r>
        <w:rPr>
          <w:rFonts w:hint="eastAsia" w:ascii="宋体" w:hAnsi="宋体" w:cs="宋体"/>
        </w:rPr>
        <w:fldChar w:fldCharType="separate"/>
      </w:r>
      <w:r>
        <w:rPr>
          <w:rFonts w:hint="eastAsia" w:ascii="宋体" w:hAnsi="宋体" w:cs="宋体"/>
          <w:szCs w:val="28"/>
        </w:rPr>
        <w:t>二、 资格性文件</w:t>
      </w:r>
      <w:r>
        <w:tab/>
      </w:r>
      <w:r>
        <w:fldChar w:fldCharType="begin"/>
      </w:r>
      <w:r>
        <w:instrText xml:space="preserve"> PAGEREF _Toc8924 \h </w:instrText>
      </w:r>
      <w:r>
        <w:fldChar w:fldCharType="separate"/>
      </w:r>
      <w:r>
        <w:t>31</w:t>
      </w:r>
      <w:r>
        <w:fldChar w:fldCharType="end"/>
      </w:r>
      <w:r>
        <w:rPr>
          <w:rFonts w:hint="eastAsia" w:ascii="宋体" w:hAnsi="宋体" w:cs="宋体"/>
        </w:rPr>
        <w:fldChar w:fldCharType="end"/>
      </w:r>
    </w:p>
    <w:p w14:paraId="12BB3C25">
      <w:pPr>
        <w:pStyle w:val="29"/>
        <w:tabs>
          <w:tab w:val="right" w:leader="dot" w:pos="8789"/>
          <w:tab w:val="clear" w:pos="1050"/>
          <w:tab w:val="clear" w:pos="8296"/>
        </w:tabs>
      </w:pPr>
      <w:r>
        <w:rPr>
          <w:rFonts w:hint="eastAsia" w:ascii="宋体" w:hAnsi="宋体" w:cs="宋体"/>
        </w:rPr>
        <w:fldChar w:fldCharType="begin"/>
      </w:r>
      <w:r>
        <w:rPr>
          <w:rFonts w:hint="eastAsia" w:ascii="宋体" w:hAnsi="宋体" w:cs="宋体"/>
        </w:rPr>
        <w:instrText xml:space="preserve"> HYPERLINK \l _Toc4351 </w:instrText>
      </w:r>
      <w:r>
        <w:rPr>
          <w:rFonts w:hint="eastAsia" w:ascii="宋体" w:hAnsi="宋体" w:cs="宋体"/>
        </w:rPr>
        <w:fldChar w:fldCharType="separate"/>
      </w:r>
      <w:r>
        <w:rPr>
          <w:rFonts w:hint="eastAsia" w:ascii="宋体" w:hAnsi="宋体" w:cs="宋体"/>
          <w:szCs w:val="28"/>
        </w:rPr>
        <w:t>三、 商务部分</w:t>
      </w:r>
      <w:r>
        <w:tab/>
      </w:r>
      <w:r>
        <w:fldChar w:fldCharType="begin"/>
      </w:r>
      <w:r>
        <w:instrText xml:space="preserve"> PAGEREF _Toc4351 \h </w:instrText>
      </w:r>
      <w:r>
        <w:fldChar w:fldCharType="separate"/>
      </w:r>
      <w:r>
        <w:t>39</w:t>
      </w:r>
      <w:r>
        <w:fldChar w:fldCharType="end"/>
      </w:r>
      <w:r>
        <w:rPr>
          <w:rFonts w:hint="eastAsia" w:ascii="宋体" w:hAnsi="宋体" w:cs="宋体"/>
        </w:rPr>
        <w:fldChar w:fldCharType="end"/>
      </w:r>
    </w:p>
    <w:p w14:paraId="2AC20A09">
      <w:pPr>
        <w:pStyle w:val="29"/>
        <w:tabs>
          <w:tab w:val="right" w:leader="dot" w:pos="8789"/>
          <w:tab w:val="clear" w:pos="1050"/>
          <w:tab w:val="clear" w:pos="8296"/>
        </w:tabs>
      </w:pPr>
      <w:r>
        <w:rPr>
          <w:rFonts w:hint="eastAsia" w:ascii="宋体" w:hAnsi="宋体" w:cs="宋体"/>
        </w:rPr>
        <w:fldChar w:fldCharType="begin"/>
      </w:r>
      <w:r>
        <w:rPr>
          <w:rFonts w:hint="eastAsia" w:ascii="宋体" w:hAnsi="宋体" w:cs="宋体"/>
        </w:rPr>
        <w:instrText xml:space="preserve"> HYPERLINK \l _Toc27523 </w:instrText>
      </w:r>
      <w:r>
        <w:rPr>
          <w:rFonts w:hint="eastAsia" w:ascii="宋体" w:hAnsi="宋体" w:cs="宋体"/>
        </w:rPr>
        <w:fldChar w:fldCharType="separate"/>
      </w:r>
      <w:r>
        <w:rPr>
          <w:rFonts w:hint="eastAsia" w:ascii="宋体" w:hAnsi="宋体" w:cs="宋体"/>
          <w:szCs w:val="28"/>
        </w:rPr>
        <w:t>四、技术部分</w:t>
      </w:r>
      <w:r>
        <w:tab/>
      </w:r>
      <w:r>
        <w:fldChar w:fldCharType="begin"/>
      </w:r>
      <w:r>
        <w:instrText xml:space="preserve"> PAGEREF _Toc27523 \h </w:instrText>
      </w:r>
      <w:r>
        <w:fldChar w:fldCharType="separate"/>
      </w:r>
      <w:r>
        <w:t>42</w:t>
      </w:r>
      <w:r>
        <w:fldChar w:fldCharType="end"/>
      </w:r>
      <w:r>
        <w:rPr>
          <w:rFonts w:hint="eastAsia" w:ascii="宋体" w:hAnsi="宋体" w:cs="宋体"/>
        </w:rPr>
        <w:fldChar w:fldCharType="end"/>
      </w:r>
    </w:p>
    <w:p w14:paraId="74EE797A">
      <w:pPr>
        <w:pStyle w:val="29"/>
        <w:tabs>
          <w:tab w:val="right" w:leader="dot" w:pos="8789"/>
          <w:tab w:val="clear" w:pos="1050"/>
          <w:tab w:val="clear" w:pos="8296"/>
        </w:tabs>
      </w:pPr>
      <w:r>
        <w:rPr>
          <w:rFonts w:hint="eastAsia" w:ascii="宋体" w:hAnsi="宋体" w:cs="宋体"/>
        </w:rPr>
        <w:fldChar w:fldCharType="begin"/>
      </w:r>
      <w:r>
        <w:rPr>
          <w:rFonts w:hint="eastAsia" w:ascii="宋体" w:hAnsi="宋体" w:cs="宋体"/>
        </w:rPr>
        <w:instrText xml:space="preserve"> HYPERLINK \l _Toc26265 </w:instrText>
      </w:r>
      <w:r>
        <w:rPr>
          <w:rFonts w:hint="eastAsia" w:ascii="宋体" w:hAnsi="宋体" w:cs="宋体"/>
        </w:rPr>
        <w:fldChar w:fldCharType="separate"/>
      </w:r>
      <w:r>
        <w:rPr>
          <w:rFonts w:hint="eastAsia" w:ascii="宋体" w:hAnsi="宋体" w:cs="宋体"/>
          <w:szCs w:val="28"/>
        </w:rPr>
        <w:t>五、价格部分</w:t>
      </w:r>
      <w:r>
        <w:tab/>
      </w:r>
      <w:r>
        <w:fldChar w:fldCharType="begin"/>
      </w:r>
      <w:r>
        <w:instrText xml:space="preserve"> PAGEREF _Toc26265 \h </w:instrText>
      </w:r>
      <w:r>
        <w:fldChar w:fldCharType="separate"/>
      </w:r>
      <w:r>
        <w:t>44</w:t>
      </w:r>
      <w:r>
        <w:fldChar w:fldCharType="end"/>
      </w:r>
      <w:r>
        <w:rPr>
          <w:rFonts w:hint="eastAsia" w:ascii="宋体" w:hAnsi="宋体" w:cs="宋体"/>
        </w:rPr>
        <w:fldChar w:fldCharType="end"/>
      </w:r>
    </w:p>
    <w:p w14:paraId="310FF89B">
      <w:pPr>
        <w:pStyle w:val="29"/>
        <w:tabs>
          <w:tab w:val="right" w:leader="dot" w:pos="8789"/>
          <w:tab w:val="clear" w:pos="1050"/>
          <w:tab w:val="clear" w:pos="8296"/>
        </w:tabs>
      </w:pPr>
      <w:r>
        <w:rPr>
          <w:rFonts w:hint="eastAsia" w:ascii="宋体" w:hAnsi="宋体" w:cs="宋体"/>
        </w:rPr>
        <w:fldChar w:fldCharType="begin"/>
      </w:r>
      <w:r>
        <w:rPr>
          <w:rFonts w:hint="eastAsia" w:ascii="宋体" w:hAnsi="宋体" w:cs="宋体"/>
        </w:rPr>
        <w:instrText xml:space="preserve"> HYPERLINK \l _Toc10533 </w:instrText>
      </w:r>
      <w:r>
        <w:rPr>
          <w:rFonts w:hint="eastAsia" w:ascii="宋体" w:hAnsi="宋体" w:cs="宋体"/>
        </w:rPr>
        <w:fldChar w:fldCharType="separate"/>
      </w:r>
      <w:r>
        <w:rPr>
          <w:rFonts w:hint="eastAsia" w:ascii="宋体" w:hAnsi="宋体" w:cs="宋体"/>
          <w:szCs w:val="28"/>
        </w:rPr>
        <w:t>六、声明、投标人诚信承诺函及相关承诺函</w:t>
      </w:r>
      <w:r>
        <w:tab/>
      </w:r>
      <w:r>
        <w:fldChar w:fldCharType="begin"/>
      </w:r>
      <w:r>
        <w:instrText xml:space="preserve"> PAGEREF _Toc10533 \h </w:instrText>
      </w:r>
      <w:r>
        <w:fldChar w:fldCharType="separate"/>
      </w:r>
      <w:r>
        <w:t>47</w:t>
      </w:r>
      <w:r>
        <w:fldChar w:fldCharType="end"/>
      </w:r>
      <w:r>
        <w:rPr>
          <w:rFonts w:hint="eastAsia" w:ascii="宋体" w:hAnsi="宋体" w:cs="宋体"/>
        </w:rPr>
        <w:fldChar w:fldCharType="end"/>
      </w:r>
    </w:p>
    <w:p w14:paraId="7DB5CF43">
      <w:pPr>
        <w:pStyle w:val="29"/>
        <w:tabs>
          <w:tab w:val="right" w:leader="dot" w:pos="8789"/>
          <w:tab w:val="clear" w:pos="1050"/>
          <w:tab w:val="clear" w:pos="8296"/>
        </w:tabs>
      </w:pPr>
      <w:r>
        <w:rPr>
          <w:rFonts w:hint="eastAsia" w:ascii="宋体" w:hAnsi="宋体" w:cs="宋体"/>
        </w:rPr>
        <w:fldChar w:fldCharType="begin"/>
      </w:r>
      <w:r>
        <w:rPr>
          <w:rFonts w:hint="eastAsia" w:ascii="宋体" w:hAnsi="宋体" w:cs="宋体"/>
        </w:rPr>
        <w:instrText xml:space="preserve"> HYPERLINK \l _Toc2825 </w:instrText>
      </w:r>
      <w:r>
        <w:rPr>
          <w:rFonts w:hint="eastAsia" w:ascii="宋体" w:hAnsi="宋体" w:cs="宋体"/>
        </w:rPr>
        <w:fldChar w:fldCharType="separate"/>
      </w:r>
      <w:r>
        <w:rPr>
          <w:rFonts w:hint="eastAsia" w:ascii="宋体" w:hAnsi="宋体" w:cs="宋体"/>
          <w:szCs w:val="28"/>
        </w:rPr>
        <w:t>七、征集文件要求的其他内容及投标人认为需要加以说明其他内容</w:t>
      </w:r>
      <w:r>
        <w:tab/>
      </w:r>
      <w:r>
        <w:fldChar w:fldCharType="begin"/>
      </w:r>
      <w:r>
        <w:instrText xml:space="preserve"> PAGEREF _Toc2825 \h </w:instrText>
      </w:r>
      <w:r>
        <w:fldChar w:fldCharType="separate"/>
      </w:r>
      <w:r>
        <w:t>53</w:t>
      </w:r>
      <w:r>
        <w:fldChar w:fldCharType="end"/>
      </w:r>
      <w:r>
        <w:rPr>
          <w:rFonts w:hint="eastAsia" w:ascii="宋体" w:hAnsi="宋体" w:cs="宋体"/>
        </w:rPr>
        <w:fldChar w:fldCharType="end"/>
      </w:r>
    </w:p>
    <w:p w14:paraId="6B9F968F">
      <w:pPr>
        <w:pStyle w:val="29"/>
        <w:tabs>
          <w:tab w:val="right" w:leader="dot" w:pos="8789"/>
          <w:tab w:val="clear" w:pos="1050"/>
          <w:tab w:val="clear" w:pos="8296"/>
        </w:tabs>
      </w:pPr>
      <w:r>
        <w:rPr>
          <w:rFonts w:hint="eastAsia" w:ascii="宋体" w:hAnsi="宋体" w:cs="宋体"/>
        </w:rPr>
        <w:fldChar w:fldCharType="begin"/>
      </w:r>
      <w:r>
        <w:rPr>
          <w:rFonts w:hint="eastAsia" w:ascii="宋体" w:hAnsi="宋体" w:cs="宋体"/>
        </w:rPr>
        <w:instrText xml:space="preserve"> HYPERLINK \l _Toc23022 </w:instrText>
      </w:r>
      <w:r>
        <w:rPr>
          <w:rFonts w:hint="eastAsia" w:ascii="宋体" w:hAnsi="宋体" w:cs="宋体"/>
        </w:rPr>
        <w:fldChar w:fldCharType="separate"/>
      </w:r>
      <w:r>
        <w:rPr>
          <w:rFonts w:hint="eastAsia" w:ascii="宋体" w:hAnsi="宋体" w:cs="宋体"/>
          <w:szCs w:val="72"/>
        </w:rPr>
        <w:t>第二册 专用条款</w:t>
      </w:r>
      <w:r>
        <w:tab/>
      </w:r>
      <w:r>
        <w:fldChar w:fldCharType="begin"/>
      </w:r>
      <w:r>
        <w:instrText xml:space="preserve"> PAGEREF _Toc23022 \h </w:instrText>
      </w:r>
      <w:r>
        <w:fldChar w:fldCharType="separate"/>
      </w:r>
      <w:r>
        <w:t>58</w:t>
      </w:r>
      <w:r>
        <w:fldChar w:fldCharType="end"/>
      </w:r>
      <w:r>
        <w:rPr>
          <w:rFonts w:hint="eastAsia" w:ascii="宋体" w:hAnsi="宋体" w:cs="宋体"/>
        </w:rPr>
        <w:fldChar w:fldCharType="end"/>
      </w:r>
    </w:p>
    <w:p w14:paraId="381EC6D8">
      <w:pPr>
        <w:pStyle w:val="35"/>
        <w:tabs>
          <w:tab w:val="right" w:leader="dot" w:pos="8789"/>
        </w:tabs>
      </w:pPr>
      <w:r>
        <w:rPr>
          <w:rFonts w:hint="eastAsia" w:ascii="宋体" w:hAnsi="宋体" w:cs="宋体"/>
        </w:rPr>
        <w:fldChar w:fldCharType="begin"/>
      </w:r>
      <w:r>
        <w:rPr>
          <w:rFonts w:hint="eastAsia" w:ascii="宋体" w:hAnsi="宋体" w:cs="宋体"/>
        </w:rPr>
        <w:instrText xml:space="preserve"> HYPERLINK \l _Toc31742 </w:instrText>
      </w:r>
      <w:r>
        <w:rPr>
          <w:rFonts w:hint="eastAsia" w:ascii="宋体" w:hAnsi="宋体" w:cs="宋体"/>
        </w:rPr>
        <w:fldChar w:fldCharType="separate"/>
      </w:r>
      <w:r>
        <w:rPr>
          <w:rFonts w:hint="eastAsia" w:ascii="宋体" w:hAnsi="宋体" w:eastAsia="宋体" w:cs="宋体"/>
          <w:szCs w:val="28"/>
        </w:rPr>
        <w:t>投标人须知前附表</w:t>
      </w:r>
      <w:r>
        <w:tab/>
      </w:r>
      <w:r>
        <w:fldChar w:fldCharType="begin"/>
      </w:r>
      <w:r>
        <w:instrText xml:space="preserve"> PAGEREF _Toc31742 \h </w:instrText>
      </w:r>
      <w:r>
        <w:fldChar w:fldCharType="separate"/>
      </w:r>
      <w:r>
        <w:t>59</w:t>
      </w:r>
      <w:r>
        <w:fldChar w:fldCharType="end"/>
      </w:r>
      <w:r>
        <w:rPr>
          <w:rFonts w:hint="eastAsia" w:ascii="宋体" w:hAnsi="宋体" w:cs="宋体"/>
        </w:rPr>
        <w:fldChar w:fldCharType="end"/>
      </w:r>
    </w:p>
    <w:p w14:paraId="7C5606B6">
      <w:pPr>
        <w:pStyle w:val="29"/>
        <w:tabs>
          <w:tab w:val="right" w:leader="dot" w:pos="8789"/>
          <w:tab w:val="clear" w:pos="1050"/>
          <w:tab w:val="clear" w:pos="8296"/>
        </w:tabs>
      </w:pPr>
      <w:r>
        <w:rPr>
          <w:rFonts w:hint="eastAsia" w:ascii="宋体" w:hAnsi="宋体" w:cs="宋体"/>
        </w:rPr>
        <w:fldChar w:fldCharType="begin"/>
      </w:r>
      <w:r>
        <w:rPr>
          <w:rFonts w:hint="eastAsia" w:ascii="宋体" w:hAnsi="宋体" w:cs="宋体"/>
        </w:rPr>
        <w:instrText xml:space="preserve"> HYPERLINK \l _Toc25665 </w:instrText>
      </w:r>
      <w:r>
        <w:rPr>
          <w:rFonts w:hint="eastAsia" w:ascii="宋体" w:hAnsi="宋体" w:cs="宋体"/>
        </w:rPr>
        <w:fldChar w:fldCharType="separate"/>
      </w:r>
      <w:r>
        <w:rPr>
          <w:rFonts w:hint="eastAsia" w:ascii="宋体" w:hAnsi="宋体" w:cs="宋体"/>
        </w:rPr>
        <w:t>第四部分  征集公告</w:t>
      </w:r>
      <w:r>
        <w:tab/>
      </w:r>
      <w:r>
        <w:fldChar w:fldCharType="begin"/>
      </w:r>
      <w:r>
        <w:instrText xml:space="preserve"> PAGEREF _Toc25665 \h </w:instrText>
      </w:r>
      <w:r>
        <w:fldChar w:fldCharType="separate"/>
      </w:r>
      <w:r>
        <w:t>61</w:t>
      </w:r>
      <w:r>
        <w:fldChar w:fldCharType="end"/>
      </w:r>
      <w:r>
        <w:rPr>
          <w:rFonts w:hint="eastAsia" w:ascii="宋体" w:hAnsi="宋体" w:cs="宋体"/>
        </w:rPr>
        <w:fldChar w:fldCharType="end"/>
      </w:r>
    </w:p>
    <w:p w14:paraId="29D5FEE2">
      <w:pPr>
        <w:pStyle w:val="29"/>
        <w:tabs>
          <w:tab w:val="right" w:leader="dot" w:pos="8789"/>
          <w:tab w:val="clear" w:pos="1050"/>
          <w:tab w:val="clear" w:pos="8296"/>
        </w:tabs>
      </w:pPr>
      <w:r>
        <w:rPr>
          <w:rFonts w:hint="eastAsia" w:ascii="宋体" w:hAnsi="宋体" w:cs="宋体"/>
        </w:rPr>
        <w:fldChar w:fldCharType="begin"/>
      </w:r>
      <w:r>
        <w:rPr>
          <w:rFonts w:hint="eastAsia" w:ascii="宋体" w:hAnsi="宋体" w:cs="宋体"/>
        </w:rPr>
        <w:instrText xml:space="preserve"> HYPERLINK \l _Toc4111 </w:instrText>
      </w:r>
      <w:r>
        <w:rPr>
          <w:rFonts w:hint="eastAsia" w:ascii="宋体" w:hAnsi="宋体" w:cs="宋体"/>
        </w:rPr>
        <w:fldChar w:fldCharType="separate"/>
      </w:r>
      <w:r>
        <w:rPr>
          <w:rFonts w:hint="eastAsia" w:ascii="宋体" w:hAnsi="宋体" w:cs="宋体"/>
        </w:rPr>
        <w:t xml:space="preserve">第五部分  </w:t>
      </w:r>
      <w:r>
        <w:rPr>
          <w:rFonts w:hint="eastAsia" w:ascii="宋体" w:hAnsi="宋体" w:cs="宋体"/>
          <w:szCs w:val="21"/>
        </w:rPr>
        <w:t>征集</w:t>
      </w:r>
      <w:r>
        <w:rPr>
          <w:rFonts w:hint="eastAsia" w:ascii="宋体" w:hAnsi="宋体" w:cs="宋体"/>
        </w:rPr>
        <w:t>项目需求</w:t>
      </w:r>
      <w:r>
        <w:tab/>
      </w:r>
      <w:r>
        <w:fldChar w:fldCharType="begin"/>
      </w:r>
      <w:r>
        <w:instrText xml:space="preserve"> PAGEREF _Toc4111 \h </w:instrText>
      </w:r>
      <w:r>
        <w:fldChar w:fldCharType="separate"/>
      </w:r>
      <w:r>
        <w:t>65</w:t>
      </w:r>
      <w:r>
        <w:fldChar w:fldCharType="end"/>
      </w:r>
      <w:r>
        <w:rPr>
          <w:rFonts w:hint="eastAsia" w:ascii="宋体" w:hAnsi="宋体" w:cs="宋体"/>
        </w:rPr>
        <w:fldChar w:fldCharType="end"/>
      </w:r>
    </w:p>
    <w:p w14:paraId="039C83FE">
      <w:pPr>
        <w:pStyle w:val="29"/>
        <w:tabs>
          <w:tab w:val="right" w:leader="dot" w:pos="8789"/>
          <w:tab w:val="clear" w:pos="1050"/>
          <w:tab w:val="clear" w:pos="8296"/>
        </w:tabs>
      </w:pPr>
      <w:r>
        <w:rPr>
          <w:rFonts w:hint="eastAsia" w:ascii="宋体" w:hAnsi="宋体" w:cs="宋体"/>
        </w:rPr>
        <w:fldChar w:fldCharType="begin"/>
      </w:r>
      <w:r>
        <w:rPr>
          <w:rFonts w:hint="eastAsia" w:ascii="宋体" w:hAnsi="宋体" w:cs="宋体"/>
        </w:rPr>
        <w:instrText xml:space="preserve"> HYPERLINK \l _Toc12050 </w:instrText>
      </w:r>
      <w:r>
        <w:rPr>
          <w:rFonts w:hint="eastAsia" w:ascii="宋体" w:hAnsi="宋体" w:cs="宋体"/>
        </w:rPr>
        <w:fldChar w:fldCharType="separate"/>
      </w:r>
      <w:r>
        <w:rPr>
          <w:rFonts w:hint="eastAsia" w:ascii="宋体" w:hAnsi="宋体" w:cs="宋体"/>
        </w:rPr>
        <w:t>第六部分  评标信息</w:t>
      </w:r>
      <w:r>
        <w:tab/>
      </w:r>
      <w:r>
        <w:fldChar w:fldCharType="begin"/>
      </w:r>
      <w:r>
        <w:instrText xml:space="preserve"> PAGEREF _Toc12050 \h </w:instrText>
      </w:r>
      <w:r>
        <w:fldChar w:fldCharType="separate"/>
      </w:r>
      <w:r>
        <w:t>70</w:t>
      </w:r>
      <w:r>
        <w:fldChar w:fldCharType="end"/>
      </w:r>
      <w:r>
        <w:rPr>
          <w:rFonts w:hint="eastAsia" w:ascii="宋体" w:hAnsi="宋体" w:cs="宋体"/>
        </w:rPr>
        <w:fldChar w:fldCharType="end"/>
      </w:r>
    </w:p>
    <w:p w14:paraId="054854F9">
      <w:pPr>
        <w:pStyle w:val="35"/>
        <w:tabs>
          <w:tab w:val="right" w:leader="dot" w:pos="8296"/>
          <w:tab w:val="right" w:leader="dot" w:pos="8364"/>
        </w:tabs>
        <w:spacing w:line="360" w:lineRule="auto"/>
        <w:jc w:val="distribute"/>
        <w:rPr>
          <w:rFonts w:hint="eastAsia" w:ascii="宋体" w:hAnsi="宋体" w:cs="宋体"/>
          <w:szCs w:val="22"/>
        </w:rPr>
      </w:pPr>
      <w:r>
        <w:rPr>
          <w:rFonts w:hint="eastAsia" w:ascii="宋体" w:hAnsi="宋体" w:cs="宋体"/>
        </w:rPr>
        <w:fldChar w:fldCharType="end"/>
      </w:r>
    </w:p>
    <w:p w14:paraId="20F237DB">
      <w:pPr>
        <w:pStyle w:val="3"/>
        <w:spacing w:line="360" w:lineRule="auto"/>
        <w:rPr>
          <w:rFonts w:hint="eastAsia" w:ascii="宋体" w:hAnsi="宋体" w:eastAsia="宋体" w:cs="宋体"/>
          <w:sz w:val="36"/>
          <w:szCs w:val="28"/>
        </w:rPr>
      </w:pPr>
      <w:bookmarkStart w:id="1" w:name="_Toc80895200"/>
      <w:bookmarkStart w:id="2" w:name="_Toc81239523"/>
      <w:r>
        <w:rPr>
          <w:rFonts w:hint="eastAsia" w:ascii="宋体" w:hAnsi="宋体" w:eastAsia="宋体" w:cs="宋体"/>
          <w:sz w:val="36"/>
          <w:szCs w:val="28"/>
        </w:rPr>
        <w:br w:type="page"/>
      </w:r>
      <w:bookmarkStart w:id="3" w:name="_Toc8428"/>
      <w:r>
        <w:rPr>
          <w:rFonts w:hint="eastAsia" w:ascii="宋体" w:hAnsi="宋体" w:eastAsia="宋体" w:cs="宋体"/>
          <w:sz w:val="36"/>
          <w:szCs w:val="28"/>
        </w:rPr>
        <w:t>警示条款</w:t>
      </w:r>
      <w:bookmarkEnd w:id="1"/>
      <w:bookmarkEnd w:id="2"/>
      <w:bookmarkEnd w:id="3"/>
    </w:p>
    <w:p w14:paraId="06CFC5E4">
      <w:pPr>
        <w:ind w:firstLine="420" w:firstLineChars="200"/>
        <w:rPr>
          <w:rFonts w:hint="eastAsia" w:ascii="宋体" w:hAnsi="宋体" w:cs="宋体"/>
        </w:rPr>
      </w:pPr>
    </w:p>
    <w:p w14:paraId="79DA0B3A">
      <w:pPr>
        <w:widowControl/>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一、</w:t>
      </w:r>
      <w:r>
        <w:rPr>
          <w:rFonts w:hint="eastAsia" w:ascii="宋体" w:hAnsi="宋体" w:cs="宋体"/>
          <w:b/>
          <w:bCs/>
          <w:kern w:val="0"/>
          <w:szCs w:val="21"/>
        </w:rPr>
        <w:t>《深圳经济特区政府采购条例》第五十七条</w:t>
      </w:r>
      <w:r>
        <w:rPr>
          <w:rFonts w:hint="eastAsia" w:ascii="宋体" w:hAnsi="宋体" w:cs="宋体"/>
          <w:kern w:val="0"/>
          <w:szCs w:val="21"/>
        </w:rPr>
        <w:t xml:space="preserve"> 供应商在政府采购中，有下列行为之一的，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构成犯罪的，依法追究刑事责任：</w:t>
      </w:r>
    </w:p>
    <w:p w14:paraId="70679EFD">
      <w:pPr>
        <w:widowControl/>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（一）在采购活动中应当回避而未回避的；</w:t>
      </w:r>
    </w:p>
    <w:p w14:paraId="20AF30DC">
      <w:pPr>
        <w:widowControl/>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（二）未按本条例规定签订、履行采购合同，造成严重后果的；</w:t>
      </w:r>
    </w:p>
    <w:p w14:paraId="66B8F499">
      <w:pPr>
        <w:widowControl/>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（三）隐瞒真实情况，提供虚假资料的；</w:t>
      </w:r>
    </w:p>
    <w:p w14:paraId="417BF279">
      <w:pPr>
        <w:widowControl/>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（四）以非法手段排斥其他供应商参与竞争的；</w:t>
      </w:r>
    </w:p>
    <w:p w14:paraId="654EB0DC">
      <w:pPr>
        <w:widowControl/>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（五）与其他采购参加人串通投标的；</w:t>
      </w:r>
    </w:p>
    <w:p w14:paraId="52B42D95">
      <w:pPr>
        <w:widowControl/>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（六）恶意投诉的；</w:t>
      </w:r>
    </w:p>
    <w:p w14:paraId="2BB2D1A9">
      <w:pPr>
        <w:widowControl/>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（七）向采购项目相关人行贿或者提供其他不当利益的；</w:t>
      </w:r>
    </w:p>
    <w:p w14:paraId="5F49F127">
      <w:pPr>
        <w:widowControl/>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（八）阻碍、抗拒主管部门监督检查的；</w:t>
      </w:r>
    </w:p>
    <w:p w14:paraId="55AAC6C6">
      <w:pPr>
        <w:widowControl/>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（九）其他违反本条例规定的行为。</w:t>
      </w:r>
    </w:p>
    <w:p w14:paraId="30B745BC">
      <w:pPr>
        <w:widowControl/>
        <w:spacing w:line="360" w:lineRule="auto"/>
        <w:ind w:firstLine="422" w:firstLineChars="200"/>
        <w:jc w:val="left"/>
        <w:rPr>
          <w:rFonts w:hint="eastAsia" w:ascii="宋体" w:hAnsi="宋体" w:cs="宋体"/>
          <w:kern w:val="0"/>
          <w:szCs w:val="21"/>
        </w:rPr>
      </w:pPr>
      <w:r>
        <w:rPr>
          <w:rFonts w:hint="eastAsia" w:ascii="宋体" w:hAnsi="宋体" w:cs="宋体"/>
          <w:b/>
          <w:bCs/>
          <w:kern w:val="0"/>
          <w:szCs w:val="21"/>
        </w:rPr>
        <w:t xml:space="preserve">二、《深圳经济特区政府采购条例实施细则》第七十五条 </w:t>
      </w:r>
      <w:r>
        <w:rPr>
          <w:rFonts w:hint="eastAsia" w:ascii="宋体" w:hAnsi="宋体" w:cs="宋体"/>
          <w:kern w:val="0"/>
          <w:szCs w:val="21"/>
        </w:rPr>
        <w:t>供应商有下列情形的，属于采购条例所称的串通投标行为，按照采购条例第五十七条有关规定处理：（一）投标供应商之间相互约定给予未中标的供应商利益补偿；（二）不同投标供应商的法定代表人、主要经营负责人、项目投标授权代表人、项目负责人、主要技术人员为同一人、属同一单位或者在同一单位缴纳社会保险；（三）不同投标供应商的投标文件由同一单位或者同一人编制，或者由同一人分阶段参与编制的；（四）不同投标供应商的投标文件或部分投标文件相互混装；（五）不同投标供应商的投标文件内容存在非正常一致；（六）由同一单位工作人员为两家以上（含两家）供应商进行同一项投标活动的；（七）主管部门依照法律、法规认定的其他情形。</w:t>
      </w:r>
    </w:p>
    <w:p w14:paraId="73834474">
      <w:pPr>
        <w:spacing w:line="360" w:lineRule="auto"/>
        <w:ind w:firstLine="422" w:firstLineChars="200"/>
        <w:rPr>
          <w:rFonts w:hint="eastAsia" w:ascii="宋体" w:hAnsi="宋体" w:cs="宋体"/>
        </w:rPr>
      </w:pPr>
      <w:r>
        <w:rPr>
          <w:rFonts w:hint="eastAsia" w:ascii="宋体" w:hAnsi="宋体" w:cs="宋体"/>
          <w:b/>
          <w:bCs/>
          <w:kern w:val="0"/>
          <w:szCs w:val="21"/>
        </w:rPr>
        <w:t xml:space="preserve">三、《深圳经济特区政府采购条例实施细则》第七十七条 </w:t>
      </w:r>
      <w:r>
        <w:rPr>
          <w:rFonts w:hint="eastAsia" w:ascii="宋体" w:hAnsi="宋体" w:cs="宋体"/>
          <w:kern w:val="0"/>
          <w:szCs w:val="21"/>
        </w:rPr>
        <w:t>供应商有下列情形之一的，属于隐瞒真实情况，提供虚假资料，按照采购条例第五十七的有关规定处理：（一）通过转让或者租借等方式从其他单位获取资格或者资质证书投标的；（二）由其他单位或者其他单位负责人在投标供应商编制的投标文件上加盖印章或者签字的；（三）项目负责人或者主要技术人员不是本单位人员的；（四）投标保证金不是从投标供应商基本账户转出的；（五）其他隐瞒真实情况、提供虚假资料的行为。</w:t>
      </w:r>
    </w:p>
    <w:p w14:paraId="4AE9561A">
      <w:pPr>
        <w:tabs>
          <w:tab w:val="right" w:leader="dot" w:pos="8364"/>
        </w:tabs>
        <w:spacing w:line="360" w:lineRule="auto"/>
        <w:jc w:val="center"/>
        <w:rPr>
          <w:rFonts w:hint="eastAsia" w:ascii="宋体" w:hAnsi="宋体" w:cs="宋体"/>
          <w:szCs w:val="21"/>
        </w:rPr>
      </w:pPr>
      <w:r>
        <w:rPr>
          <w:rFonts w:hint="eastAsia" w:ascii="宋体" w:hAnsi="宋体" w:cs="宋体"/>
          <w:szCs w:val="21"/>
        </w:rPr>
        <w:br w:type="page"/>
      </w:r>
    </w:p>
    <w:p w14:paraId="32A9147E">
      <w:pPr>
        <w:tabs>
          <w:tab w:val="right" w:leader="dot" w:pos="8364"/>
        </w:tabs>
        <w:spacing w:line="360" w:lineRule="auto"/>
        <w:jc w:val="center"/>
        <w:rPr>
          <w:rFonts w:hint="eastAsia" w:ascii="宋体" w:hAnsi="宋体" w:cs="宋体"/>
          <w:szCs w:val="21"/>
        </w:rPr>
      </w:pPr>
    </w:p>
    <w:p w14:paraId="1E06982C">
      <w:pPr>
        <w:spacing w:line="360" w:lineRule="auto"/>
        <w:jc w:val="center"/>
        <w:rPr>
          <w:rFonts w:hint="eastAsia" w:ascii="宋体" w:hAnsi="宋体" w:cs="宋体"/>
          <w:szCs w:val="21"/>
        </w:rPr>
      </w:pPr>
    </w:p>
    <w:p w14:paraId="57B3BB23">
      <w:pPr>
        <w:spacing w:line="360" w:lineRule="auto"/>
        <w:jc w:val="center"/>
        <w:rPr>
          <w:rFonts w:hint="eastAsia" w:ascii="宋体" w:hAnsi="宋体" w:cs="宋体"/>
          <w:szCs w:val="21"/>
        </w:rPr>
      </w:pPr>
    </w:p>
    <w:p w14:paraId="007A81C9">
      <w:pPr>
        <w:spacing w:line="360" w:lineRule="auto"/>
        <w:jc w:val="center"/>
        <w:rPr>
          <w:rFonts w:hint="eastAsia" w:ascii="宋体" w:hAnsi="宋体" w:cs="宋体"/>
          <w:szCs w:val="21"/>
        </w:rPr>
      </w:pPr>
    </w:p>
    <w:p w14:paraId="521D76D7">
      <w:pPr>
        <w:spacing w:line="360" w:lineRule="auto"/>
        <w:jc w:val="center"/>
        <w:rPr>
          <w:rFonts w:hint="eastAsia" w:ascii="宋体" w:hAnsi="宋体" w:cs="宋体"/>
          <w:sz w:val="72"/>
          <w:szCs w:val="72"/>
        </w:rPr>
      </w:pPr>
    </w:p>
    <w:p w14:paraId="7EDAC67F">
      <w:pPr>
        <w:pStyle w:val="2"/>
        <w:spacing w:before="0" w:after="0" w:line="360" w:lineRule="auto"/>
        <w:jc w:val="center"/>
        <w:rPr>
          <w:rFonts w:hint="eastAsia" w:ascii="宋体" w:hAnsi="宋体" w:cs="宋体"/>
          <w:sz w:val="72"/>
          <w:szCs w:val="72"/>
        </w:rPr>
      </w:pPr>
      <w:bookmarkStart w:id="4" w:name="_Toc6801"/>
      <w:r>
        <w:rPr>
          <w:rFonts w:hint="eastAsia" w:ascii="宋体" w:hAnsi="宋体" w:cs="宋体"/>
          <w:sz w:val="72"/>
          <w:szCs w:val="72"/>
        </w:rPr>
        <w:t>第一册 通用条款</w:t>
      </w:r>
      <w:bookmarkEnd w:id="4"/>
    </w:p>
    <w:p w14:paraId="28C1BF2D">
      <w:pPr>
        <w:rPr>
          <w:rFonts w:hint="eastAsia" w:ascii="宋体" w:hAnsi="宋体" w:cs="宋体"/>
        </w:rPr>
      </w:pPr>
    </w:p>
    <w:p w14:paraId="1B5B7F87">
      <w:pPr>
        <w:rPr>
          <w:rFonts w:hint="eastAsia" w:ascii="宋体" w:hAnsi="宋体" w:cs="宋体"/>
        </w:rPr>
      </w:pPr>
      <w:r>
        <w:rPr>
          <w:rFonts w:hint="eastAsia" w:ascii="宋体" w:hAnsi="宋体" w:cs="宋体"/>
        </w:rPr>
        <w:br w:type="page"/>
      </w:r>
    </w:p>
    <w:p w14:paraId="0E365A1F">
      <w:pPr>
        <w:pStyle w:val="2"/>
        <w:keepNext/>
        <w:keepLines/>
        <w:pageBreakBefore w:val="0"/>
        <w:widowControl w:val="0"/>
        <w:numPr>
          <w:ilvl w:val="0"/>
          <w:numId w:val="7"/>
        </w:numPr>
        <w:kinsoku/>
        <w:wordWrap/>
        <w:overflowPunct/>
        <w:topLinePunct w:val="0"/>
        <w:autoSpaceDE/>
        <w:autoSpaceDN/>
        <w:bidi w:val="0"/>
        <w:adjustRightInd/>
        <w:snapToGrid/>
        <w:spacing w:before="0" w:after="0" w:line="360" w:lineRule="auto"/>
        <w:ind w:left="0" w:firstLine="0"/>
        <w:jc w:val="center"/>
        <w:textAlignment w:val="auto"/>
        <w:rPr>
          <w:rFonts w:hint="eastAsia" w:ascii="宋体" w:hAnsi="宋体" w:cs="宋体"/>
        </w:rPr>
      </w:pPr>
      <w:bookmarkStart w:id="5" w:name="_Toc22037"/>
      <w:r>
        <w:rPr>
          <w:rFonts w:hint="eastAsia" w:ascii="宋体" w:hAnsi="宋体" w:cs="宋体"/>
        </w:rPr>
        <w:t>投标人须知</w:t>
      </w:r>
      <w:bookmarkEnd w:id="5"/>
    </w:p>
    <w:p w14:paraId="2B1973A7">
      <w:pPr>
        <w:spacing w:line="360" w:lineRule="auto"/>
        <w:rPr>
          <w:rFonts w:hint="eastAsia" w:ascii="宋体" w:hAnsi="宋体" w:cs="宋体"/>
        </w:rPr>
      </w:pPr>
    </w:p>
    <w:p w14:paraId="0C1A1035">
      <w:pPr>
        <w:pStyle w:val="2"/>
        <w:keepNext/>
        <w:keepLines/>
        <w:pageBreakBefore w:val="0"/>
        <w:widowControl w:val="0"/>
        <w:numPr>
          <w:ilvl w:val="0"/>
          <w:numId w:val="8"/>
        </w:numPr>
        <w:kinsoku/>
        <w:wordWrap/>
        <w:overflowPunct/>
        <w:topLinePunct w:val="0"/>
        <w:autoSpaceDE/>
        <w:autoSpaceDN/>
        <w:bidi w:val="0"/>
        <w:adjustRightInd/>
        <w:snapToGrid/>
        <w:spacing w:before="0" w:after="0" w:line="360" w:lineRule="auto"/>
        <w:ind w:left="0" w:firstLine="0"/>
        <w:jc w:val="center"/>
        <w:textAlignment w:val="auto"/>
        <w:rPr>
          <w:rFonts w:hint="eastAsia" w:ascii="宋体" w:hAnsi="宋体" w:cs="宋体"/>
          <w:sz w:val="28"/>
          <w:szCs w:val="28"/>
        </w:rPr>
      </w:pPr>
      <w:bookmarkStart w:id="6" w:name="_Toc6497"/>
      <w:r>
        <w:rPr>
          <w:rFonts w:hint="eastAsia" w:ascii="宋体" w:hAnsi="宋体" w:cs="宋体"/>
          <w:sz w:val="28"/>
          <w:szCs w:val="28"/>
        </w:rPr>
        <w:t>总则</w:t>
      </w:r>
      <w:bookmarkEnd w:id="6"/>
    </w:p>
    <w:p w14:paraId="388A6F26">
      <w:pPr>
        <w:pStyle w:val="3"/>
        <w:numPr>
          <w:ilvl w:val="0"/>
          <w:numId w:val="9"/>
        </w:numPr>
        <w:spacing w:line="360" w:lineRule="auto"/>
        <w:ind w:left="426" w:hanging="426"/>
        <w:jc w:val="left"/>
        <w:rPr>
          <w:rFonts w:hint="eastAsia" w:ascii="宋体" w:hAnsi="宋体" w:eastAsia="宋体" w:cs="宋体"/>
          <w:sz w:val="24"/>
          <w:szCs w:val="20"/>
        </w:rPr>
      </w:pPr>
      <w:bookmarkStart w:id="7" w:name="_Toc24671"/>
      <w:r>
        <w:rPr>
          <w:rFonts w:hint="eastAsia" w:ascii="宋体" w:hAnsi="宋体" w:eastAsia="宋体" w:cs="宋体"/>
          <w:sz w:val="24"/>
          <w:szCs w:val="20"/>
        </w:rPr>
        <w:t>征集文件说明</w:t>
      </w:r>
      <w:bookmarkEnd w:id="7"/>
    </w:p>
    <w:p w14:paraId="527E0887">
      <w:pPr>
        <w:numPr>
          <w:ilvl w:val="0"/>
          <w:numId w:val="10"/>
        </w:numPr>
        <w:spacing w:line="360" w:lineRule="auto"/>
        <w:rPr>
          <w:rFonts w:hint="eastAsia" w:ascii="宋体" w:hAnsi="宋体" w:cs="宋体"/>
          <w:szCs w:val="21"/>
        </w:rPr>
      </w:pPr>
      <w:r>
        <w:rPr>
          <w:rFonts w:hint="eastAsia" w:ascii="宋体" w:hAnsi="宋体" w:cs="宋体"/>
          <w:szCs w:val="21"/>
        </w:rPr>
        <w:t>本项目为自行采购项目，征集文件参照</w:t>
      </w:r>
      <w:r>
        <w:rPr>
          <w:rFonts w:hint="eastAsia" w:ascii="宋体" w:hAnsi="宋体" w:cs="宋体"/>
          <w:szCs w:val="21"/>
          <w:lang w:eastAsia="zh-CN"/>
        </w:rPr>
        <w:t>《深圳经济特区政府采购条例》及其实施细则、</w:t>
      </w:r>
      <w:r>
        <w:rPr>
          <w:rFonts w:hint="eastAsia" w:ascii="宋体" w:hAnsi="宋体" w:cs="宋体"/>
          <w:szCs w:val="21"/>
        </w:rPr>
        <w:t>《福田区自行采购管理办法（2025年版）》和采购人内控制度等有关规定编制。</w:t>
      </w:r>
    </w:p>
    <w:p w14:paraId="524F8688">
      <w:pPr>
        <w:numPr>
          <w:ilvl w:val="0"/>
          <w:numId w:val="10"/>
        </w:numPr>
        <w:spacing w:line="360" w:lineRule="auto"/>
        <w:rPr>
          <w:rFonts w:hint="eastAsia" w:ascii="宋体" w:hAnsi="宋体" w:cs="宋体"/>
          <w:szCs w:val="21"/>
        </w:rPr>
      </w:pPr>
      <w:r>
        <w:rPr>
          <w:rFonts w:hint="eastAsia" w:ascii="宋体" w:hAnsi="宋体" w:cs="宋体"/>
          <w:szCs w:val="21"/>
        </w:rPr>
        <w:t>征集文件分为《通用条款》及《专用条款》两部分。如《通用条款》与《专用条款》有冲突的，以《专用条款》为准。</w:t>
      </w:r>
    </w:p>
    <w:p w14:paraId="1998DA46">
      <w:pPr>
        <w:numPr>
          <w:ilvl w:val="0"/>
          <w:numId w:val="10"/>
        </w:numPr>
        <w:spacing w:line="360" w:lineRule="auto"/>
        <w:rPr>
          <w:rFonts w:hint="eastAsia" w:ascii="宋体" w:hAnsi="宋体" w:cs="宋体"/>
          <w:szCs w:val="21"/>
        </w:rPr>
      </w:pPr>
      <w:r>
        <w:rPr>
          <w:rFonts w:hint="eastAsia" w:ascii="宋体" w:hAnsi="宋体" w:cs="宋体"/>
          <w:szCs w:val="21"/>
        </w:rPr>
        <w:t>征集文件的修改性文件，如补充、澄清文件或征集文件修订说明同样具有法律效力。</w:t>
      </w:r>
    </w:p>
    <w:p w14:paraId="31E9A91B">
      <w:pPr>
        <w:numPr>
          <w:ilvl w:val="0"/>
          <w:numId w:val="10"/>
        </w:numPr>
        <w:spacing w:line="360" w:lineRule="auto"/>
        <w:rPr>
          <w:rFonts w:hint="eastAsia" w:ascii="宋体" w:hAnsi="宋体" w:cs="宋体"/>
          <w:szCs w:val="21"/>
        </w:rPr>
      </w:pPr>
      <w:r>
        <w:rPr>
          <w:rFonts w:hint="eastAsia" w:ascii="宋体" w:hAnsi="宋体" w:cs="宋体"/>
          <w:szCs w:val="21"/>
        </w:rPr>
        <w:t>征集文件由深圳高星项目管理有限公司或采购人负责解释。</w:t>
      </w:r>
    </w:p>
    <w:p w14:paraId="14956BEE">
      <w:pPr>
        <w:numPr>
          <w:ilvl w:val="0"/>
          <w:numId w:val="10"/>
        </w:numPr>
        <w:spacing w:line="360" w:lineRule="auto"/>
        <w:rPr>
          <w:rFonts w:hint="eastAsia" w:ascii="宋体" w:hAnsi="宋体" w:cs="宋体"/>
          <w:szCs w:val="21"/>
        </w:rPr>
      </w:pPr>
      <w:r>
        <w:rPr>
          <w:rFonts w:hint="eastAsia" w:ascii="宋体" w:hAnsi="宋体" w:cs="宋体"/>
          <w:szCs w:val="21"/>
        </w:rPr>
        <w:t>本次招投标的最终解释权归采购人所有。本文件未作须知明示，而又有相关法律、法规规定的，采购人将对此解释为依据有关法律、法规的规定。</w:t>
      </w:r>
    </w:p>
    <w:p w14:paraId="616DFC94">
      <w:pPr>
        <w:spacing w:line="360" w:lineRule="auto"/>
        <w:ind w:firstLine="420" w:firstLineChars="200"/>
        <w:rPr>
          <w:rFonts w:hint="eastAsia" w:ascii="宋体" w:hAnsi="宋体" w:cs="宋体"/>
          <w:szCs w:val="21"/>
        </w:rPr>
      </w:pPr>
    </w:p>
    <w:p w14:paraId="31F9E7D5">
      <w:pPr>
        <w:pStyle w:val="3"/>
        <w:numPr>
          <w:ilvl w:val="0"/>
          <w:numId w:val="9"/>
        </w:numPr>
        <w:spacing w:line="360" w:lineRule="auto"/>
        <w:ind w:left="426" w:hanging="426"/>
        <w:jc w:val="left"/>
        <w:rPr>
          <w:rFonts w:hint="eastAsia" w:ascii="宋体" w:hAnsi="宋体" w:eastAsia="宋体" w:cs="宋体"/>
          <w:b/>
          <w:sz w:val="24"/>
          <w:szCs w:val="20"/>
        </w:rPr>
      </w:pPr>
      <w:bookmarkStart w:id="8" w:name="_Toc60631623"/>
      <w:bookmarkStart w:id="9" w:name="_Toc73518120"/>
      <w:bookmarkStart w:id="10" w:name="_Toc60560628"/>
      <w:bookmarkStart w:id="11" w:name="_Toc73517642"/>
      <w:bookmarkStart w:id="12" w:name="_Toc73521550"/>
      <w:bookmarkStart w:id="13" w:name="_Toc73521638"/>
      <w:bookmarkStart w:id="14" w:name="_Toc100052367"/>
      <w:bookmarkStart w:id="15" w:name="_Toc16750"/>
      <w:bookmarkStart w:id="16" w:name="_Toc73521551"/>
      <w:bookmarkStart w:id="17" w:name="_Toc73521639"/>
      <w:bookmarkStart w:id="18" w:name="_Toc60631624"/>
      <w:bookmarkStart w:id="19" w:name="_Toc60560629"/>
      <w:bookmarkStart w:id="20" w:name="_Toc100052368"/>
      <w:bookmarkStart w:id="21" w:name="_Toc73518121"/>
      <w:bookmarkStart w:id="22" w:name="_Toc73517643"/>
      <w:r>
        <w:rPr>
          <w:rFonts w:hint="eastAsia" w:ascii="宋体" w:hAnsi="宋体" w:eastAsia="宋体" w:cs="宋体"/>
          <w:b/>
          <w:sz w:val="24"/>
          <w:szCs w:val="20"/>
        </w:rPr>
        <w:t>定义</w:t>
      </w:r>
      <w:bookmarkEnd w:id="8"/>
      <w:bookmarkEnd w:id="9"/>
      <w:bookmarkEnd w:id="10"/>
      <w:bookmarkEnd w:id="11"/>
      <w:bookmarkEnd w:id="12"/>
      <w:bookmarkEnd w:id="13"/>
      <w:bookmarkEnd w:id="14"/>
      <w:bookmarkEnd w:id="15"/>
    </w:p>
    <w:p w14:paraId="3806EF68">
      <w:pPr>
        <w:spacing w:line="360" w:lineRule="auto"/>
        <w:ind w:firstLine="420" w:firstLineChars="200"/>
        <w:rPr>
          <w:rFonts w:hint="eastAsia" w:ascii="宋体" w:hAnsi="宋体" w:cs="宋体"/>
          <w:szCs w:val="21"/>
        </w:rPr>
      </w:pPr>
      <w:r>
        <w:rPr>
          <w:rFonts w:hint="eastAsia" w:ascii="宋体" w:hAnsi="宋体" w:cs="宋体"/>
          <w:szCs w:val="21"/>
        </w:rPr>
        <w:t>征集文件中下列术语应解释为：</w:t>
      </w:r>
    </w:p>
    <w:p w14:paraId="6A6974D1">
      <w:pPr>
        <w:numPr>
          <w:ilvl w:val="0"/>
          <w:numId w:val="11"/>
        </w:numPr>
        <w:spacing w:line="360" w:lineRule="auto"/>
        <w:rPr>
          <w:rFonts w:hint="eastAsia" w:ascii="宋体" w:hAnsi="宋体" w:cs="宋体"/>
          <w:szCs w:val="21"/>
        </w:rPr>
      </w:pPr>
      <w:r>
        <w:rPr>
          <w:rFonts w:hint="eastAsia" w:ascii="宋体" w:hAnsi="宋体" w:cs="宋体"/>
          <w:szCs w:val="21"/>
        </w:rPr>
        <w:t>“采购人”：指具有相应资金并提出</w:t>
      </w:r>
      <w:bookmarkStart w:id="23" w:name="_Hlk211012496"/>
      <w:r>
        <w:rPr>
          <w:rFonts w:hint="eastAsia" w:ascii="宋体" w:hAnsi="宋体" w:cs="宋体"/>
          <w:szCs w:val="21"/>
        </w:rPr>
        <w:t>征集</w:t>
      </w:r>
      <w:bookmarkEnd w:id="23"/>
      <w:r>
        <w:rPr>
          <w:rFonts w:hint="eastAsia" w:ascii="宋体" w:hAnsi="宋体" w:cs="宋体"/>
          <w:szCs w:val="21"/>
        </w:rPr>
        <w:t>项目、进行征集的法人或其他组织。本项目</w:t>
      </w:r>
      <w:r>
        <w:rPr>
          <w:rFonts w:hint="eastAsia" w:ascii="宋体" w:hAnsi="宋体" w:cs="宋体"/>
        </w:rPr>
        <w:t xml:space="preserve">采购人名称见 </w:t>
      </w:r>
      <w:r>
        <w:rPr>
          <w:rFonts w:hint="eastAsia" w:ascii="宋体" w:hAnsi="宋体" w:cs="宋体"/>
          <w:b/>
        </w:rPr>
        <w:t>本征集文件《专用条款》</w:t>
      </w:r>
      <w:r>
        <w:rPr>
          <w:rFonts w:hint="eastAsia" w:ascii="宋体" w:hAnsi="宋体" w:cs="宋体"/>
        </w:rPr>
        <w:t xml:space="preserve"> </w:t>
      </w:r>
      <w:r>
        <w:rPr>
          <w:rFonts w:hint="eastAsia" w:ascii="宋体" w:hAnsi="宋体" w:cs="宋体"/>
          <w:b/>
        </w:rPr>
        <w:t>投标人须知前附表</w:t>
      </w:r>
      <w:r>
        <w:rPr>
          <w:rFonts w:hint="eastAsia" w:ascii="宋体" w:hAnsi="宋体" w:cs="宋体"/>
        </w:rPr>
        <w:t>。</w:t>
      </w:r>
    </w:p>
    <w:p w14:paraId="6973FA2A">
      <w:pPr>
        <w:numPr>
          <w:ilvl w:val="0"/>
          <w:numId w:val="11"/>
        </w:numPr>
        <w:spacing w:line="360" w:lineRule="auto"/>
        <w:rPr>
          <w:rFonts w:hint="eastAsia" w:ascii="宋体" w:hAnsi="宋体" w:cs="宋体"/>
          <w:szCs w:val="21"/>
        </w:rPr>
      </w:pPr>
      <w:r>
        <w:rPr>
          <w:rFonts w:hint="eastAsia" w:ascii="宋体" w:hAnsi="宋体" w:cs="宋体"/>
          <w:szCs w:val="21"/>
        </w:rPr>
        <w:t>“</w:t>
      </w:r>
      <w:r>
        <w:rPr>
          <w:rFonts w:hint="eastAsia" w:ascii="宋体" w:hAnsi="宋体" w:cs="宋体"/>
          <w:szCs w:val="20"/>
        </w:rPr>
        <w:t>资金来源</w:t>
      </w:r>
      <w:r>
        <w:rPr>
          <w:rFonts w:hint="eastAsia" w:ascii="宋体" w:hAnsi="宋体" w:cs="宋体"/>
          <w:szCs w:val="21"/>
        </w:rPr>
        <w:t>”：</w:t>
      </w:r>
      <w:r>
        <w:rPr>
          <w:rFonts w:hint="eastAsia" w:ascii="宋体" w:hAnsi="宋体" w:cs="宋体"/>
          <w:szCs w:val="20"/>
        </w:rPr>
        <w:t>指</w:t>
      </w:r>
      <w:r>
        <w:rPr>
          <w:rFonts w:hint="eastAsia" w:ascii="宋体" w:hAnsi="宋体" w:cs="宋体"/>
          <w:szCs w:val="21"/>
        </w:rPr>
        <w:t>采购人已获得一笔资金，采购人计划将一部分资金用于支付本次征集后所签订的合同项下的款项。本项目</w:t>
      </w:r>
      <w:r>
        <w:rPr>
          <w:rFonts w:hint="eastAsia" w:ascii="宋体" w:hAnsi="宋体" w:cs="宋体"/>
        </w:rPr>
        <w:t xml:space="preserve">资金来源见 </w:t>
      </w:r>
      <w:r>
        <w:rPr>
          <w:rFonts w:hint="eastAsia" w:ascii="宋体" w:hAnsi="宋体" w:cs="宋体"/>
          <w:b/>
        </w:rPr>
        <w:t>本征集文件《专用条款》投标人须知前附表</w:t>
      </w:r>
      <w:r>
        <w:rPr>
          <w:rFonts w:hint="eastAsia" w:ascii="宋体" w:hAnsi="宋体" w:cs="宋体"/>
        </w:rPr>
        <w:t>。</w:t>
      </w:r>
    </w:p>
    <w:p w14:paraId="76F1102C">
      <w:pPr>
        <w:numPr>
          <w:ilvl w:val="0"/>
          <w:numId w:val="11"/>
        </w:numPr>
        <w:spacing w:line="360" w:lineRule="auto"/>
        <w:rPr>
          <w:rFonts w:hint="eastAsia" w:ascii="宋体" w:hAnsi="宋体" w:cs="宋体"/>
          <w:szCs w:val="21"/>
        </w:rPr>
      </w:pPr>
      <w:r>
        <w:rPr>
          <w:rFonts w:hint="eastAsia" w:ascii="宋体" w:hAnsi="宋体" w:cs="宋体"/>
        </w:rPr>
        <w:t>“招标代理机构”：</w:t>
      </w:r>
      <w:r>
        <w:rPr>
          <w:rFonts w:hint="eastAsia" w:ascii="宋体" w:hAnsi="宋体" w:cs="宋体"/>
          <w:szCs w:val="21"/>
        </w:rPr>
        <w:t>指依法设立、从事招标代理业务并提供相关服务的专门机构。本次征集的招标代理机构特指“深圳高星项目管理有限公司”。</w:t>
      </w:r>
    </w:p>
    <w:p w14:paraId="588940CE">
      <w:pPr>
        <w:numPr>
          <w:ilvl w:val="0"/>
          <w:numId w:val="11"/>
        </w:numPr>
        <w:spacing w:line="360" w:lineRule="auto"/>
        <w:rPr>
          <w:rFonts w:hint="eastAsia" w:ascii="宋体" w:hAnsi="宋体" w:cs="宋体"/>
          <w:szCs w:val="21"/>
        </w:rPr>
      </w:pPr>
      <w:r>
        <w:rPr>
          <w:rFonts w:hint="eastAsia" w:ascii="宋体" w:hAnsi="宋体" w:cs="宋体"/>
          <w:szCs w:val="21"/>
        </w:rPr>
        <w:t>“投标人”或“供应商”：系指参加投标竞争并愿意按照征集文件要求向采购人提供服务的依法成立的法人、其他组织或者自然人。</w:t>
      </w:r>
    </w:p>
    <w:p w14:paraId="4A20E656">
      <w:pPr>
        <w:numPr>
          <w:ilvl w:val="0"/>
          <w:numId w:val="11"/>
        </w:numPr>
        <w:spacing w:line="360" w:lineRule="auto"/>
        <w:rPr>
          <w:rFonts w:hint="eastAsia" w:ascii="宋体" w:hAnsi="宋体" w:cs="宋体"/>
          <w:szCs w:val="21"/>
        </w:rPr>
      </w:pPr>
      <w:r>
        <w:rPr>
          <w:rFonts w:hint="eastAsia" w:ascii="宋体" w:hAnsi="宋体" w:cs="宋体"/>
          <w:szCs w:val="21"/>
        </w:rPr>
        <w:t>“合格投标人”：系指必须符合下述所有条款的投标人：</w:t>
      </w:r>
    </w:p>
    <w:p w14:paraId="3FABEAC0">
      <w:pPr>
        <w:numPr>
          <w:ilvl w:val="2"/>
          <w:numId w:val="12"/>
        </w:numPr>
        <w:tabs>
          <w:tab w:val="left" w:pos="1418"/>
        </w:tabs>
        <w:spacing w:line="360" w:lineRule="auto"/>
        <w:ind w:left="851" w:firstLine="0"/>
        <w:rPr>
          <w:rFonts w:hint="eastAsia" w:ascii="宋体" w:hAnsi="宋体" w:cs="宋体"/>
          <w:szCs w:val="21"/>
        </w:rPr>
      </w:pPr>
      <w:r>
        <w:rPr>
          <w:rFonts w:hint="eastAsia" w:ascii="宋体" w:hAnsi="宋体" w:cs="宋体"/>
          <w:szCs w:val="21"/>
        </w:rPr>
        <w:t xml:space="preserve">在招标代理机构登记并购买了《征集文件》的投标人，且满足符合征集文件第2.4条规定； </w:t>
      </w:r>
    </w:p>
    <w:p w14:paraId="38419947">
      <w:pPr>
        <w:numPr>
          <w:ilvl w:val="2"/>
          <w:numId w:val="12"/>
        </w:numPr>
        <w:tabs>
          <w:tab w:val="left" w:pos="1418"/>
        </w:tabs>
        <w:spacing w:line="360" w:lineRule="auto"/>
        <w:ind w:left="851" w:firstLine="0"/>
        <w:rPr>
          <w:rFonts w:hint="eastAsia" w:ascii="宋体" w:hAnsi="宋体" w:cs="宋体"/>
          <w:szCs w:val="21"/>
        </w:rPr>
      </w:pPr>
      <w:r>
        <w:rPr>
          <w:rFonts w:hint="eastAsia" w:ascii="宋体" w:hAnsi="宋体" w:cs="宋体"/>
          <w:szCs w:val="21"/>
        </w:rPr>
        <w:t>按征集文件的规定递交了投标文件并符合征集文件中对投标资格的要求；</w:t>
      </w:r>
    </w:p>
    <w:p w14:paraId="595FA41E">
      <w:pPr>
        <w:numPr>
          <w:ilvl w:val="2"/>
          <w:numId w:val="12"/>
        </w:numPr>
        <w:tabs>
          <w:tab w:val="left" w:pos="1418"/>
        </w:tabs>
        <w:spacing w:line="360" w:lineRule="auto"/>
        <w:ind w:left="851" w:firstLine="0"/>
        <w:rPr>
          <w:rFonts w:hint="eastAsia" w:ascii="宋体" w:hAnsi="宋体" w:cs="宋体"/>
          <w:szCs w:val="21"/>
        </w:rPr>
      </w:pPr>
      <w:r>
        <w:rPr>
          <w:rFonts w:hint="eastAsia" w:ascii="宋体" w:hAnsi="宋体" w:cs="宋体"/>
          <w:szCs w:val="21"/>
        </w:rPr>
        <w:t>投标人及其制造商与招标代理机构、采购人不存在利害关系。</w:t>
      </w:r>
    </w:p>
    <w:p w14:paraId="6E8A21AB">
      <w:pPr>
        <w:numPr>
          <w:ilvl w:val="0"/>
          <w:numId w:val="11"/>
        </w:numPr>
        <w:spacing w:line="360" w:lineRule="auto"/>
        <w:rPr>
          <w:rFonts w:hint="eastAsia" w:ascii="宋体" w:hAnsi="宋体" w:cs="宋体"/>
          <w:szCs w:val="21"/>
        </w:rPr>
      </w:pPr>
      <w:r>
        <w:rPr>
          <w:rFonts w:hint="eastAsia" w:ascii="宋体" w:hAnsi="宋体" w:cs="宋体"/>
          <w:szCs w:val="21"/>
        </w:rPr>
        <w:t>“</w:t>
      </w:r>
      <w:r>
        <w:rPr>
          <w:rFonts w:hint="eastAsia" w:ascii="宋体" w:hAnsi="宋体" w:cs="宋体"/>
        </w:rPr>
        <w:t>候选中标</w:t>
      </w:r>
      <w:r>
        <w:rPr>
          <w:rFonts w:hint="eastAsia" w:ascii="宋体" w:hAnsi="宋体" w:cs="宋体"/>
          <w:szCs w:val="21"/>
        </w:rPr>
        <w:t>供应商</w:t>
      </w:r>
      <w:r>
        <w:rPr>
          <w:rFonts w:hint="eastAsia" w:ascii="宋体" w:hAnsi="宋体" w:cs="宋体"/>
        </w:rPr>
        <w:t>”：</w:t>
      </w:r>
      <w:r>
        <w:rPr>
          <w:rFonts w:hint="eastAsia" w:ascii="宋体" w:hAnsi="宋体" w:cs="宋体"/>
          <w:szCs w:val="21"/>
        </w:rPr>
        <w:t xml:space="preserve"> 系指其</w:t>
      </w:r>
      <w:r>
        <w:rPr>
          <w:rFonts w:hint="eastAsia" w:ascii="宋体" w:hAnsi="宋体" w:cs="宋体"/>
        </w:rPr>
        <w:t>投标被评标委员会推荐的</w:t>
      </w:r>
      <w:r>
        <w:rPr>
          <w:rFonts w:hint="eastAsia" w:ascii="宋体" w:hAnsi="宋体" w:cs="宋体"/>
          <w:szCs w:val="21"/>
        </w:rPr>
        <w:t>投标人</w:t>
      </w:r>
      <w:r>
        <w:rPr>
          <w:rFonts w:hint="eastAsia" w:ascii="宋体" w:hAnsi="宋体" w:cs="宋体"/>
        </w:rPr>
        <w:t>。</w:t>
      </w:r>
    </w:p>
    <w:p w14:paraId="652500B7">
      <w:pPr>
        <w:numPr>
          <w:ilvl w:val="0"/>
          <w:numId w:val="11"/>
        </w:numPr>
        <w:spacing w:line="360" w:lineRule="auto"/>
        <w:rPr>
          <w:rFonts w:hint="eastAsia" w:ascii="宋体" w:hAnsi="宋体" w:cs="宋体"/>
          <w:szCs w:val="21"/>
        </w:rPr>
      </w:pPr>
      <w:r>
        <w:rPr>
          <w:rFonts w:hint="eastAsia" w:ascii="宋体" w:hAnsi="宋体" w:cs="宋体"/>
          <w:szCs w:val="21"/>
        </w:rPr>
        <w:t>“评标委员会”：是依据《深圳经济特区政府采购条例》有关规定组建的专门负责本项目评标工作的临时性机构。</w:t>
      </w:r>
    </w:p>
    <w:p w14:paraId="452E3F69">
      <w:pPr>
        <w:numPr>
          <w:ilvl w:val="0"/>
          <w:numId w:val="11"/>
        </w:numPr>
        <w:spacing w:line="360" w:lineRule="auto"/>
        <w:rPr>
          <w:rFonts w:hint="eastAsia" w:ascii="宋体" w:hAnsi="宋体" w:cs="宋体"/>
          <w:szCs w:val="21"/>
        </w:rPr>
      </w:pPr>
      <w:r>
        <w:rPr>
          <w:rFonts w:hint="eastAsia" w:ascii="宋体" w:hAnsi="宋体" w:cs="宋体"/>
          <w:szCs w:val="21"/>
        </w:rPr>
        <w:t>“合格的货物”：有关产品必须符合中华人民共和国的国家标准、行业标准、企业标准和其它标准，投标人须保证，采购人在中华人民共和国使用该产品的任何一部分时，免受第三方提出的侵犯其专利权、商标权或工业设计权等的起诉。</w:t>
      </w:r>
    </w:p>
    <w:p w14:paraId="7BC2AD59">
      <w:pPr>
        <w:numPr>
          <w:ilvl w:val="0"/>
          <w:numId w:val="11"/>
        </w:numPr>
        <w:spacing w:line="360" w:lineRule="auto"/>
        <w:ind w:left="993" w:hanging="581"/>
        <w:rPr>
          <w:rFonts w:hint="eastAsia" w:ascii="宋体" w:hAnsi="宋体" w:cs="宋体"/>
          <w:szCs w:val="21"/>
        </w:rPr>
      </w:pPr>
      <w:r>
        <w:rPr>
          <w:rFonts w:hint="eastAsia" w:ascii="宋体" w:hAnsi="宋体" w:cs="宋体"/>
          <w:szCs w:val="21"/>
        </w:rPr>
        <w:t>“合格的服务”：有关服务必须符合中华人民共和国的国家标准、行业标准、企业标准和其它标准，投标人须保证，采购人在中华人民共和国使用该服务成果或成果的任何一部分时，免受第三方提出的侵犯其专利权、商标权或工业设计权等的起诉。</w:t>
      </w:r>
    </w:p>
    <w:p w14:paraId="76DB8615">
      <w:pPr>
        <w:numPr>
          <w:ilvl w:val="0"/>
          <w:numId w:val="11"/>
        </w:numPr>
        <w:spacing w:line="360" w:lineRule="auto"/>
        <w:ind w:left="993" w:hanging="581"/>
        <w:rPr>
          <w:rFonts w:hint="eastAsia" w:ascii="宋体" w:hAnsi="宋体" w:cs="宋体"/>
          <w:szCs w:val="21"/>
        </w:rPr>
      </w:pPr>
      <w:r>
        <w:rPr>
          <w:rFonts w:hint="eastAsia" w:ascii="宋体" w:hAnsi="宋体" w:cs="宋体"/>
          <w:szCs w:val="21"/>
        </w:rPr>
        <w:t>“工程”:系指建设工程，包括建筑物和构筑物的新建、改建、扩建、装修、修缮、拆除、园林绿化、市政工程等。</w:t>
      </w:r>
    </w:p>
    <w:p w14:paraId="7254138E">
      <w:pPr>
        <w:numPr>
          <w:ilvl w:val="0"/>
          <w:numId w:val="11"/>
        </w:numPr>
        <w:spacing w:line="360" w:lineRule="auto"/>
        <w:ind w:left="993" w:hanging="581"/>
        <w:rPr>
          <w:rFonts w:hint="eastAsia" w:ascii="宋体" w:hAnsi="宋体" w:cs="宋体"/>
          <w:szCs w:val="21"/>
        </w:rPr>
      </w:pPr>
      <w:r>
        <w:rPr>
          <w:rFonts w:hint="eastAsia" w:ascii="宋体" w:hAnsi="宋体" w:cs="宋体"/>
          <w:szCs w:val="21"/>
        </w:rPr>
        <w:t xml:space="preserve"> “日”：系指自然日（日历日）。</w:t>
      </w:r>
    </w:p>
    <w:p w14:paraId="10CA532C">
      <w:pPr>
        <w:numPr>
          <w:ilvl w:val="0"/>
          <w:numId w:val="11"/>
        </w:numPr>
        <w:spacing w:line="360" w:lineRule="auto"/>
        <w:ind w:left="993" w:hanging="581"/>
        <w:rPr>
          <w:rFonts w:hint="eastAsia" w:ascii="宋体" w:hAnsi="宋体" w:cs="宋体"/>
          <w:szCs w:val="21"/>
        </w:rPr>
      </w:pPr>
      <w:r>
        <w:rPr>
          <w:rFonts w:hint="eastAsia" w:ascii="宋体" w:hAnsi="宋体" w:cs="宋体"/>
          <w:szCs w:val="21"/>
        </w:rPr>
        <w:t xml:space="preserve"> “工作日”：系指在一昼夜内职工进行</w:t>
      </w:r>
      <w:r>
        <w:rPr>
          <w:rFonts w:hint="eastAsia" w:ascii="宋体" w:hAnsi="宋体" w:cs="宋体"/>
          <w:szCs w:val="21"/>
        </w:rPr>
        <w:fldChar w:fldCharType="begin"/>
      </w:r>
      <w:r>
        <w:rPr>
          <w:rFonts w:hint="eastAsia" w:ascii="宋体" w:hAnsi="宋体" w:cs="宋体"/>
          <w:szCs w:val="21"/>
        </w:rPr>
        <w:instrText xml:space="preserve">HYPERLINK "http://baike.baidu.com/view/31290.htm" \t "_blank"</w:instrText>
      </w:r>
      <w:r>
        <w:rPr>
          <w:rFonts w:hint="eastAsia" w:ascii="宋体" w:hAnsi="宋体" w:cs="宋体"/>
          <w:szCs w:val="21"/>
        </w:rPr>
        <w:fldChar w:fldCharType="separate"/>
      </w:r>
      <w:r>
        <w:rPr>
          <w:rFonts w:hint="eastAsia" w:ascii="宋体" w:hAnsi="宋体" w:cs="宋体"/>
          <w:szCs w:val="21"/>
        </w:rPr>
        <w:t>工作时间</w:t>
      </w:r>
      <w:r>
        <w:rPr>
          <w:rFonts w:hint="eastAsia" w:ascii="宋体" w:hAnsi="宋体" w:cs="宋体"/>
          <w:szCs w:val="21"/>
        </w:rPr>
        <w:fldChar w:fldCharType="end"/>
      </w:r>
      <w:r>
        <w:rPr>
          <w:rFonts w:hint="eastAsia" w:ascii="宋体" w:hAnsi="宋体" w:cs="宋体"/>
          <w:szCs w:val="21"/>
        </w:rPr>
        <w:t>的长度（小时数），是以日为计算单位的工作时间</w:t>
      </w:r>
    </w:p>
    <w:p w14:paraId="5483EBFF">
      <w:pPr>
        <w:numPr>
          <w:ilvl w:val="0"/>
          <w:numId w:val="11"/>
        </w:numPr>
        <w:spacing w:line="360" w:lineRule="auto"/>
        <w:ind w:left="993" w:hanging="581"/>
        <w:rPr>
          <w:rFonts w:hint="eastAsia" w:ascii="宋体" w:hAnsi="宋体" w:cs="宋体"/>
          <w:szCs w:val="21"/>
        </w:rPr>
      </w:pPr>
      <w:r>
        <w:rPr>
          <w:rFonts w:hint="eastAsia" w:ascii="宋体" w:hAnsi="宋体" w:cs="宋体"/>
          <w:szCs w:val="21"/>
        </w:rPr>
        <w:t>“合同”：系指由本次征集所产生的合同或合约文件。</w:t>
      </w:r>
    </w:p>
    <w:p w14:paraId="3A654320">
      <w:pPr>
        <w:numPr>
          <w:ilvl w:val="0"/>
          <w:numId w:val="11"/>
        </w:numPr>
        <w:spacing w:line="360" w:lineRule="auto"/>
        <w:ind w:left="993" w:hanging="581"/>
        <w:rPr>
          <w:rFonts w:hint="eastAsia" w:ascii="宋体" w:hAnsi="宋体" w:cs="宋体"/>
          <w:szCs w:val="21"/>
        </w:rPr>
      </w:pPr>
      <w:r>
        <w:rPr>
          <w:rFonts w:hint="eastAsia" w:ascii="宋体" w:hAnsi="宋体" w:cs="宋体"/>
          <w:szCs w:val="21"/>
        </w:rPr>
        <w:t xml:space="preserve"> 征集文件中的标题或题名仅起引导作用，而不应视为对征集文件内容的理解和解释。</w:t>
      </w:r>
    </w:p>
    <w:p w14:paraId="69EF36FF">
      <w:pPr>
        <w:spacing w:line="360" w:lineRule="auto"/>
        <w:ind w:left="832"/>
        <w:rPr>
          <w:rFonts w:hint="eastAsia" w:ascii="宋体" w:hAnsi="宋体" w:cs="宋体"/>
          <w:szCs w:val="21"/>
        </w:rPr>
      </w:pPr>
    </w:p>
    <w:p w14:paraId="6CC76E25">
      <w:pPr>
        <w:pStyle w:val="3"/>
        <w:numPr>
          <w:ilvl w:val="0"/>
          <w:numId w:val="9"/>
        </w:numPr>
        <w:spacing w:line="360" w:lineRule="auto"/>
        <w:ind w:left="426" w:hanging="426"/>
        <w:jc w:val="left"/>
        <w:rPr>
          <w:rFonts w:hint="eastAsia" w:ascii="宋体" w:hAnsi="宋体" w:eastAsia="宋体" w:cs="宋体"/>
          <w:b/>
          <w:sz w:val="24"/>
          <w:szCs w:val="20"/>
        </w:rPr>
      </w:pPr>
      <w:bookmarkStart w:id="24" w:name="_Toc536"/>
      <w:r>
        <w:rPr>
          <w:rFonts w:hint="eastAsia" w:ascii="宋体" w:hAnsi="宋体" w:eastAsia="宋体" w:cs="宋体"/>
          <w:b/>
          <w:sz w:val="24"/>
          <w:szCs w:val="20"/>
        </w:rPr>
        <w:t>投标人责任</w:t>
      </w:r>
      <w:bookmarkEnd w:id="24"/>
    </w:p>
    <w:p w14:paraId="18F3EFDD">
      <w:pPr>
        <w:numPr>
          <w:ilvl w:val="0"/>
          <w:numId w:val="13"/>
        </w:numPr>
        <w:spacing w:line="360" w:lineRule="auto"/>
        <w:rPr>
          <w:rFonts w:hint="eastAsia" w:ascii="宋体" w:hAnsi="宋体" w:cs="宋体"/>
          <w:szCs w:val="21"/>
        </w:rPr>
      </w:pPr>
      <w:r>
        <w:rPr>
          <w:rFonts w:hint="eastAsia" w:ascii="宋体" w:hAnsi="宋体" w:cs="宋体"/>
          <w:szCs w:val="21"/>
        </w:rPr>
        <w:t>投标人在投标过程中应遵守相关法律法规，诚实守信，不弄虚作假，不隐瞒真实情况，不围标串标。如违反上述要求，经核实后，投标人的投标将作废。</w:t>
      </w:r>
    </w:p>
    <w:p w14:paraId="6DB71753">
      <w:pPr>
        <w:numPr>
          <w:ilvl w:val="0"/>
          <w:numId w:val="13"/>
        </w:numPr>
        <w:spacing w:line="360" w:lineRule="auto"/>
        <w:rPr>
          <w:rFonts w:hint="eastAsia" w:ascii="宋体" w:hAnsi="宋体" w:cs="宋体"/>
          <w:szCs w:val="21"/>
        </w:rPr>
      </w:pPr>
      <w:r>
        <w:rPr>
          <w:rFonts w:hint="eastAsia" w:ascii="宋体" w:hAnsi="宋体" w:cs="宋体"/>
          <w:szCs w:val="21"/>
        </w:rPr>
        <w:t>投标人应详细阅读征集文件及其修改性文件，熟悉并理解各条款的内容和规定。</w:t>
      </w:r>
    </w:p>
    <w:p w14:paraId="3C888DEA">
      <w:pPr>
        <w:numPr>
          <w:ilvl w:val="0"/>
          <w:numId w:val="13"/>
        </w:numPr>
        <w:spacing w:line="360" w:lineRule="auto"/>
        <w:rPr>
          <w:rFonts w:hint="eastAsia" w:ascii="宋体" w:hAnsi="宋体" w:cs="宋体"/>
          <w:szCs w:val="21"/>
        </w:rPr>
      </w:pPr>
      <w:r>
        <w:rPr>
          <w:rFonts w:hint="eastAsia" w:ascii="宋体" w:hAnsi="宋体" w:cs="宋体"/>
          <w:szCs w:val="21"/>
        </w:rPr>
        <w:t>投标人须向采购人提供充分和有效的证明材料，证明其具备符合征集文件规定的资格和资质条件。所有证明材料须如实填写、提供。</w:t>
      </w:r>
    </w:p>
    <w:p w14:paraId="1F6144DC">
      <w:pPr>
        <w:numPr>
          <w:ilvl w:val="0"/>
          <w:numId w:val="13"/>
        </w:numPr>
        <w:spacing w:line="360" w:lineRule="auto"/>
        <w:rPr>
          <w:rFonts w:hint="eastAsia" w:ascii="宋体" w:hAnsi="宋体" w:cs="宋体"/>
          <w:szCs w:val="21"/>
        </w:rPr>
      </w:pPr>
      <w:r>
        <w:rPr>
          <w:rFonts w:hint="eastAsia" w:ascii="宋体" w:hAnsi="宋体" w:cs="宋体"/>
          <w:szCs w:val="21"/>
        </w:rPr>
        <w:t>采购人将根据投标人按照投标文件要求的格式提供的证明资料以及采购人认为必要的和合适的其他文件资料进行资格审查。投标人须回答征集文件及格式表格中提出的全部问题，任何缺项将可能影响其投标的评审结果。</w:t>
      </w:r>
    </w:p>
    <w:p w14:paraId="3E068F18">
      <w:pPr>
        <w:spacing w:line="360" w:lineRule="auto"/>
        <w:ind w:left="832"/>
        <w:rPr>
          <w:rFonts w:hint="eastAsia" w:ascii="宋体" w:hAnsi="宋体" w:cs="宋体"/>
          <w:szCs w:val="21"/>
        </w:rPr>
      </w:pPr>
    </w:p>
    <w:p w14:paraId="34B60C0F">
      <w:pPr>
        <w:pStyle w:val="3"/>
        <w:numPr>
          <w:ilvl w:val="0"/>
          <w:numId w:val="9"/>
        </w:numPr>
        <w:spacing w:line="360" w:lineRule="auto"/>
        <w:ind w:left="426" w:hanging="426"/>
        <w:jc w:val="left"/>
        <w:rPr>
          <w:rFonts w:hint="eastAsia" w:ascii="宋体" w:hAnsi="宋体" w:eastAsia="宋体" w:cs="宋体"/>
          <w:b/>
          <w:sz w:val="24"/>
          <w:szCs w:val="20"/>
        </w:rPr>
      </w:pPr>
      <w:bookmarkStart w:id="25" w:name="_Toc17096"/>
      <w:r>
        <w:rPr>
          <w:rFonts w:hint="eastAsia" w:ascii="宋体" w:hAnsi="宋体" w:eastAsia="宋体" w:cs="宋体"/>
          <w:b/>
          <w:sz w:val="24"/>
          <w:szCs w:val="20"/>
        </w:rPr>
        <w:t>投标费用</w:t>
      </w:r>
      <w:bookmarkEnd w:id="25"/>
    </w:p>
    <w:p w14:paraId="25DBE2B0">
      <w:pPr>
        <w:spacing w:line="360" w:lineRule="auto"/>
        <w:ind w:firstLine="420" w:firstLineChars="200"/>
        <w:rPr>
          <w:rFonts w:hint="eastAsia" w:ascii="宋体" w:hAnsi="宋体" w:cs="宋体"/>
          <w:szCs w:val="21"/>
        </w:rPr>
      </w:pPr>
      <w:r>
        <w:rPr>
          <w:rFonts w:hint="eastAsia" w:ascii="宋体" w:hAnsi="宋体" w:cs="宋体"/>
          <w:szCs w:val="21"/>
        </w:rPr>
        <w:t>投标人应承担所有与准备和参加投标有关的费用。不论投标的结果如何，招标代理机构和采购人均无义务和责任承担这些费用。</w:t>
      </w:r>
    </w:p>
    <w:p w14:paraId="75A5AFE3">
      <w:pPr>
        <w:spacing w:line="360" w:lineRule="auto"/>
        <w:ind w:left="832"/>
        <w:rPr>
          <w:rFonts w:hint="eastAsia" w:ascii="宋体" w:hAnsi="宋体" w:cs="宋体"/>
          <w:szCs w:val="21"/>
        </w:rPr>
      </w:pPr>
    </w:p>
    <w:bookmarkEnd w:id="16"/>
    <w:bookmarkEnd w:id="17"/>
    <w:bookmarkEnd w:id="18"/>
    <w:bookmarkEnd w:id="19"/>
    <w:bookmarkEnd w:id="20"/>
    <w:bookmarkEnd w:id="21"/>
    <w:bookmarkEnd w:id="22"/>
    <w:p w14:paraId="03FE253A">
      <w:pPr>
        <w:pStyle w:val="3"/>
        <w:numPr>
          <w:ilvl w:val="0"/>
          <w:numId w:val="9"/>
        </w:numPr>
        <w:spacing w:line="360" w:lineRule="auto"/>
        <w:ind w:left="426" w:hanging="426"/>
        <w:jc w:val="left"/>
        <w:rPr>
          <w:rFonts w:hint="eastAsia" w:ascii="宋体" w:hAnsi="宋体" w:eastAsia="宋体" w:cs="宋体"/>
          <w:b/>
          <w:sz w:val="24"/>
          <w:szCs w:val="20"/>
        </w:rPr>
      </w:pPr>
      <w:bookmarkStart w:id="26" w:name="_Toc11805"/>
      <w:r>
        <w:rPr>
          <w:rFonts w:hint="eastAsia" w:ascii="宋体" w:hAnsi="宋体" w:eastAsia="宋体" w:cs="宋体"/>
          <w:b/>
          <w:sz w:val="24"/>
          <w:szCs w:val="20"/>
        </w:rPr>
        <w:t>投标人的合格条件</w:t>
      </w:r>
      <w:bookmarkEnd w:id="26"/>
    </w:p>
    <w:p w14:paraId="5892C3B0">
      <w:pPr>
        <w:numPr>
          <w:ilvl w:val="0"/>
          <w:numId w:val="14"/>
        </w:numPr>
        <w:spacing w:line="360" w:lineRule="auto"/>
        <w:ind w:left="851" w:hanging="425"/>
        <w:rPr>
          <w:rFonts w:hint="eastAsia" w:ascii="宋体" w:hAnsi="宋体" w:cs="宋体"/>
          <w:szCs w:val="21"/>
        </w:rPr>
      </w:pPr>
      <w:r>
        <w:rPr>
          <w:rFonts w:hint="eastAsia" w:ascii="宋体" w:hAnsi="宋体" w:cs="宋体"/>
          <w:szCs w:val="21"/>
        </w:rPr>
        <w:t>投标人的资格要求：投标人应具备的资格条件详见征集文件</w:t>
      </w:r>
      <w:r>
        <w:rPr>
          <w:rFonts w:hint="eastAsia" w:ascii="宋体" w:hAnsi="宋体" w:cs="宋体"/>
        </w:rPr>
        <w:t>《专用条款》</w:t>
      </w:r>
      <w:r>
        <w:rPr>
          <w:rFonts w:hint="eastAsia" w:ascii="宋体" w:hAnsi="宋体" w:cs="宋体"/>
          <w:szCs w:val="21"/>
        </w:rPr>
        <w:t>征集公告中 “投标人资格要求”的内容。</w:t>
      </w:r>
    </w:p>
    <w:p w14:paraId="43F5E718">
      <w:pPr>
        <w:numPr>
          <w:ilvl w:val="0"/>
          <w:numId w:val="14"/>
        </w:numPr>
        <w:spacing w:line="360" w:lineRule="auto"/>
        <w:ind w:left="851" w:hanging="425"/>
        <w:rPr>
          <w:rFonts w:hint="eastAsia" w:ascii="宋体" w:hAnsi="宋体" w:cs="宋体"/>
          <w:szCs w:val="21"/>
        </w:rPr>
      </w:pPr>
      <w:r>
        <w:rPr>
          <w:rFonts w:hint="eastAsia" w:ascii="宋体" w:hAnsi="宋体" w:cs="宋体"/>
          <w:szCs w:val="21"/>
        </w:rPr>
        <w:t>属于下列情形之一的，投标人不得参与本项目竞争，法律、法规另有规定的除外：</w:t>
      </w:r>
    </w:p>
    <w:p w14:paraId="44A76E53">
      <w:pPr>
        <w:numPr>
          <w:ilvl w:val="0"/>
          <w:numId w:val="15"/>
        </w:numPr>
        <w:tabs>
          <w:tab w:val="left" w:pos="1418"/>
        </w:tabs>
        <w:spacing w:line="360" w:lineRule="auto"/>
        <w:ind w:left="850" w:leftChars="405" w:firstLine="0"/>
        <w:rPr>
          <w:rFonts w:hint="eastAsia" w:ascii="宋体" w:hAnsi="宋体" w:cs="宋体"/>
          <w:szCs w:val="21"/>
        </w:rPr>
      </w:pPr>
      <w:r>
        <w:rPr>
          <w:rFonts w:hint="eastAsia" w:ascii="宋体" w:hAnsi="宋体" w:cs="宋体"/>
          <w:szCs w:val="21"/>
        </w:rPr>
        <w:t>与采购人存在利益关系，会影响采购活动公平进行的；</w:t>
      </w:r>
    </w:p>
    <w:p w14:paraId="042F6C9C">
      <w:pPr>
        <w:numPr>
          <w:ilvl w:val="0"/>
          <w:numId w:val="15"/>
        </w:numPr>
        <w:tabs>
          <w:tab w:val="left" w:pos="1418"/>
        </w:tabs>
        <w:spacing w:line="360" w:lineRule="auto"/>
        <w:ind w:left="850" w:leftChars="405" w:firstLine="0"/>
        <w:rPr>
          <w:rFonts w:hint="eastAsia" w:ascii="宋体" w:hAnsi="宋体" w:cs="宋体"/>
          <w:szCs w:val="21"/>
        </w:rPr>
      </w:pPr>
      <w:r>
        <w:rPr>
          <w:rFonts w:hint="eastAsia" w:ascii="宋体" w:hAnsi="宋体" w:cs="宋体"/>
          <w:szCs w:val="21"/>
        </w:rPr>
        <w:t>与招标代理机构存在隶属、控股及其他共同利益关系的；</w:t>
      </w:r>
    </w:p>
    <w:p w14:paraId="29A05DEE">
      <w:pPr>
        <w:numPr>
          <w:ilvl w:val="0"/>
          <w:numId w:val="15"/>
        </w:numPr>
        <w:tabs>
          <w:tab w:val="left" w:pos="1418"/>
        </w:tabs>
        <w:spacing w:line="360" w:lineRule="auto"/>
        <w:ind w:left="850" w:leftChars="405" w:firstLine="0"/>
        <w:rPr>
          <w:rFonts w:hint="eastAsia" w:ascii="宋体" w:hAnsi="宋体" w:cs="宋体"/>
          <w:szCs w:val="21"/>
        </w:rPr>
      </w:pPr>
      <w:r>
        <w:rPr>
          <w:rFonts w:hint="eastAsia" w:ascii="宋体" w:hAnsi="宋体" w:cs="宋体"/>
          <w:szCs w:val="21"/>
        </w:rPr>
        <w:t>为采购项目需求方案或者前期准备工作提供设计、规划论证等服务的；</w:t>
      </w:r>
    </w:p>
    <w:p w14:paraId="6B8CDC2E">
      <w:pPr>
        <w:numPr>
          <w:ilvl w:val="0"/>
          <w:numId w:val="15"/>
        </w:numPr>
        <w:tabs>
          <w:tab w:val="left" w:pos="1418"/>
        </w:tabs>
        <w:spacing w:line="360" w:lineRule="auto"/>
        <w:ind w:left="850" w:leftChars="405" w:firstLine="0"/>
        <w:rPr>
          <w:rFonts w:hint="eastAsia" w:ascii="宋体" w:hAnsi="宋体" w:cs="宋体"/>
          <w:szCs w:val="21"/>
        </w:rPr>
      </w:pPr>
      <w:r>
        <w:rPr>
          <w:rFonts w:hint="eastAsia" w:ascii="宋体" w:hAnsi="宋体" w:cs="宋体"/>
          <w:szCs w:val="21"/>
        </w:rPr>
        <w:t>其他会影响采购活动公平进行的情形。</w:t>
      </w:r>
    </w:p>
    <w:p w14:paraId="3CFC2D4A">
      <w:pPr>
        <w:numPr>
          <w:ilvl w:val="0"/>
          <w:numId w:val="14"/>
        </w:numPr>
        <w:spacing w:line="360" w:lineRule="auto"/>
        <w:ind w:left="851" w:hanging="425"/>
        <w:rPr>
          <w:rFonts w:hint="eastAsia" w:ascii="宋体" w:hAnsi="宋体" w:cs="宋体"/>
          <w:szCs w:val="21"/>
        </w:rPr>
      </w:pPr>
      <w:r>
        <w:rPr>
          <w:rFonts w:hint="eastAsia" w:ascii="宋体" w:hAnsi="宋体" w:cs="宋体"/>
          <w:szCs w:val="21"/>
        </w:rPr>
        <w:t>投标人有下列情形的，属于投标人相互串通投标：</w:t>
      </w:r>
    </w:p>
    <w:p w14:paraId="53FCC24C">
      <w:pPr>
        <w:numPr>
          <w:ilvl w:val="0"/>
          <w:numId w:val="16"/>
        </w:numPr>
        <w:tabs>
          <w:tab w:val="left" w:pos="1418"/>
        </w:tabs>
        <w:spacing w:line="360" w:lineRule="auto"/>
        <w:ind w:left="850" w:leftChars="405" w:firstLine="0"/>
        <w:rPr>
          <w:rFonts w:hint="eastAsia" w:ascii="宋体" w:hAnsi="宋体" w:cs="宋体"/>
          <w:szCs w:val="21"/>
        </w:rPr>
      </w:pPr>
      <w:r>
        <w:rPr>
          <w:rFonts w:hint="eastAsia" w:ascii="宋体" w:hAnsi="宋体" w:cs="宋体"/>
          <w:szCs w:val="21"/>
        </w:rPr>
        <w:t>投标人之间协商投标报价等投标文件的实质性内容；</w:t>
      </w:r>
    </w:p>
    <w:p w14:paraId="72874FC0">
      <w:pPr>
        <w:numPr>
          <w:ilvl w:val="0"/>
          <w:numId w:val="16"/>
        </w:numPr>
        <w:tabs>
          <w:tab w:val="left" w:pos="1418"/>
        </w:tabs>
        <w:spacing w:line="360" w:lineRule="auto"/>
        <w:ind w:left="850" w:leftChars="405" w:firstLine="0"/>
        <w:rPr>
          <w:rFonts w:hint="eastAsia" w:ascii="宋体" w:hAnsi="宋体" w:cs="宋体"/>
          <w:szCs w:val="21"/>
        </w:rPr>
      </w:pPr>
      <w:r>
        <w:rPr>
          <w:rFonts w:hint="eastAsia" w:ascii="宋体" w:hAnsi="宋体" w:cs="宋体"/>
          <w:szCs w:val="21"/>
        </w:rPr>
        <w:t>投标人之间约定中标人；</w:t>
      </w:r>
    </w:p>
    <w:p w14:paraId="43CC3671">
      <w:pPr>
        <w:numPr>
          <w:ilvl w:val="0"/>
          <w:numId w:val="16"/>
        </w:numPr>
        <w:tabs>
          <w:tab w:val="left" w:pos="1418"/>
        </w:tabs>
        <w:spacing w:line="360" w:lineRule="auto"/>
        <w:ind w:left="850" w:leftChars="405" w:firstLine="0"/>
        <w:rPr>
          <w:rFonts w:hint="eastAsia" w:ascii="宋体" w:hAnsi="宋体" w:cs="宋体"/>
          <w:szCs w:val="21"/>
        </w:rPr>
      </w:pPr>
      <w:r>
        <w:rPr>
          <w:rFonts w:hint="eastAsia" w:ascii="宋体" w:hAnsi="宋体" w:cs="宋体"/>
          <w:szCs w:val="21"/>
        </w:rPr>
        <w:t>投标人之间约定部分投标人放弃投标或者中标；</w:t>
      </w:r>
    </w:p>
    <w:p w14:paraId="53BE4C87">
      <w:pPr>
        <w:numPr>
          <w:ilvl w:val="0"/>
          <w:numId w:val="16"/>
        </w:numPr>
        <w:tabs>
          <w:tab w:val="left" w:pos="1418"/>
        </w:tabs>
        <w:spacing w:line="360" w:lineRule="auto"/>
        <w:ind w:left="850" w:leftChars="405" w:firstLine="0"/>
        <w:rPr>
          <w:rFonts w:hint="eastAsia" w:ascii="宋体" w:hAnsi="宋体" w:cs="宋体"/>
          <w:szCs w:val="21"/>
        </w:rPr>
      </w:pPr>
      <w:r>
        <w:rPr>
          <w:rFonts w:hint="eastAsia" w:ascii="宋体" w:hAnsi="宋体" w:cs="宋体"/>
          <w:szCs w:val="21"/>
        </w:rPr>
        <w:t>属于同一集团、协会、商会等组织成员的投标人按照该组织要求协同投标；</w:t>
      </w:r>
    </w:p>
    <w:p w14:paraId="02E7E1DA">
      <w:pPr>
        <w:numPr>
          <w:ilvl w:val="0"/>
          <w:numId w:val="16"/>
        </w:numPr>
        <w:tabs>
          <w:tab w:val="left" w:pos="1418"/>
        </w:tabs>
        <w:spacing w:line="360" w:lineRule="auto"/>
        <w:ind w:left="850" w:leftChars="405" w:firstLine="0"/>
        <w:rPr>
          <w:rFonts w:hint="eastAsia" w:ascii="宋体" w:hAnsi="宋体" w:cs="宋体"/>
          <w:szCs w:val="21"/>
        </w:rPr>
      </w:pPr>
      <w:r>
        <w:rPr>
          <w:rFonts w:hint="eastAsia" w:ascii="宋体" w:hAnsi="宋体" w:cs="宋体"/>
          <w:szCs w:val="21"/>
        </w:rPr>
        <w:t>投标人之间为谋取中标或者排斥特定投标人而采取的其他联合行动。</w:t>
      </w:r>
    </w:p>
    <w:p w14:paraId="72B49506">
      <w:pPr>
        <w:numPr>
          <w:ilvl w:val="0"/>
          <w:numId w:val="14"/>
        </w:numPr>
        <w:spacing w:line="360" w:lineRule="auto"/>
        <w:ind w:left="851" w:hanging="425"/>
        <w:rPr>
          <w:rFonts w:hint="eastAsia" w:ascii="宋体" w:hAnsi="宋体" w:cs="宋体"/>
          <w:szCs w:val="21"/>
        </w:rPr>
      </w:pPr>
      <w:r>
        <w:rPr>
          <w:rFonts w:hint="eastAsia" w:ascii="宋体" w:hAnsi="宋体" w:cs="宋体"/>
          <w:szCs w:val="21"/>
        </w:rPr>
        <w:t>有下列情形之一的，视为投标人相互串通投标：</w:t>
      </w:r>
    </w:p>
    <w:p w14:paraId="3CD41429">
      <w:pPr>
        <w:numPr>
          <w:ilvl w:val="0"/>
          <w:numId w:val="17"/>
        </w:numPr>
        <w:spacing w:line="360" w:lineRule="auto"/>
        <w:ind w:left="1418" w:hanging="567"/>
        <w:rPr>
          <w:rFonts w:hint="eastAsia" w:ascii="宋体" w:hAnsi="宋体" w:cs="宋体"/>
        </w:rPr>
      </w:pPr>
      <w:r>
        <w:rPr>
          <w:rFonts w:hint="eastAsia" w:ascii="宋体" w:hAnsi="宋体" w:cs="宋体"/>
        </w:rPr>
        <w:t>不同投标人的投标文件由同一单位或者个人编制；</w:t>
      </w:r>
    </w:p>
    <w:p w14:paraId="6DBCC7B2">
      <w:pPr>
        <w:numPr>
          <w:ilvl w:val="0"/>
          <w:numId w:val="17"/>
        </w:numPr>
        <w:spacing w:line="360" w:lineRule="auto"/>
        <w:ind w:left="1418" w:hanging="567"/>
        <w:rPr>
          <w:rFonts w:hint="eastAsia" w:ascii="宋体" w:hAnsi="宋体" w:cs="宋体"/>
        </w:rPr>
      </w:pPr>
      <w:r>
        <w:rPr>
          <w:rFonts w:hint="eastAsia" w:ascii="宋体" w:hAnsi="宋体" w:cs="宋体"/>
        </w:rPr>
        <w:t>不同投标人委托同一单位或者个人办理投标事宜；</w:t>
      </w:r>
    </w:p>
    <w:p w14:paraId="369E7E35">
      <w:pPr>
        <w:numPr>
          <w:ilvl w:val="0"/>
          <w:numId w:val="17"/>
        </w:numPr>
        <w:spacing w:line="360" w:lineRule="auto"/>
        <w:ind w:left="1418" w:hanging="567"/>
        <w:rPr>
          <w:rFonts w:hint="eastAsia" w:ascii="宋体" w:hAnsi="宋体" w:cs="宋体"/>
        </w:rPr>
      </w:pPr>
      <w:r>
        <w:rPr>
          <w:rFonts w:hint="eastAsia" w:ascii="宋体" w:hAnsi="宋体" w:cs="宋体"/>
        </w:rPr>
        <w:t>不同投标人的投标文件载明的项目管理成员为同一人；</w:t>
      </w:r>
    </w:p>
    <w:p w14:paraId="7F65B6A7">
      <w:pPr>
        <w:numPr>
          <w:ilvl w:val="0"/>
          <w:numId w:val="17"/>
        </w:numPr>
        <w:spacing w:line="360" w:lineRule="auto"/>
        <w:ind w:left="1418" w:hanging="567"/>
        <w:rPr>
          <w:rFonts w:hint="eastAsia" w:ascii="宋体" w:hAnsi="宋体" w:cs="宋体"/>
        </w:rPr>
      </w:pPr>
      <w:r>
        <w:rPr>
          <w:rFonts w:hint="eastAsia" w:ascii="宋体" w:hAnsi="宋体" w:cs="宋体"/>
        </w:rPr>
        <w:t>不同投标人的投标文件异常一致或者投标报价呈规律性差异；</w:t>
      </w:r>
    </w:p>
    <w:p w14:paraId="598D6710">
      <w:pPr>
        <w:numPr>
          <w:ilvl w:val="0"/>
          <w:numId w:val="17"/>
        </w:numPr>
        <w:spacing w:line="360" w:lineRule="auto"/>
        <w:ind w:left="1418" w:hanging="567"/>
        <w:rPr>
          <w:rFonts w:hint="eastAsia" w:ascii="宋体" w:hAnsi="宋体" w:cs="宋体"/>
        </w:rPr>
      </w:pPr>
      <w:r>
        <w:rPr>
          <w:rFonts w:hint="eastAsia" w:ascii="宋体" w:hAnsi="宋体" w:cs="宋体"/>
        </w:rPr>
        <w:t>不同投标人的投标文件相互混装；</w:t>
      </w:r>
    </w:p>
    <w:p w14:paraId="5B093C5E">
      <w:pPr>
        <w:numPr>
          <w:ilvl w:val="0"/>
          <w:numId w:val="17"/>
        </w:numPr>
        <w:spacing w:line="360" w:lineRule="auto"/>
        <w:ind w:left="1418" w:hanging="567"/>
        <w:rPr>
          <w:rFonts w:hint="eastAsia" w:ascii="宋体" w:hAnsi="宋体" w:cs="宋体"/>
        </w:rPr>
      </w:pPr>
      <w:r>
        <w:rPr>
          <w:rFonts w:hint="eastAsia" w:ascii="宋体" w:hAnsi="宋体" w:cs="宋体"/>
        </w:rPr>
        <w:t>不同投标人的投标保证金从同一单位或者个人的账户转出。</w:t>
      </w:r>
    </w:p>
    <w:p w14:paraId="1BB5F052">
      <w:pPr>
        <w:spacing w:line="360" w:lineRule="auto"/>
        <w:rPr>
          <w:rFonts w:hint="eastAsia" w:ascii="宋体" w:hAnsi="宋体" w:cs="宋体"/>
        </w:rPr>
      </w:pPr>
    </w:p>
    <w:p w14:paraId="3E7B189B">
      <w:pPr>
        <w:pStyle w:val="3"/>
        <w:numPr>
          <w:ilvl w:val="0"/>
          <w:numId w:val="9"/>
        </w:numPr>
        <w:spacing w:line="360" w:lineRule="auto"/>
        <w:ind w:left="426" w:hanging="426"/>
        <w:jc w:val="left"/>
        <w:rPr>
          <w:rFonts w:hint="eastAsia" w:ascii="宋体" w:hAnsi="宋体" w:eastAsia="宋体" w:cs="宋体"/>
          <w:b/>
          <w:sz w:val="24"/>
          <w:szCs w:val="20"/>
        </w:rPr>
      </w:pPr>
      <w:bookmarkStart w:id="27" w:name="_Toc930"/>
      <w:bookmarkStart w:id="28" w:name="_Toc73517645"/>
      <w:bookmarkStart w:id="29" w:name="_Toc73521553"/>
      <w:bookmarkStart w:id="30" w:name="_Toc73521641"/>
      <w:bookmarkStart w:id="31" w:name="_Toc60631626"/>
      <w:bookmarkStart w:id="32" w:name="_Toc73518123"/>
      <w:bookmarkStart w:id="33" w:name="_Toc100052370"/>
      <w:bookmarkStart w:id="34" w:name="_Toc60560631"/>
      <w:r>
        <w:rPr>
          <w:rFonts w:hint="eastAsia" w:ascii="宋体" w:hAnsi="宋体" w:eastAsia="宋体" w:cs="宋体"/>
          <w:b/>
          <w:sz w:val="24"/>
          <w:szCs w:val="20"/>
        </w:rPr>
        <w:t>联合体投标</w:t>
      </w:r>
      <w:bookmarkEnd w:id="27"/>
    </w:p>
    <w:p w14:paraId="28A60C96">
      <w:pPr>
        <w:numPr>
          <w:ilvl w:val="0"/>
          <w:numId w:val="18"/>
        </w:numPr>
        <w:spacing w:line="360" w:lineRule="auto"/>
        <w:ind w:left="851" w:hanging="425"/>
        <w:rPr>
          <w:rFonts w:hint="eastAsia" w:ascii="宋体" w:hAnsi="宋体" w:cs="宋体"/>
        </w:rPr>
      </w:pPr>
      <w:r>
        <w:rPr>
          <w:rFonts w:hint="eastAsia" w:ascii="宋体" w:hAnsi="宋体" w:cs="宋体"/>
        </w:rPr>
        <w:t>以下有关联合体投标的条款仅适用于允许投标人组成联合体投标的项目。</w:t>
      </w:r>
    </w:p>
    <w:p w14:paraId="2DB9D495">
      <w:pPr>
        <w:numPr>
          <w:ilvl w:val="0"/>
          <w:numId w:val="18"/>
        </w:numPr>
        <w:spacing w:line="360" w:lineRule="auto"/>
        <w:ind w:left="851" w:hanging="425"/>
        <w:rPr>
          <w:rFonts w:hint="eastAsia" w:ascii="宋体" w:hAnsi="宋体" w:cs="宋体"/>
        </w:rPr>
      </w:pPr>
      <w:r>
        <w:rPr>
          <w:rFonts w:hint="eastAsia" w:ascii="宋体" w:hAnsi="宋体" w:cs="宋体"/>
        </w:rPr>
        <w:t>由两个或两个以上的自然人、法人或者其他组织可以组成一个联合体，以一个投标人的身份共同投标时，应符合以下原则：</w:t>
      </w:r>
    </w:p>
    <w:p w14:paraId="766CAC3C">
      <w:pPr>
        <w:numPr>
          <w:ilvl w:val="0"/>
          <w:numId w:val="19"/>
        </w:numPr>
        <w:spacing w:line="360" w:lineRule="auto"/>
        <w:ind w:left="1428" w:hanging="560"/>
        <w:rPr>
          <w:rFonts w:hint="eastAsia" w:ascii="宋体" w:hAnsi="宋体" w:cs="宋体"/>
        </w:rPr>
      </w:pPr>
      <w:r>
        <w:rPr>
          <w:rFonts w:hint="eastAsia" w:ascii="宋体" w:hAnsi="宋体" w:cs="宋体"/>
        </w:rPr>
        <w:t>联合体各方中至少应当有一方符合征集公告的</w:t>
      </w:r>
      <w:r>
        <w:rPr>
          <w:rFonts w:hint="eastAsia" w:ascii="宋体" w:hAnsi="宋体" w:cs="宋体"/>
          <w:szCs w:val="21"/>
        </w:rPr>
        <w:t>投标人资格要求</w:t>
      </w:r>
      <w:r>
        <w:rPr>
          <w:rFonts w:hint="eastAsia" w:ascii="宋体" w:hAnsi="宋体" w:cs="宋体"/>
        </w:rPr>
        <w:t>。对于征集公告对投标人某一资格有要求的，按照联合体各方中最低资质等级确定联合体的资质等级；联合体各方的不同资质可优势互补。</w:t>
      </w:r>
    </w:p>
    <w:p w14:paraId="3F6572F2">
      <w:pPr>
        <w:numPr>
          <w:ilvl w:val="0"/>
          <w:numId w:val="19"/>
        </w:numPr>
        <w:spacing w:line="360" w:lineRule="auto"/>
        <w:ind w:left="1428" w:hanging="560"/>
        <w:rPr>
          <w:rFonts w:hint="eastAsia" w:ascii="宋体" w:hAnsi="宋体" w:cs="宋体"/>
        </w:rPr>
      </w:pPr>
      <w:r>
        <w:rPr>
          <w:rFonts w:hint="eastAsia" w:ascii="宋体" w:hAnsi="宋体" w:cs="宋体"/>
        </w:rPr>
        <w:t>投标文件及中标后签署的合同协议对联合体各方均具法律约束力。</w:t>
      </w:r>
    </w:p>
    <w:p w14:paraId="06235ABC">
      <w:pPr>
        <w:numPr>
          <w:ilvl w:val="0"/>
          <w:numId w:val="19"/>
        </w:numPr>
        <w:spacing w:line="360" w:lineRule="auto"/>
        <w:ind w:left="1428" w:hanging="560"/>
        <w:rPr>
          <w:rFonts w:hint="eastAsia" w:ascii="宋体" w:hAnsi="宋体" w:cs="宋体"/>
        </w:rPr>
      </w:pPr>
      <w:r>
        <w:rPr>
          <w:rFonts w:hint="eastAsia" w:ascii="宋体" w:hAnsi="宋体" w:cs="宋体"/>
        </w:rPr>
        <w:t>联合体各方应当签订共同投标协议，明确约定各方拟承担的工作和责任，并将该共同投标协议随投标文件一并递交给招标代理机构。</w:t>
      </w:r>
    </w:p>
    <w:p w14:paraId="20F67F38">
      <w:pPr>
        <w:numPr>
          <w:ilvl w:val="0"/>
          <w:numId w:val="19"/>
        </w:numPr>
        <w:spacing w:line="360" w:lineRule="auto"/>
        <w:ind w:left="1428" w:hanging="560"/>
        <w:rPr>
          <w:rFonts w:hint="eastAsia" w:ascii="宋体" w:hAnsi="宋体" w:cs="宋体"/>
        </w:rPr>
      </w:pPr>
      <w:r>
        <w:rPr>
          <w:rFonts w:hint="eastAsia" w:ascii="宋体" w:hAnsi="宋体" w:cs="宋体"/>
        </w:rPr>
        <w:t>联合体中标后，联合体各方应当共同与采购人签订合同，就中标项目向采购人承担连带责任。</w:t>
      </w:r>
    </w:p>
    <w:p w14:paraId="1ADB61D1">
      <w:pPr>
        <w:numPr>
          <w:ilvl w:val="0"/>
          <w:numId w:val="19"/>
        </w:numPr>
        <w:spacing w:line="360" w:lineRule="auto"/>
        <w:ind w:left="1428" w:hanging="560"/>
        <w:rPr>
          <w:rFonts w:hint="eastAsia" w:ascii="宋体" w:hAnsi="宋体" w:cs="宋体"/>
        </w:rPr>
      </w:pPr>
      <w:r>
        <w:rPr>
          <w:rFonts w:hint="eastAsia" w:ascii="宋体" w:hAnsi="宋体" w:cs="宋体"/>
        </w:rPr>
        <w:t>联合体的各方应当共同推荐一联合体投标授权代表方，由联合体各方提交一份授权书，证明其有资格代表联合体各方签署投标文件，该授权书作为投标文件的组成部分一并提交给招标代理机构。</w:t>
      </w:r>
    </w:p>
    <w:p w14:paraId="7A68FF54">
      <w:pPr>
        <w:numPr>
          <w:ilvl w:val="0"/>
          <w:numId w:val="19"/>
        </w:numPr>
        <w:spacing w:line="360" w:lineRule="auto"/>
        <w:ind w:left="1428" w:hanging="560"/>
        <w:rPr>
          <w:rFonts w:hint="eastAsia" w:ascii="宋体" w:hAnsi="宋体" w:cs="宋体"/>
        </w:rPr>
      </w:pPr>
      <w:r>
        <w:rPr>
          <w:rFonts w:hint="eastAsia" w:ascii="宋体" w:hAnsi="宋体" w:cs="宋体"/>
        </w:rPr>
        <w:t>参加联合体的各方不得再以自己名义单独在同一项目中投标，不得组成新的联合体参加同一项目投标，也不得以分包商或其它形式参与同一项目投标，出现上述情况者，其投标和与此有关联合体、总包单位的投标将被拒绝。</w:t>
      </w:r>
    </w:p>
    <w:p w14:paraId="2C70DD90">
      <w:pPr>
        <w:numPr>
          <w:ilvl w:val="0"/>
          <w:numId w:val="19"/>
        </w:numPr>
        <w:spacing w:line="360" w:lineRule="auto"/>
        <w:ind w:left="1428" w:hanging="560"/>
        <w:rPr>
          <w:rFonts w:hint="eastAsia" w:ascii="宋体" w:hAnsi="宋体" w:cs="宋体"/>
        </w:rPr>
      </w:pPr>
      <w:r>
        <w:rPr>
          <w:rFonts w:hint="eastAsia" w:ascii="宋体" w:hAnsi="宋体" w:cs="宋体"/>
        </w:rPr>
        <w:t>除非另有规定或说明，本通用条款中“投标人”一词亦指联合体各方。</w:t>
      </w:r>
    </w:p>
    <w:p w14:paraId="25D5EDE5">
      <w:pPr>
        <w:numPr>
          <w:ilvl w:val="0"/>
          <w:numId w:val="18"/>
        </w:numPr>
        <w:spacing w:line="360" w:lineRule="auto"/>
        <w:ind w:left="851" w:hanging="425"/>
        <w:rPr>
          <w:rFonts w:hint="eastAsia" w:ascii="宋体" w:hAnsi="宋体" w:cs="宋体"/>
        </w:rPr>
      </w:pPr>
      <w:r>
        <w:rPr>
          <w:rFonts w:hint="eastAsia" w:ascii="宋体" w:hAnsi="宋体" w:cs="宋体"/>
        </w:rPr>
        <w:t>允许投标人组成联合体投标的项目在征集文件《专用条款》有另行规定的，按规定执行。</w:t>
      </w:r>
    </w:p>
    <w:p w14:paraId="070F0804">
      <w:pPr>
        <w:spacing w:line="360" w:lineRule="auto"/>
        <w:ind w:left="851"/>
        <w:rPr>
          <w:rFonts w:hint="eastAsia" w:ascii="宋体" w:hAnsi="宋体" w:cs="宋体"/>
        </w:rPr>
      </w:pPr>
    </w:p>
    <w:p w14:paraId="3829CF72">
      <w:pPr>
        <w:pStyle w:val="3"/>
        <w:numPr>
          <w:ilvl w:val="0"/>
          <w:numId w:val="9"/>
        </w:numPr>
        <w:spacing w:line="360" w:lineRule="auto"/>
        <w:ind w:left="426" w:hanging="426"/>
        <w:jc w:val="left"/>
        <w:rPr>
          <w:rFonts w:hint="eastAsia" w:ascii="宋体" w:hAnsi="宋体" w:eastAsia="宋体" w:cs="宋体"/>
          <w:b/>
          <w:sz w:val="24"/>
          <w:szCs w:val="20"/>
        </w:rPr>
      </w:pPr>
      <w:bookmarkStart w:id="35" w:name="_Toc7544"/>
      <w:r>
        <w:rPr>
          <w:rFonts w:hint="eastAsia" w:ascii="宋体" w:hAnsi="宋体" w:eastAsia="宋体" w:cs="宋体"/>
          <w:b/>
          <w:sz w:val="24"/>
          <w:szCs w:val="20"/>
        </w:rPr>
        <w:t>采购标的</w:t>
      </w:r>
      <w:bookmarkEnd w:id="35"/>
    </w:p>
    <w:p w14:paraId="6ABE8B80">
      <w:pPr>
        <w:numPr>
          <w:ilvl w:val="0"/>
          <w:numId w:val="20"/>
        </w:numPr>
        <w:spacing w:line="360" w:lineRule="auto"/>
        <w:ind w:left="851" w:hanging="425"/>
        <w:rPr>
          <w:rFonts w:hint="eastAsia" w:ascii="宋体" w:hAnsi="宋体" w:cs="宋体"/>
        </w:rPr>
      </w:pPr>
      <w:r>
        <w:rPr>
          <w:rFonts w:hint="eastAsia" w:ascii="宋体" w:hAnsi="宋体" w:cs="宋体"/>
        </w:rPr>
        <w:t>如果服务项目有国家标准或者行业规定的，投标人应当符合该项规定。</w:t>
      </w:r>
    </w:p>
    <w:p w14:paraId="3097C8AA">
      <w:pPr>
        <w:numPr>
          <w:ilvl w:val="0"/>
          <w:numId w:val="20"/>
        </w:numPr>
        <w:spacing w:line="360" w:lineRule="auto"/>
        <w:ind w:left="851" w:hanging="425"/>
        <w:rPr>
          <w:rFonts w:hint="eastAsia" w:ascii="宋体" w:hAnsi="宋体" w:cs="宋体"/>
        </w:rPr>
      </w:pPr>
      <w:r>
        <w:rPr>
          <w:rFonts w:hint="eastAsia" w:ascii="宋体" w:hAnsi="宋体" w:cs="宋体"/>
        </w:rPr>
        <w:t>投标人应保证其所提供的标的不会产生因第三方提出的包括但不限于侵犯其专利权、商标权等知识产权和侵犯其所有权、抵押权等物权及其他权利而引发的纠纷。如有纠纷，投标人应承担全部责任。</w:t>
      </w:r>
    </w:p>
    <w:p w14:paraId="73664C62">
      <w:pPr>
        <w:numPr>
          <w:ilvl w:val="0"/>
          <w:numId w:val="20"/>
        </w:numPr>
        <w:spacing w:line="360" w:lineRule="auto"/>
        <w:ind w:left="851" w:hanging="425"/>
        <w:rPr>
          <w:rFonts w:hint="eastAsia" w:ascii="宋体" w:hAnsi="宋体" w:cs="宋体"/>
        </w:rPr>
      </w:pPr>
      <w:r>
        <w:rPr>
          <w:rFonts w:hint="eastAsia" w:ascii="宋体" w:hAnsi="宋体" w:cs="宋体"/>
        </w:rPr>
        <w:t>投标人必须承担提供服务过程中产生的配套设备、培训、技术资料等等其他相关义务。</w:t>
      </w:r>
    </w:p>
    <w:bookmarkEnd w:id="28"/>
    <w:bookmarkEnd w:id="29"/>
    <w:bookmarkEnd w:id="30"/>
    <w:bookmarkEnd w:id="31"/>
    <w:bookmarkEnd w:id="32"/>
    <w:bookmarkEnd w:id="33"/>
    <w:bookmarkEnd w:id="34"/>
    <w:p w14:paraId="33F19AAF">
      <w:pPr>
        <w:spacing w:line="360" w:lineRule="auto"/>
        <w:ind w:firstLine="411" w:firstLineChars="196"/>
        <w:rPr>
          <w:rFonts w:hint="eastAsia" w:ascii="宋体" w:hAnsi="宋体" w:cs="宋体"/>
        </w:rPr>
      </w:pPr>
    </w:p>
    <w:p w14:paraId="3E7C7558">
      <w:pPr>
        <w:pStyle w:val="3"/>
        <w:numPr>
          <w:ilvl w:val="0"/>
          <w:numId w:val="9"/>
        </w:numPr>
        <w:spacing w:line="360" w:lineRule="auto"/>
        <w:ind w:left="426" w:hanging="426"/>
        <w:jc w:val="left"/>
        <w:rPr>
          <w:rFonts w:hint="eastAsia" w:ascii="宋体" w:hAnsi="宋体" w:eastAsia="宋体" w:cs="宋体"/>
          <w:b/>
          <w:sz w:val="24"/>
          <w:szCs w:val="20"/>
        </w:rPr>
      </w:pPr>
      <w:bookmarkStart w:id="36" w:name="_Toc60631627"/>
      <w:bookmarkStart w:id="37" w:name="_Toc73517646"/>
      <w:bookmarkStart w:id="38" w:name="_Toc73521554"/>
      <w:bookmarkStart w:id="39" w:name="_Toc73518124"/>
      <w:bookmarkStart w:id="40" w:name="_Toc100052371"/>
      <w:bookmarkStart w:id="41" w:name="_Toc60560632"/>
      <w:bookmarkStart w:id="42" w:name="_Toc73521642"/>
      <w:bookmarkStart w:id="43" w:name="_Toc7671"/>
      <w:r>
        <w:rPr>
          <w:rFonts w:hint="eastAsia" w:ascii="宋体" w:hAnsi="宋体" w:eastAsia="宋体" w:cs="宋体"/>
          <w:b/>
          <w:sz w:val="24"/>
          <w:szCs w:val="20"/>
        </w:rPr>
        <w:t>现场踏勘</w:t>
      </w:r>
      <w:bookmarkEnd w:id="36"/>
      <w:bookmarkEnd w:id="37"/>
      <w:bookmarkEnd w:id="38"/>
      <w:bookmarkEnd w:id="39"/>
      <w:bookmarkEnd w:id="40"/>
      <w:bookmarkEnd w:id="41"/>
      <w:bookmarkEnd w:id="42"/>
      <w:bookmarkEnd w:id="43"/>
    </w:p>
    <w:p w14:paraId="67FE0518">
      <w:pPr>
        <w:numPr>
          <w:ilvl w:val="0"/>
          <w:numId w:val="21"/>
        </w:numPr>
        <w:spacing w:line="360" w:lineRule="auto"/>
        <w:rPr>
          <w:rFonts w:hint="eastAsia" w:ascii="宋体" w:hAnsi="宋体" w:cs="宋体"/>
        </w:rPr>
      </w:pPr>
      <w:bookmarkStart w:id="44" w:name="_Toc100052372"/>
      <w:bookmarkStart w:id="45" w:name="_Toc78260681"/>
      <w:r>
        <w:rPr>
          <w:rFonts w:hint="eastAsia" w:ascii="宋体" w:hAnsi="宋体" w:cs="宋体"/>
        </w:rPr>
        <w:t>如有需要，采购人将组织投标人对项目现场及周围环境进行踏勘，以便投标人获取有关编制投标文件和签署合同所需的资料。投标人应按征集文件所约定的时间、地点统一现场踏勘。</w:t>
      </w:r>
    </w:p>
    <w:p w14:paraId="579916B3">
      <w:pPr>
        <w:numPr>
          <w:ilvl w:val="0"/>
          <w:numId w:val="21"/>
        </w:numPr>
        <w:spacing w:line="360" w:lineRule="auto"/>
        <w:rPr>
          <w:rFonts w:hint="eastAsia" w:ascii="宋体" w:hAnsi="宋体" w:cs="宋体"/>
        </w:rPr>
      </w:pPr>
      <w:r>
        <w:rPr>
          <w:rFonts w:hint="eastAsia" w:ascii="宋体" w:hAnsi="宋体" w:cs="宋体"/>
        </w:rPr>
        <w:t>未参与现场踏勘不作为否定投标人资格的理由。</w:t>
      </w:r>
    </w:p>
    <w:p w14:paraId="57681BA6">
      <w:pPr>
        <w:numPr>
          <w:ilvl w:val="0"/>
          <w:numId w:val="21"/>
        </w:numPr>
        <w:spacing w:line="360" w:lineRule="auto"/>
        <w:rPr>
          <w:rFonts w:hint="eastAsia" w:ascii="宋体" w:hAnsi="宋体" w:cs="宋体"/>
        </w:rPr>
      </w:pPr>
      <w:r>
        <w:rPr>
          <w:rFonts w:hint="eastAsia" w:ascii="宋体" w:hAnsi="宋体" w:cs="宋体"/>
        </w:rPr>
        <w:t>是否组织现场踏勘，详见征集文件《专用条款》 征集公告 有关规定。</w:t>
      </w:r>
    </w:p>
    <w:p w14:paraId="5BCA0E49">
      <w:pPr>
        <w:spacing w:line="360" w:lineRule="auto"/>
        <w:ind w:left="832"/>
        <w:rPr>
          <w:rFonts w:hint="eastAsia" w:ascii="宋体" w:hAnsi="宋体" w:cs="宋体"/>
        </w:rPr>
      </w:pPr>
    </w:p>
    <w:bookmarkEnd w:id="44"/>
    <w:bookmarkEnd w:id="45"/>
    <w:p w14:paraId="0513B3D2">
      <w:pPr>
        <w:pStyle w:val="2"/>
        <w:numPr>
          <w:ilvl w:val="0"/>
          <w:numId w:val="8"/>
        </w:numPr>
        <w:spacing w:before="0" w:after="0" w:line="360" w:lineRule="auto"/>
        <w:jc w:val="left"/>
        <w:rPr>
          <w:rFonts w:hint="eastAsia" w:ascii="宋体" w:hAnsi="宋体" w:cs="宋体"/>
          <w:sz w:val="28"/>
          <w:szCs w:val="28"/>
        </w:rPr>
      </w:pPr>
      <w:bookmarkStart w:id="46" w:name="bt招标文件"/>
      <w:bookmarkEnd w:id="46"/>
      <w:bookmarkStart w:id="47" w:name="_Toc6891"/>
      <w:r>
        <w:rPr>
          <w:rFonts w:hint="eastAsia" w:ascii="宋体" w:hAnsi="宋体" w:cs="宋体"/>
          <w:sz w:val="28"/>
          <w:szCs w:val="28"/>
        </w:rPr>
        <w:t>征集文件</w:t>
      </w:r>
      <w:bookmarkEnd w:id="47"/>
    </w:p>
    <w:p w14:paraId="042FB0E2">
      <w:pPr>
        <w:pStyle w:val="3"/>
        <w:numPr>
          <w:ilvl w:val="0"/>
          <w:numId w:val="9"/>
        </w:numPr>
        <w:spacing w:line="360" w:lineRule="auto"/>
        <w:ind w:left="426" w:hanging="426"/>
        <w:jc w:val="left"/>
        <w:rPr>
          <w:rFonts w:hint="eastAsia" w:ascii="宋体" w:hAnsi="宋体" w:eastAsia="宋体" w:cs="宋体"/>
          <w:b/>
          <w:sz w:val="24"/>
          <w:szCs w:val="20"/>
        </w:rPr>
      </w:pPr>
      <w:bookmarkStart w:id="48" w:name="_Toc73518127"/>
      <w:bookmarkStart w:id="49" w:name="_Toc73517649"/>
      <w:bookmarkStart w:id="50" w:name="_Toc100052374"/>
      <w:bookmarkStart w:id="51" w:name="_Toc73521557"/>
      <w:bookmarkStart w:id="52" w:name="_Toc73521645"/>
      <w:bookmarkStart w:id="53" w:name="_Toc12137"/>
      <w:r>
        <w:rPr>
          <w:rFonts w:hint="eastAsia" w:ascii="宋体" w:hAnsi="宋体" w:eastAsia="宋体" w:cs="宋体"/>
          <w:b/>
          <w:sz w:val="24"/>
          <w:szCs w:val="20"/>
        </w:rPr>
        <w:t>征集文件的编制与组成</w:t>
      </w:r>
      <w:bookmarkEnd w:id="48"/>
      <w:bookmarkEnd w:id="49"/>
      <w:bookmarkEnd w:id="50"/>
      <w:bookmarkEnd w:id="51"/>
      <w:bookmarkEnd w:id="52"/>
      <w:bookmarkEnd w:id="53"/>
    </w:p>
    <w:p w14:paraId="0ACDBA68">
      <w:pPr>
        <w:numPr>
          <w:ilvl w:val="0"/>
          <w:numId w:val="22"/>
        </w:numPr>
        <w:snapToGrid w:val="0"/>
        <w:spacing w:line="360" w:lineRule="auto"/>
        <w:ind w:left="851" w:hanging="425"/>
        <w:rPr>
          <w:rFonts w:hint="eastAsia" w:ascii="宋体" w:hAnsi="宋体" w:cs="宋体"/>
          <w:szCs w:val="21"/>
        </w:rPr>
      </w:pPr>
      <w:r>
        <w:rPr>
          <w:rFonts w:hint="eastAsia" w:ascii="宋体" w:hAnsi="宋体" w:cs="宋体"/>
          <w:szCs w:val="21"/>
        </w:rPr>
        <w:t>征集文件除以下内容外，招标代理机构在征集期间发出的修改性文件，均是征集文件的组成部分，对投标人起约束作用。征集文件包括下列内容：</w:t>
      </w:r>
    </w:p>
    <w:p w14:paraId="7DD85D28">
      <w:pPr>
        <w:snapToGrid w:val="0"/>
        <w:spacing w:line="360" w:lineRule="auto"/>
        <w:ind w:left="426"/>
        <w:rPr>
          <w:rFonts w:hint="eastAsia" w:ascii="宋体" w:hAnsi="宋体" w:cs="宋体"/>
          <w:b/>
          <w:szCs w:val="21"/>
        </w:rPr>
      </w:pPr>
      <w:r>
        <w:rPr>
          <w:rFonts w:hint="eastAsia" w:ascii="宋体" w:hAnsi="宋体" w:cs="宋体"/>
          <w:b/>
          <w:szCs w:val="21"/>
        </w:rPr>
        <w:t>第一册 通用条款</w:t>
      </w:r>
      <w:r>
        <w:rPr>
          <w:rFonts w:hint="eastAsia" w:ascii="宋体" w:hAnsi="宋体" w:cs="宋体"/>
          <w:b/>
          <w:szCs w:val="21"/>
        </w:rPr>
        <w:tab/>
      </w:r>
    </w:p>
    <w:p w14:paraId="738DD287">
      <w:pPr>
        <w:snapToGrid w:val="0"/>
        <w:spacing w:line="360" w:lineRule="auto"/>
        <w:ind w:left="851"/>
        <w:rPr>
          <w:rFonts w:hint="eastAsia" w:ascii="宋体" w:hAnsi="宋体" w:cs="宋体"/>
          <w:b/>
          <w:szCs w:val="21"/>
        </w:rPr>
      </w:pPr>
      <w:r>
        <w:rPr>
          <w:rFonts w:hint="eastAsia" w:ascii="宋体" w:hAnsi="宋体" w:cs="宋体"/>
          <w:b/>
          <w:szCs w:val="21"/>
        </w:rPr>
        <w:t>第一部分 投标人须知</w:t>
      </w:r>
    </w:p>
    <w:p w14:paraId="0517EC3A">
      <w:pPr>
        <w:snapToGrid w:val="0"/>
        <w:spacing w:line="360" w:lineRule="auto"/>
        <w:ind w:left="851"/>
        <w:rPr>
          <w:rFonts w:hint="eastAsia" w:ascii="宋体" w:hAnsi="宋体" w:cs="宋体"/>
          <w:szCs w:val="21"/>
        </w:rPr>
      </w:pPr>
      <w:r>
        <w:rPr>
          <w:rFonts w:hint="eastAsia" w:ascii="宋体" w:hAnsi="宋体" w:cs="宋体"/>
          <w:szCs w:val="21"/>
        </w:rPr>
        <w:t>第一章  总则</w:t>
      </w:r>
    </w:p>
    <w:p w14:paraId="5699669B">
      <w:pPr>
        <w:snapToGrid w:val="0"/>
        <w:spacing w:line="360" w:lineRule="auto"/>
        <w:ind w:left="851"/>
        <w:rPr>
          <w:rFonts w:hint="eastAsia" w:ascii="宋体" w:hAnsi="宋体" w:cs="宋体"/>
          <w:szCs w:val="21"/>
        </w:rPr>
      </w:pPr>
      <w:r>
        <w:rPr>
          <w:rFonts w:hint="eastAsia" w:ascii="宋体" w:hAnsi="宋体" w:cs="宋体"/>
          <w:szCs w:val="21"/>
        </w:rPr>
        <w:t>第二章</w:t>
      </w:r>
      <w:r>
        <w:rPr>
          <w:rFonts w:hint="eastAsia" w:ascii="宋体" w:hAnsi="宋体" w:cs="宋体"/>
          <w:szCs w:val="21"/>
        </w:rPr>
        <w:tab/>
      </w:r>
      <w:r>
        <w:rPr>
          <w:rFonts w:hint="eastAsia" w:ascii="宋体" w:hAnsi="宋体" w:cs="宋体"/>
          <w:szCs w:val="21"/>
        </w:rPr>
        <w:t>征集文件</w:t>
      </w:r>
    </w:p>
    <w:p w14:paraId="3E9A509E">
      <w:pPr>
        <w:snapToGrid w:val="0"/>
        <w:spacing w:line="360" w:lineRule="auto"/>
        <w:ind w:left="851"/>
        <w:rPr>
          <w:rFonts w:hint="eastAsia" w:ascii="宋体" w:hAnsi="宋体" w:cs="宋体"/>
          <w:szCs w:val="21"/>
        </w:rPr>
      </w:pPr>
      <w:r>
        <w:rPr>
          <w:rFonts w:hint="eastAsia" w:ascii="宋体" w:hAnsi="宋体" w:cs="宋体"/>
          <w:szCs w:val="21"/>
        </w:rPr>
        <w:t>第三章</w:t>
      </w:r>
      <w:r>
        <w:rPr>
          <w:rFonts w:hint="eastAsia" w:ascii="宋体" w:hAnsi="宋体" w:cs="宋体"/>
          <w:szCs w:val="21"/>
        </w:rPr>
        <w:tab/>
      </w:r>
      <w:r>
        <w:rPr>
          <w:rFonts w:hint="eastAsia" w:ascii="宋体" w:hAnsi="宋体" w:cs="宋体"/>
          <w:szCs w:val="21"/>
        </w:rPr>
        <w:t>投标文件的编制</w:t>
      </w:r>
    </w:p>
    <w:p w14:paraId="1D922AC7">
      <w:pPr>
        <w:snapToGrid w:val="0"/>
        <w:spacing w:line="360" w:lineRule="auto"/>
        <w:ind w:left="851"/>
        <w:rPr>
          <w:rFonts w:hint="eastAsia" w:ascii="宋体" w:hAnsi="宋体" w:cs="宋体"/>
          <w:szCs w:val="21"/>
        </w:rPr>
      </w:pPr>
      <w:r>
        <w:rPr>
          <w:rFonts w:hint="eastAsia" w:ascii="宋体" w:hAnsi="宋体" w:cs="宋体"/>
          <w:szCs w:val="21"/>
        </w:rPr>
        <w:t>第四章</w:t>
      </w:r>
      <w:r>
        <w:rPr>
          <w:rFonts w:hint="eastAsia" w:ascii="宋体" w:hAnsi="宋体" w:cs="宋体"/>
          <w:szCs w:val="21"/>
        </w:rPr>
        <w:tab/>
      </w:r>
      <w:r>
        <w:rPr>
          <w:rFonts w:hint="eastAsia" w:ascii="宋体" w:hAnsi="宋体" w:cs="宋体"/>
          <w:szCs w:val="21"/>
        </w:rPr>
        <w:t>投标文件的递交</w:t>
      </w:r>
    </w:p>
    <w:p w14:paraId="46E125BC">
      <w:pPr>
        <w:snapToGrid w:val="0"/>
        <w:spacing w:line="360" w:lineRule="auto"/>
        <w:ind w:left="851"/>
        <w:rPr>
          <w:rFonts w:hint="eastAsia" w:ascii="宋体" w:hAnsi="宋体" w:cs="宋体"/>
          <w:szCs w:val="21"/>
        </w:rPr>
      </w:pPr>
      <w:r>
        <w:rPr>
          <w:rFonts w:hint="eastAsia" w:ascii="宋体" w:hAnsi="宋体" w:cs="宋体"/>
          <w:szCs w:val="21"/>
        </w:rPr>
        <w:t>第五章</w:t>
      </w:r>
      <w:r>
        <w:rPr>
          <w:rFonts w:hint="eastAsia" w:ascii="宋体" w:hAnsi="宋体" w:cs="宋体"/>
          <w:szCs w:val="21"/>
        </w:rPr>
        <w:tab/>
      </w:r>
      <w:r>
        <w:rPr>
          <w:rFonts w:hint="eastAsia" w:ascii="宋体" w:hAnsi="宋体" w:cs="宋体"/>
          <w:szCs w:val="21"/>
        </w:rPr>
        <w:t>开标</w:t>
      </w:r>
    </w:p>
    <w:p w14:paraId="7671637C">
      <w:pPr>
        <w:snapToGrid w:val="0"/>
        <w:spacing w:line="360" w:lineRule="auto"/>
        <w:ind w:left="851"/>
        <w:rPr>
          <w:rFonts w:hint="eastAsia" w:ascii="宋体" w:hAnsi="宋体" w:cs="宋体"/>
          <w:szCs w:val="21"/>
        </w:rPr>
      </w:pPr>
      <w:r>
        <w:rPr>
          <w:rFonts w:hint="eastAsia" w:ascii="宋体" w:hAnsi="宋体" w:cs="宋体"/>
          <w:szCs w:val="21"/>
        </w:rPr>
        <w:t>第六章</w:t>
      </w:r>
      <w:r>
        <w:rPr>
          <w:rFonts w:hint="eastAsia" w:ascii="宋体" w:hAnsi="宋体" w:cs="宋体"/>
          <w:szCs w:val="21"/>
        </w:rPr>
        <w:tab/>
      </w:r>
      <w:r>
        <w:rPr>
          <w:rFonts w:hint="eastAsia" w:ascii="宋体" w:hAnsi="宋体" w:cs="宋体"/>
          <w:szCs w:val="21"/>
        </w:rPr>
        <w:t>评标</w:t>
      </w:r>
    </w:p>
    <w:p w14:paraId="56F11C84">
      <w:pPr>
        <w:snapToGrid w:val="0"/>
        <w:spacing w:line="360" w:lineRule="auto"/>
        <w:ind w:left="851"/>
        <w:rPr>
          <w:rFonts w:hint="eastAsia" w:ascii="宋体" w:hAnsi="宋体" w:cs="宋体"/>
          <w:szCs w:val="21"/>
        </w:rPr>
      </w:pPr>
      <w:r>
        <w:rPr>
          <w:rFonts w:hint="eastAsia" w:ascii="宋体" w:hAnsi="宋体" w:cs="宋体"/>
          <w:szCs w:val="21"/>
        </w:rPr>
        <w:t>第七章</w:t>
      </w:r>
      <w:r>
        <w:rPr>
          <w:rFonts w:hint="eastAsia" w:ascii="宋体" w:hAnsi="宋体" w:cs="宋体"/>
          <w:szCs w:val="21"/>
        </w:rPr>
        <w:tab/>
      </w:r>
      <w:r>
        <w:rPr>
          <w:rFonts w:hint="eastAsia" w:ascii="宋体" w:hAnsi="宋体" w:cs="宋体"/>
          <w:szCs w:val="21"/>
        </w:rPr>
        <w:t>授予合同</w:t>
      </w:r>
    </w:p>
    <w:p w14:paraId="2F7B1E3C">
      <w:pPr>
        <w:snapToGrid w:val="0"/>
        <w:spacing w:line="360" w:lineRule="auto"/>
        <w:ind w:left="851"/>
        <w:rPr>
          <w:rFonts w:hint="eastAsia" w:ascii="宋体" w:hAnsi="宋体" w:cs="宋体"/>
          <w:szCs w:val="21"/>
        </w:rPr>
      </w:pPr>
      <w:r>
        <w:rPr>
          <w:rFonts w:hint="eastAsia" w:ascii="宋体" w:hAnsi="宋体" w:cs="宋体"/>
          <w:szCs w:val="21"/>
        </w:rPr>
        <w:t>第八章</w:t>
      </w:r>
      <w:r>
        <w:rPr>
          <w:rFonts w:hint="eastAsia" w:ascii="宋体" w:hAnsi="宋体" w:cs="宋体"/>
          <w:szCs w:val="21"/>
        </w:rPr>
        <w:tab/>
      </w:r>
      <w:r>
        <w:rPr>
          <w:rFonts w:hint="eastAsia" w:ascii="宋体" w:hAnsi="宋体" w:cs="宋体"/>
          <w:szCs w:val="21"/>
        </w:rPr>
        <w:t>质疑的受理及处理</w:t>
      </w:r>
    </w:p>
    <w:p w14:paraId="61920F82">
      <w:pPr>
        <w:snapToGrid w:val="0"/>
        <w:spacing w:line="360" w:lineRule="auto"/>
        <w:ind w:left="851"/>
        <w:rPr>
          <w:rFonts w:hint="eastAsia" w:ascii="宋体" w:hAnsi="宋体" w:cs="宋体"/>
          <w:szCs w:val="21"/>
        </w:rPr>
      </w:pPr>
      <w:r>
        <w:rPr>
          <w:rFonts w:hint="eastAsia" w:ascii="宋体" w:hAnsi="宋体" w:cs="宋体"/>
          <w:szCs w:val="21"/>
        </w:rPr>
        <w:t>第九章</w:t>
      </w:r>
      <w:r>
        <w:rPr>
          <w:rFonts w:hint="eastAsia" w:ascii="宋体" w:hAnsi="宋体" w:cs="宋体"/>
          <w:szCs w:val="21"/>
        </w:rPr>
        <w:tab/>
      </w:r>
      <w:r>
        <w:rPr>
          <w:rFonts w:hint="eastAsia" w:ascii="宋体" w:hAnsi="宋体" w:cs="宋体"/>
          <w:szCs w:val="21"/>
        </w:rPr>
        <w:t>其它</w:t>
      </w:r>
    </w:p>
    <w:p w14:paraId="0D68442E">
      <w:pPr>
        <w:snapToGrid w:val="0"/>
        <w:spacing w:line="360" w:lineRule="auto"/>
        <w:ind w:left="851"/>
        <w:rPr>
          <w:rFonts w:hint="eastAsia" w:ascii="宋体" w:hAnsi="宋体" w:cs="宋体"/>
          <w:b/>
          <w:szCs w:val="21"/>
        </w:rPr>
      </w:pPr>
      <w:r>
        <w:rPr>
          <w:rFonts w:hint="eastAsia" w:ascii="宋体" w:hAnsi="宋体" w:cs="宋体"/>
          <w:b/>
          <w:szCs w:val="21"/>
        </w:rPr>
        <w:t>第二部分  合同格式</w:t>
      </w:r>
    </w:p>
    <w:p w14:paraId="13AD5001">
      <w:pPr>
        <w:snapToGrid w:val="0"/>
        <w:spacing w:line="360" w:lineRule="auto"/>
        <w:ind w:left="851"/>
        <w:rPr>
          <w:rFonts w:hint="eastAsia" w:ascii="宋体" w:hAnsi="宋体" w:cs="宋体"/>
          <w:b/>
          <w:szCs w:val="21"/>
        </w:rPr>
      </w:pPr>
      <w:r>
        <w:rPr>
          <w:rFonts w:hint="eastAsia" w:ascii="宋体" w:hAnsi="宋体" w:cs="宋体"/>
          <w:b/>
          <w:szCs w:val="21"/>
        </w:rPr>
        <w:t>第三部分  投标文件格式</w:t>
      </w:r>
    </w:p>
    <w:p w14:paraId="4DBD76D3">
      <w:pPr>
        <w:snapToGrid w:val="0"/>
        <w:spacing w:line="360" w:lineRule="auto"/>
        <w:rPr>
          <w:rFonts w:hint="eastAsia" w:ascii="宋体" w:hAnsi="宋体" w:cs="宋体"/>
          <w:b/>
          <w:szCs w:val="21"/>
        </w:rPr>
      </w:pPr>
      <w:r>
        <w:rPr>
          <w:rFonts w:hint="eastAsia" w:ascii="宋体" w:hAnsi="宋体" w:cs="宋体"/>
          <w:b/>
          <w:szCs w:val="21"/>
        </w:rPr>
        <w:t>第二册 专用条款</w:t>
      </w:r>
      <w:r>
        <w:rPr>
          <w:rFonts w:hint="eastAsia" w:ascii="宋体" w:hAnsi="宋体" w:cs="宋体"/>
          <w:b/>
          <w:szCs w:val="21"/>
        </w:rPr>
        <w:tab/>
      </w:r>
    </w:p>
    <w:p w14:paraId="38394F77">
      <w:pPr>
        <w:snapToGrid w:val="0"/>
        <w:spacing w:line="360" w:lineRule="auto"/>
        <w:ind w:left="851"/>
        <w:rPr>
          <w:rFonts w:hint="eastAsia" w:ascii="宋体" w:hAnsi="宋体" w:cs="宋体"/>
          <w:b/>
          <w:szCs w:val="21"/>
        </w:rPr>
      </w:pPr>
      <w:r>
        <w:rPr>
          <w:rFonts w:hint="eastAsia" w:ascii="宋体" w:hAnsi="宋体" w:cs="宋体"/>
          <w:b/>
          <w:szCs w:val="21"/>
        </w:rPr>
        <w:t>投标人须知前附表</w:t>
      </w:r>
    </w:p>
    <w:p w14:paraId="309D76B3">
      <w:pPr>
        <w:snapToGrid w:val="0"/>
        <w:spacing w:line="360" w:lineRule="auto"/>
        <w:ind w:left="851"/>
        <w:rPr>
          <w:rFonts w:hint="eastAsia" w:ascii="宋体" w:hAnsi="宋体" w:cs="宋体"/>
          <w:b/>
          <w:szCs w:val="21"/>
        </w:rPr>
      </w:pPr>
      <w:r>
        <w:rPr>
          <w:rFonts w:hint="eastAsia" w:ascii="宋体" w:hAnsi="宋体" w:cs="宋体"/>
          <w:b/>
          <w:szCs w:val="21"/>
        </w:rPr>
        <w:t>第四部分 征集公告</w:t>
      </w:r>
    </w:p>
    <w:p w14:paraId="53CCFF39">
      <w:pPr>
        <w:snapToGrid w:val="0"/>
        <w:spacing w:line="360" w:lineRule="auto"/>
        <w:ind w:left="851"/>
        <w:rPr>
          <w:rFonts w:hint="eastAsia" w:ascii="宋体" w:hAnsi="宋体" w:cs="宋体"/>
          <w:b/>
          <w:szCs w:val="21"/>
        </w:rPr>
      </w:pPr>
      <w:r>
        <w:rPr>
          <w:rFonts w:hint="eastAsia" w:ascii="宋体" w:hAnsi="宋体" w:cs="宋体"/>
          <w:b/>
          <w:szCs w:val="21"/>
        </w:rPr>
        <w:t>第五部分 征集项目需求</w:t>
      </w:r>
    </w:p>
    <w:p w14:paraId="0014ABAA">
      <w:pPr>
        <w:snapToGrid w:val="0"/>
        <w:spacing w:line="360" w:lineRule="auto"/>
        <w:ind w:left="851"/>
        <w:rPr>
          <w:rFonts w:hint="eastAsia" w:ascii="宋体" w:hAnsi="宋体" w:cs="宋体"/>
          <w:b/>
          <w:szCs w:val="21"/>
        </w:rPr>
      </w:pPr>
      <w:r>
        <w:rPr>
          <w:rFonts w:hint="eastAsia" w:ascii="宋体" w:hAnsi="宋体" w:cs="宋体"/>
          <w:b/>
          <w:szCs w:val="21"/>
        </w:rPr>
        <w:t>第六部分 评标信息</w:t>
      </w:r>
    </w:p>
    <w:p w14:paraId="5EB279DF">
      <w:pPr>
        <w:numPr>
          <w:ilvl w:val="0"/>
          <w:numId w:val="22"/>
        </w:numPr>
        <w:snapToGrid w:val="0"/>
        <w:spacing w:line="360" w:lineRule="auto"/>
        <w:ind w:left="848" w:leftChars="203" w:hanging="422" w:hangingChars="201"/>
        <w:rPr>
          <w:rFonts w:hint="eastAsia" w:ascii="宋体" w:hAnsi="宋体" w:cs="宋体"/>
          <w:szCs w:val="21"/>
        </w:rPr>
      </w:pPr>
      <w:bookmarkStart w:id="54" w:name="_Toc60560636"/>
      <w:bookmarkStart w:id="55" w:name="_Toc100052375"/>
      <w:bookmarkStart w:id="56" w:name="_Toc60631631"/>
      <w:bookmarkStart w:id="57" w:name="_Toc73517650"/>
      <w:bookmarkStart w:id="58" w:name="_Toc73518128"/>
      <w:bookmarkStart w:id="59" w:name="_Toc73521558"/>
      <w:bookmarkStart w:id="60" w:name="_Toc73521646"/>
      <w:bookmarkStart w:id="61" w:name="_Toc73518129"/>
      <w:bookmarkStart w:id="62" w:name="_Toc73521647"/>
      <w:bookmarkStart w:id="63" w:name="_Toc100052376"/>
      <w:bookmarkStart w:id="64" w:name="_Toc73517651"/>
      <w:bookmarkStart w:id="65" w:name="_Toc60631632"/>
      <w:bookmarkStart w:id="66" w:name="_Toc73521559"/>
      <w:bookmarkStart w:id="67" w:name="_Toc60560637"/>
      <w:r>
        <w:rPr>
          <w:rFonts w:hint="eastAsia" w:ascii="宋体" w:hAnsi="宋体" w:cs="宋体"/>
          <w:szCs w:val="21"/>
        </w:rPr>
        <w:t>投标人收到征集文件后，应仔细检查征集文件的所有内容，如有残缺应在答疑截止时间之前向招标代理机构提出，否则，由此引起的投标损失自负；投标人同时应认真审阅征集文件所有的事项、格式、条款和规范要求等，如果投标人的投标文件没有按征集文件要求提交全部资料或者投标文件没有对征集文件做出实质性响应，其风险应由投标人自行承担。</w:t>
      </w:r>
    </w:p>
    <w:p w14:paraId="28D37419">
      <w:pPr>
        <w:numPr>
          <w:ilvl w:val="0"/>
          <w:numId w:val="22"/>
        </w:numPr>
        <w:snapToGrid w:val="0"/>
        <w:spacing w:line="360" w:lineRule="auto"/>
        <w:ind w:left="848" w:leftChars="203" w:hanging="422" w:hangingChars="201"/>
        <w:rPr>
          <w:rFonts w:hint="eastAsia" w:ascii="宋体" w:hAnsi="宋体" w:cs="宋体"/>
          <w:szCs w:val="21"/>
        </w:rPr>
      </w:pPr>
      <w:r>
        <w:rPr>
          <w:rFonts w:hint="eastAsia" w:ascii="宋体" w:hAnsi="宋体" w:cs="宋体"/>
          <w:szCs w:val="21"/>
        </w:rPr>
        <w:t>征集文件在服务要求中指出的参照品牌仅起说明作用，并没有任何限制性。投标人在投标中可以选用替代产品，但这些替代产品要实质上满足征集文件中服务要求的要求。</w:t>
      </w:r>
    </w:p>
    <w:p w14:paraId="521D4114">
      <w:pPr>
        <w:numPr>
          <w:ilvl w:val="0"/>
          <w:numId w:val="22"/>
        </w:numPr>
        <w:snapToGrid w:val="0"/>
        <w:spacing w:line="360" w:lineRule="auto"/>
        <w:ind w:left="848" w:leftChars="203" w:hanging="422" w:hangingChars="201"/>
        <w:rPr>
          <w:rFonts w:hint="eastAsia" w:ascii="宋体" w:hAnsi="宋体" w:cs="宋体"/>
          <w:szCs w:val="21"/>
        </w:rPr>
      </w:pPr>
      <w:r>
        <w:rPr>
          <w:rFonts w:hint="eastAsia" w:ascii="宋体" w:hAnsi="宋体" w:cs="宋体"/>
          <w:szCs w:val="21"/>
        </w:rPr>
        <w:t>征集文件中打“★”号的部分为实质性要求和条件，不允许负偏离。否则，投标将被否决。</w:t>
      </w:r>
    </w:p>
    <w:p w14:paraId="56263239">
      <w:pPr>
        <w:snapToGrid w:val="0"/>
        <w:spacing w:line="360" w:lineRule="auto"/>
        <w:ind w:left="848"/>
        <w:rPr>
          <w:rFonts w:hint="eastAsia" w:ascii="宋体" w:hAnsi="宋体" w:cs="宋体"/>
          <w:szCs w:val="21"/>
        </w:rPr>
      </w:pPr>
    </w:p>
    <w:p w14:paraId="5D186AD1">
      <w:pPr>
        <w:pStyle w:val="3"/>
        <w:numPr>
          <w:ilvl w:val="0"/>
          <w:numId w:val="9"/>
        </w:numPr>
        <w:spacing w:line="360" w:lineRule="auto"/>
        <w:ind w:left="426" w:hanging="426"/>
        <w:jc w:val="left"/>
        <w:rPr>
          <w:rFonts w:hint="eastAsia" w:ascii="宋体" w:hAnsi="宋体" w:eastAsia="宋体" w:cs="宋体"/>
          <w:b/>
          <w:sz w:val="24"/>
          <w:szCs w:val="20"/>
        </w:rPr>
      </w:pPr>
      <w:bookmarkStart w:id="68" w:name="_Toc31697"/>
      <w:r>
        <w:rPr>
          <w:rFonts w:hint="eastAsia" w:ascii="宋体" w:hAnsi="宋体" w:eastAsia="宋体" w:cs="宋体"/>
          <w:b/>
          <w:sz w:val="24"/>
          <w:szCs w:val="20"/>
        </w:rPr>
        <w:t>征集答疑</w:t>
      </w:r>
      <w:bookmarkEnd w:id="68"/>
    </w:p>
    <w:p w14:paraId="755B675D">
      <w:pPr>
        <w:numPr>
          <w:ilvl w:val="0"/>
          <w:numId w:val="23"/>
        </w:numPr>
        <w:spacing w:line="360" w:lineRule="auto"/>
        <w:ind w:left="993" w:hanging="567"/>
        <w:rPr>
          <w:rFonts w:hint="eastAsia" w:ascii="宋体" w:hAnsi="宋体" w:cs="宋体"/>
          <w:szCs w:val="21"/>
        </w:rPr>
      </w:pPr>
      <w:r>
        <w:rPr>
          <w:rFonts w:hint="eastAsia" w:ascii="宋体" w:hAnsi="宋体" w:cs="宋体"/>
          <w:szCs w:val="21"/>
        </w:rPr>
        <w:t>征集答疑的目的是澄清、解答投标人在查阅征集文件后或现场踏勘中可能提出的与投标有关的疑问或询问。</w:t>
      </w:r>
    </w:p>
    <w:p w14:paraId="641F203C">
      <w:pPr>
        <w:numPr>
          <w:ilvl w:val="0"/>
          <w:numId w:val="23"/>
        </w:numPr>
        <w:spacing w:line="360" w:lineRule="auto"/>
        <w:ind w:left="993" w:hanging="567"/>
        <w:rPr>
          <w:rFonts w:hint="eastAsia" w:ascii="宋体" w:hAnsi="宋体" w:cs="宋体"/>
          <w:szCs w:val="21"/>
        </w:rPr>
      </w:pPr>
      <w:r>
        <w:rPr>
          <w:rFonts w:hint="eastAsia" w:ascii="宋体" w:hAnsi="宋体" w:cs="宋体"/>
          <w:szCs w:val="21"/>
        </w:rPr>
        <w:t>投标人提出的与投标有关的问题须在征集文件规定的答疑截止时间前以书面方式加盖单位公章传真或送达招标代理机构。招标代理机构对规定时间内收到的对征集文件的澄清，视情况通过书面或网上公告形式予以答复，同时将以书面或网上公告形式通知每个已购买征集文件的投标人（答复中不包括问题的来源），投标人在收到澄清答复后须立即确认，并以传真等书面形式通知招标代理机构。</w:t>
      </w:r>
    </w:p>
    <w:p w14:paraId="0ECC1C84">
      <w:pPr>
        <w:numPr>
          <w:ilvl w:val="0"/>
          <w:numId w:val="23"/>
        </w:numPr>
        <w:spacing w:line="360" w:lineRule="auto"/>
        <w:ind w:left="993" w:hanging="567"/>
        <w:rPr>
          <w:rFonts w:hint="eastAsia" w:ascii="宋体" w:hAnsi="宋体" w:cs="宋体"/>
          <w:szCs w:val="21"/>
        </w:rPr>
      </w:pPr>
      <w:r>
        <w:rPr>
          <w:rFonts w:hint="eastAsia" w:ascii="宋体" w:hAnsi="宋体" w:cs="宋体"/>
          <w:szCs w:val="21"/>
        </w:rPr>
        <w:t>澄清文件作为征集文件的组成部分，对投标人起约束作用。</w:t>
      </w:r>
    </w:p>
    <w:p w14:paraId="662D719E">
      <w:pPr>
        <w:numPr>
          <w:ilvl w:val="0"/>
          <w:numId w:val="23"/>
        </w:numPr>
        <w:spacing w:line="360" w:lineRule="auto"/>
        <w:ind w:left="993" w:hanging="567"/>
        <w:rPr>
          <w:rFonts w:hint="eastAsia" w:ascii="宋体" w:hAnsi="宋体" w:cs="宋体"/>
          <w:szCs w:val="21"/>
        </w:rPr>
      </w:pPr>
      <w:r>
        <w:rPr>
          <w:rFonts w:hint="eastAsia" w:ascii="宋体" w:hAnsi="宋体" w:cs="宋体"/>
          <w:szCs w:val="21"/>
        </w:rPr>
        <w:t>对于没有提出澄清又参与投标的投标人将被视为完全认同征集文件（含修改性文件），投标截止日期后不再受理针对征集文件的相关质疑或投诉。</w:t>
      </w:r>
    </w:p>
    <w:p w14:paraId="6C3D4F87">
      <w:pPr>
        <w:spacing w:line="360" w:lineRule="auto"/>
        <w:ind w:left="993"/>
        <w:rPr>
          <w:rFonts w:hint="eastAsia" w:ascii="宋体" w:hAnsi="宋体" w:cs="宋体"/>
          <w:szCs w:val="21"/>
        </w:rPr>
      </w:pPr>
    </w:p>
    <w:bookmarkEnd w:id="54"/>
    <w:bookmarkEnd w:id="55"/>
    <w:bookmarkEnd w:id="56"/>
    <w:bookmarkEnd w:id="57"/>
    <w:bookmarkEnd w:id="58"/>
    <w:bookmarkEnd w:id="59"/>
    <w:bookmarkEnd w:id="60"/>
    <w:p w14:paraId="36580C3D">
      <w:pPr>
        <w:pStyle w:val="3"/>
        <w:numPr>
          <w:ilvl w:val="0"/>
          <w:numId w:val="9"/>
        </w:numPr>
        <w:spacing w:line="360" w:lineRule="auto"/>
        <w:ind w:left="426" w:hanging="426"/>
        <w:jc w:val="left"/>
        <w:rPr>
          <w:rFonts w:hint="eastAsia" w:ascii="宋体" w:hAnsi="宋体" w:eastAsia="宋体" w:cs="宋体"/>
          <w:b/>
          <w:sz w:val="24"/>
          <w:szCs w:val="20"/>
        </w:rPr>
      </w:pPr>
      <w:bookmarkStart w:id="69" w:name="_Toc13603"/>
      <w:r>
        <w:rPr>
          <w:rFonts w:hint="eastAsia" w:ascii="宋体" w:hAnsi="宋体" w:eastAsia="宋体" w:cs="宋体"/>
          <w:b/>
          <w:sz w:val="24"/>
          <w:szCs w:val="20"/>
        </w:rPr>
        <w:t>征集文件的修改</w:t>
      </w:r>
      <w:bookmarkEnd w:id="61"/>
      <w:bookmarkEnd w:id="62"/>
      <w:bookmarkEnd w:id="63"/>
      <w:bookmarkEnd w:id="64"/>
      <w:bookmarkEnd w:id="65"/>
      <w:bookmarkEnd w:id="66"/>
      <w:bookmarkEnd w:id="67"/>
      <w:bookmarkEnd w:id="69"/>
    </w:p>
    <w:p w14:paraId="0B002AA1">
      <w:pPr>
        <w:numPr>
          <w:ilvl w:val="0"/>
          <w:numId w:val="24"/>
        </w:numPr>
        <w:spacing w:line="360" w:lineRule="auto"/>
        <w:ind w:left="993" w:hanging="567"/>
        <w:rPr>
          <w:rFonts w:hint="eastAsia" w:ascii="宋体" w:hAnsi="宋体" w:cs="宋体"/>
          <w:szCs w:val="21"/>
        </w:rPr>
      </w:pPr>
      <w:bookmarkStart w:id="70" w:name="bt投标文件"/>
      <w:bookmarkEnd w:id="70"/>
      <w:bookmarkStart w:id="71" w:name="_Toc101074879"/>
      <w:bookmarkStart w:id="72" w:name="_Toc73521648"/>
      <w:bookmarkStart w:id="73" w:name="_Toc73517652"/>
      <w:bookmarkStart w:id="74" w:name="_Toc73521560"/>
      <w:bookmarkStart w:id="75" w:name="_Toc73518130"/>
      <w:bookmarkStart w:id="76" w:name="_Toc100052377"/>
      <w:r>
        <w:rPr>
          <w:rFonts w:hint="eastAsia" w:ascii="宋体" w:hAnsi="宋体" w:cs="宋体"/>
          <w:szCs w:val="21"/>
        </w:rPr>
        <w:t>征集文件发出后，在投标截止日期前任何时候，确需变更征集内容的，招标代理机构可主动地或在解答投标人提出的澄清问题时对征集文件进行修改。</w:t>
      </w:r>
    </w:p>
    <w:p w14:paraId="52F79D98">
      <w:pPr>
        <w:numPr>
          <w:ilvl w:val="0"/>
          <w:numId w:val="24"/>
        </w:numPr>
        <w:spacing w:line="360" w:lineRule="auto"/>
        <w:ind w:left="993" w:hanging="567"/>
        <w:rPr>
          <w:rFonts w:hint="eastAsia" w:ascii="宋体" w:hAnsi="宋体" w:cs="宋体"/>
          <w:szCs w:val="21"/>
        </w:rPr>
      </w:pPr>
      <w:r>
        <w:rPr>
          <w:rFonts w:hint="eastAsia" w:ascii="宋体" w:hAnsi="宋体" w:cs="宋体"/>
          <w:szCs w:val="21"/>
        </w:rPr>
        <w:t>征集文件的修改以书面形式（或网站发布方式）发送给所有投标人，征集文件的修改内容作为征集文件的组成部分，并具有约束力。</w:t>
      </w:r>
    </w:p>
    <w:p w14:paraId="578DD368">
      <w:pPr>
        <w:numPr>
          <w:ilvl w:val="0"/>
          <w:numId w:val="24"/>
        </w:numPr>
        <w:spacing w:line="360" w:lineRule="auto"/>
        <w:ind w:left="993" w:hanging="567"/>
        <w:rPr>
          <w:rFonts w:hint="eastAsia" w:ascii="宋体" w:hAnsi="宋体" w:cs="宋体"/>
          <w:szCs w:val="21"/>
        </w:rPr>
      </w:pPr>
      <w:r>
        <w:rPr>
          <w:rFonts w:hint="eastAsia" w:ascii="宋体" w:hAnsi="宋体" w:cs="宋体"/>
          <w:szCs w:val="21"/>
        </w:rPr>
        <w:t>征集文件及修改性文件均以书面（或网站公开发布方式）发布的内容为准。当征集文件及其修改性文件内容相互矛盾时，以最后发出的文件为准。</w:t>
      </w:r>
    </w:p>
    <w:p w14:paraId="0D80A8BB">
      <w:pPr>
        <w:spacing w:line="360" w:lineRule="auto"/>
        <w:ind w:left="993"/>
        <w:rPr>
          <w:rFonts w:hint="eastAsia" w:ascii="宋体" w:hAnsi="宋体" w:cs="宋体"/>
          <w:szCs w:val="21"/>
        </w:rPr>
      </w:pPr>
    </w:p>
    <w:p w14:paraId="15F0FCCE">
      <w:pPr>
        <w:pStyle w:val="2"/>
        <w:keepNext/>
        <w:keepLines/>
        <w:pageBreakBefore w:val="0"/>
        <w:widowControl w:val="0"/>
        <w:numPr>
          <w:ilvl w:val="0"/>
          <w:numId w:val="8"/>
        </w:numPr>
        <w:kinsoku/>
        <w:wordWrap/>
        <w:overflowPunct/>
        <w:topLinePunct w:val="0"/>
        <w:autoSpaceDE/>
        <w:autoSpaceDN/>
        <w:bidi w:val="0"/>
        <w:adjustRightInd/>
        <w:snapToGrid/>
        <w:spacing w:before="0" w:after="0" w:line="360" w:lineRule="auto"/>
        <w:ind w:left="0" w:firstLine="0"/>
        <w:jc w:val="center"/>
        <w:textAlignment w:val="auto"/>
        <w:rPr>
          <w:rFonts w:hint="eastAsia" w:ascii="宋体" w:hAnsi="宋体" w:eastAsia="宋体" w:cs="宋体"/>
          <w:b/>
          <w:sz w:val="28"/>
          <w:szCs w:val="28"/>
        </w:rPr>
      </w:pPr>
      <w:bookmarkStart w:id="77" w:name="_Toc14584"/>
      <w:r>
        <w:rPr>
          <w:rFonts w:hint="eastAsia" w:ascii="宋体" w:hAnsi="宋体" w:eastAsia="宋体" w:cs="宋体"/>
          <w:b/>
          <w:sz w:val="28"/>
          <w:szCs w:val="28"/>
        </w:rPr>
        <w:t>投标文件</w:t>
      </w:r>
      <w:bookmarkEnd w:id="71"/>
      <w:bookmarkEnd w:id="72"/>
      <w:bookmarkEnd w:id="73"/>
      <w:bookmarkEnd w:id="74"/>
      <w:bookmarkEnd w:id="75"/>
      <w:bookmarkEnd w:id="76"/>
      <w:r>
        <w:rPr>
          <w:rFonts w:hint="eastAsia" w:ascii="宋体" w:hAnsi="宋体" w:eastAsia="宋体" w:cs="宋体"/>
          <w:b/>
          <w:sz w:val="28"/>
          <w:szCs w:val="28"/>
        </w:rPr>
        <w:t>的编制</w:t>
      </w:r>
      <w:bookmarkEnd w:id="77"/>
    </w:p>
    <w:p w14:paraId="5D03FE86">
      <w:pPr>
        <w:pStyle w:val="3"/>
        <w:numPr>
          <w:ilvl w:val="0"/>
          <w:numId w:val="9"/>
        </w:numPr>
        <w:spacing w:line="360" w:lineRule="auto"/>
        <w:ind w:left="426" w:hanging="426"/>
        <w:jc w:val="left"/>
        <w:rPr>
          <w:rFonts w:hint="eastAsia" w:ascii="宋体" w:hAnsi="宋体" w:eastAsia="宋体" w:cs="宋体"/>
          <w:b/>
          <w:sz w:val="24"/>
          <w:szCs w:val="20"/>
        </w:rPr>
      </w:pPr>
      <w:bookmarkStart w:id="78" w:name="_Toc73521561"/>
      <w:bookmarkStart w:id="79" w:name="_Toc73517653"/>
      <w:bookmarkStart w:id="80" w:name="_Toc73521649"/>
      <w:bookmarkStart w:id="81" w:name="_Toc100052378"/>
      <w:bookmarkStart w:id="82" w:name="_Toc73518131"/>
      <w:bookmarkStart w:id="83" w:name="_Toc60560639"/>
      <w:bookmarkStart w:id="84" w:name="_Toc60631634"/>
      <w:bookmarkStart w:id="85" w:name="_Toc15303"/>
      <w:r>
        <w:rPr>
          <w:rFonts w:hint="eastAsia" w:ascii="宋体" w:hAnsi="宋体" w:eastAsia="宋体" w:cs="宋体"/>
          <w:b/>
          <w:sz w:val="24"/>
          <w:szCs w:val="20"/>
        </w:rPr>
        <w:t>投标文件的语言及度量单位</w:t>
      </w:r>
      <w:bookmarkEnd w:id="78"/>
      <w:bookmarkEnd w:id="79"/>
      <w:bookmarkEnd w:id="80"/>
      <w:bookmarkEnd w:id="81"/>
      <w:bookmarkEnd w:id="82"/>
      <w:bookmarkEnd w:id="83"/>
      <w:bookmarkEnd w:id="84"/>
      <w:bookmarkEnd w:id="85"/>
    </w:p>
    <w:p w14:paraId="4ED214E8">
      <w:pPr>
        <w:numPr>
          <w:ilvl w:val="0"/>
          <w:numId w:val="25"/>
        </w:numPr>
        <w:spacing w:line="360" w:lineRule="auto"/>
        <w:ind w:left="990" w:leftChars="203" w:hanging="564" w:hangingChars="269"/>
        <w:rPr>
          <w:rFonts w:hint="eastAsia" w:ascii="宋体" w:hAnsi="宋体" w:cs="宋体"/>
          <w:szCs w:val="21"/>
        </w:rPr>
      </w:pPr>
      <w:r>
        <w:rPr>
          <w:rFonts w:hint="eastAsia" w:ascii="宋体" w:hAnsi="宋体" w:cs="宋体"/>
          <w:szCs w:val="21"/>
        </w:rPr>
        <w:t>投标人与招标代理机构之间与投标有关的所有往来通知、函件和投标文件均用中文表述。投标人随投标文件提供的证明文件和资料可为其它语言，但必须附中文译文。翻译的中文资料与外文资料如果出现差异时，以中文为准，但翻译错误的除外。</w:t>
      </w:r>
    </w:p>
    <w:p w14:paraId="1D704F55">
      <w:pPr>
        <w:numPr>
          <w:ilvl w:val="0"/>
          <w:numId w:val="25"/>
        </w:numPr>
        <w:spacing w:line="360" w:lineRule="auto"/>
        <w:ind w:left="990" w:leftChars="203" w:hanging="564" w:hangingChars="269"/>
        <w:rPr>
          <w:rFonts w:hint="eastAsia" w:ascii="宋体" w:hAnsi="宋体" w:cs="宋体"/>
          <w:szCs w:val="21"/>
        </w:rPr>
      </w:pPr>
      <w:r>
        <w:rPr>
          <w:rFonts w:hint="eastAsia" w:ascii="宋体" w:hAnsi="宋体" w:cs="宋体"/>
          <w:szCs w:val="21"/>
        </w:rPr>
        <w:t>除服务要求中另有规定外，投标文件使用的度量单位，均采用中华人民共和国法定度量单位。</w:t>
      </w:r>
    </w:p>
    <w:p w14:paraId="5207E059">
      <w:pPr>
        <w:spacing w:line="360" w:lineRule="auto"/>
        <w:ind w:left="991"/>
        <w:rPr>
          <w:rFonts w:hint="eastAsia" w:ascii="宋体" w:hAnsi="宋体" w:cs="宋体"/>
          <w:szCs w:val="21"/>
        </w:rPr>
      </w:pPr>
    </w:p>
    <w:p w14:paraId="1ED16288">
      <w:pPr>
        <w:pStyle w:val="3"/>
        <w:numPr>
          <w:ilvl w:val="0"/>
          <w:numId w:val="9"/>
        </w:numPr>
        <w:spacing w:line="360" w:lineRule="auto"/>
        <w:ind w:left="426" w:hanging="426"/>
        <w:jc w:val="left"/>
        <w:rPr>
          <w:rFonts w:hint="eastAsia" w:ascii="宋体" w:hAnsi="宋体" w:eastAsia="宋体" w:cs="宋体"/>
          <w:b/>
          <w:sz w:val="24"/>
          <w:szCs w:val="20"/>
        </w:rPr>
      </w:pPr>
      <w:bookmarkStart w:id="86" w:name="_Toc60631635"/>
      <w:bookmarkStart w:id="87" w:name="_Toc73521650"/>
      <w:bookmarkStart w:id="88" w:name="_Toc73517654"/>
      <w:bookmarkStart w:id="89" w:name="_Toc100052379"/>
      <w:bookmarkStart w:id="90" w:name="_Toc73521562"/>
      <w:bookmarkStart w:id="91" w:name="_Toc73518132"/>
      <w:bookmarkStart w:id="92" w:name="_Toc60560640"/>
      <w:bookmarkStart w:id="93" w:name="_Toc28516"/>
      <w:r>
        <w:rPr>
          <w:rFonts w:hint="eastAsia" w:ascii="宋体" w:hAnsi="宋体" w:eastAsia="宋体" w:cs="宋体"/>
          <w:b/>
          <w:sz w:val="24"/>
          <w:szCs w:val="20"/>
        </w:rPr>
        <w:t>投标文件的组成</w:t>
      </w:r>
      <w:bookmarkEnd w:id="86"/>
      <w:bookmarkEnd w:id="87"/>
      <w:bookmarkEnd w:id="88"/>
      <w:bookmarkEnd w:id="89"/>
      <w:bookmarkEnd w:id="90"/>
      <w:bookmarkEnd w:id="91"/>
      <w:bookmarkEnd w:id="92"/>
      <w:bookmarkEnd w:id="93"/>
    </w:p>
    <w:p w14:paraId="0D6C8FD2">
      <w:pPr>
        <w:spacing w:line="360" w:lineRule="auto"/>
        <w:ind w:firstLine="413" w:firstLineChars="196"/>
        <w:rPr>
          <w:rFonts w:hint="eastAsia" w:ascii="宋体" w:hAnsi="宋体" w:cs="宋体"/>
          <w:b/>
          <w:szCs w:val="21"/>
        </w:rPr>
      </w:pPr>
      <w:r>
        <w:rPr>
          <w:rFonts w:hint="eastAsia" w:ascii="宋体" w:hAnsi="宋体" w:cs="宋体"/>
          <w:b/>
          <w:szCs w:val="21"/>
        </w:rPr>
        <w:t>具体内容详见征集文件《专用条款》的有关规定。</w:t>
      </w:r>
      <w:bookmarkStart w:id="94" w:name="投标文件的组成"/>
      <w:bookmarkStart w:id="95" w:name="_Toc73521563"/>
      <w:bookmarkStart w:id="96" w:name="_Toc60631636"/>
      <w:bookmarkStart w:id="97" w:name="_Toc73517655"/>
      <w:bookmarkStart w:id="98" w:name="_Toc60560641"/>
      <w:bookmarkStart w:id="99" w:name="_Toc73518133"/>
      <w:bookmarkStart w:id="100" w:name="_Toc73521651"/>
    </w:p>
    <w:bookmarkEnd w:id="94"/>
    <w:p w14:paraId="2E457800">
      <w:pPr>
        <w:pStyle w:val="3"/>
        <w:numPr>
          <w:ilvl w:val="0"/>
          <w:numId w:val="9"/>
        </w:numPr>
        <w:spacing w:line="360" w:lineRule="auto"/>
        <w:ind w:left="426" w:hanging="426"/>
        <w:jc w:val="left"/>
        <w:rPr>
          <w:rFonts w:hint="eastAsia" w:ascii="宋体" w:hAnsi="宋体" w:eastAsia="宋体" w:cs="宋体"/>
          <w:b/>
          <w:sz w:val="24"/>
          <w:szCs w:val="20"/>
        </w:rPr>
      </w:pPr>
      <w:bookmarkStart w:id="101" w:name="_Toc100052380"/>
      <w:bookmarkStart w:id="102" w:name="_Toc11168"/>
      <w:r>
        <w:rPr>
          <w:rFonts w:hint="eastAsia" w:ascii="宋体" w:hAnsi="宋体" w:eastAsia="宋体" w:cs="宋体"/>
          <w:b/>
          <w:sz w:val="24"/>
          <w:szCs w:val="20"/>
        </w:rPr>
        <w:t>投标文件格式</w:t>
      </w:r>
      <w:bookmarkEnd w:id="95"/>
      <w:bookmarkEnd w:id="96"/>
      <w:bookmarkEnd w:id="97"/>
      <w:bookmarkEnd w:id="98"/>
      <w:bookmarkEnd w:id="99"/>
      <w:bookmarkEnd w:id="100"/>
      <w:bookmarkEnd w:id="101"/>
      <w:bookmarkEnd w:id="102"/>
    </w:p>
    <w:p w14:paraId="23625E66">
      <w:pPr>
        <w:spacing w:line="360" w:lineRule="auto"/>
        <w:ind w:firstLine="411" w:firstLineChars="196"/>
        <w:rPr>
          <w:rFonts w:hint="eastAsia" w:ascii="宋体" w:hAnsi="宋体" w:cs="宋体"/>
          <w:szCs w:val="21"/>
        </w:rPr>
      </w:pPr>
      <w:r>
        <w:rPr>
          <w:rFonts w:hint="eastAsia" w:ascii="宋体" w:hAnsi="宋体" w:cs="宋体"/>
          <w:bCs/>
          <w:szCs w:val="21"/>
        </w:rPr>
        <w:t>投标人应按照征集文件提供的参考格式编制投标文件</w:t>
      </w:r>
      <w:r>
        <w:rPr>
          <w:rFonts w:hint="eastAsia" w:ascii="宋体" w:hAnsi="宋体" w:cs="宋体"/>
          <w:szCs w:val="21"/>
        </w:rPr>
        <w:t>（表格可以按同样格式扩展）。</w:t>
      </w:r>
      <w:bookmarkStart w:id="103" w:name="_Toc60631638"/>
      <w:bookmarkStart w:id="104" w:name="_Toc73521653"/>
      <w:bookmarkStart w:id="105" w:name="_Toc73518135"/>
      <w:bookmarkStart w:id="106" w:name="_Toc73517657"/>
      <w:bookmarkStart w:id="107" w:name="_Toc60560643"/>
      <w:bookmarkStart w:id="108" w:name="_Toc73521565"/>
      <w:r>
        <w:rPr>
          <w:rFonts w:hint="eastAsia" w:ascii="宋体" w:hAnsi="宋体" w:cs="宋体"/>
          <w:szCs w:val="21"/>
        </w:rPr>
        <w:t>投标人未按参考格式填写的，应承担对评审过程造成的不利结果。</w:t>
      </w:r>
    </w:p>
    <w:p w14:paraId="58541326">
      <w:pPr>
        <w:spacing w:line="360" w:lineRule="auto"/>
        <w:ind w:firstLine="411" w:firstLineChars="196"/>
        <w:rPr>
          <w:rFonts w:hint="eastAsia" w:ascii="宋体" w:hAnsi="宋体" w:cs="宋体"/>
          <w:szCs w:val="21"/>
        </w:rPr>
      </w:pPr>
    </w:p>
    <w:bookmarkEnd w:id="103"/>
    <w:bookmarkEnd w:id="104"/>
    <w:bookmarkEnd w:id="105"/>
    <w:bookmarkEnd w:id="106"/>
    <w:bookmarkEnd w:id="107"/>
    <w:bookmarkEnd w:id="108"/>
    <w:p w14:paraId="49897E76">
      <w:pPr>
        <w:pStyle w:val="3"/>
        <w:numPr>
          <w:ilvl w:val="0"/>
          <w:numId w:val="9"/>
        </w:numPr>
        <w:spacing w:line="360" w:lineRule="auto"/>
        <w:ind w:left="426" w:hanging="426"/>
        <w:jc w:val="left"/>
        <w:rPr>
          <w:rFonts w:hint="eastAsia" w:ascii="宋体" w:hAnsi="宋体" w:eastAsia="宋体" w:cs="宋体"/>
          <w:b/>
          <w:sz w:val="24"/>
          <w:szCs w:val="20"/>
        </w:rPr>
      </w:pPr>
      <w:bookmarkStart w:id="109" w:name="_Toc4126"/>
      <w:r>
        <w:rPr>
          <w:rFonts w:hint="eastAsia" w:ascii="宋体" w:hAnsi="宋体" w:eastAsia="宋体" w:cs="宋体"/>
          <w:b/>
          <w:sz w:val="24"/>
          <w:szCs w:val="20"/>
        </w:rPr>
        <w:t>投标报价和货币</w:t>
      </w:r>
      <w:bookmarkEnd w:id="109"/>
    </w:p>
    <w:p w14:paraId="575C2625">
      <w:pPr>
        <w:spacing w:line="360" w:lineRule="auto"/>
        <w:ind w:firstLine="411" w:firstLineChars="196"/>
        <w:rPr>
          <w:rFonts w:hint="eastAsia" w:ascii="宋体" w:hAnsi="宋体" w:cs="宋体"/>
          <w:bCs/>
          <w:szCs w:val="21"/>
        </w:rPr>
      </w:pPr>
      <w:r>
        <w:rPr>
          <w:rFonts w:hint="eastAsia" w:ascii="宋体" w:hAnsi="宋体" w:cs="宋体"/>
          <w:bCs/>
          <w:szCs w:val="21"/>
        </w:rPr>
        <w:t>投标报价包括投标总价必须是完成该项目的一切费用总和，包括人工费、保险费、培训费、售后服务费及国家规定的各项税费等；以人民币为结算单位。如有变更，详见征集文件《专用条款》有关规定。</w:t>
      </w:r>
    </w:p>
    <w:p w14:paraId="333DE53E">
      <w:pPr>
        <w:spacing w:line="360" w:lineRule="auto"/>
        <w:ind w:firstLine="411" w:firstLineChars="196"/>
        <w:rPr>
          <w:rFonts w:hint="eastAsia" w:ascii="宋体" w:hAnsi="宋体" w:cs="宋体"/>
          <w:bCs/>
          <w:szCs w:val="21"/>
        </w:rPr>
      </w:pPr>
    </w:p>
    <w:p w14:paraId="1A114C0D">
      <w:pPr>
        <w:pStyle w:val="3"/>
        <w:numPr>
          <w:ilvl w:val="0"/>
          <w:numId w:val="9"/>
        </w:numPr>
        <w:spacing w:line="360" w:lineRule="auto"/>
        <w:ind w:left="426" w:hanging="426"/>
        <w:jc w:val="left"/>
        <w:rPr>
          <w:rFonts w:hint="eastAsia" w:ascii="宋体" w:hAnsi="宋体" w:eastAsia="宋体" w:cs="宋体"/>
          <w:b/>
          <w:sz w:val="24"/>
          <w:szCs w:val="20"/>
        </w:rPr>
      </w:pPr>
      <w:bookmarkStart w:id="110" w:name="_Toc31681"/>
      <w:r>
        <w:rPr>
          <w:rFonts w:hint="eastAsia" w:ascii="宋体" w:hAnsi="宋体" w:eastAsia="宋体" w:cs="宋体"/>
          <w:b/>
          <w:sz w:val="24"/>
          <w:szCs w:val="20"/>
        </w:rPr>
        <w:t>投标文件证明文件要求</w:t>
      </w:r>
      <w:bookmarkEnd w:id="110"/>
    </w:p>
    <w:p w14:paraId="7CE1E336">
      <w:pPr>
        <w:numPr>
          <w:ilvl w:val="0"/>
          <w:numId w:val="26"/>
        </w:numPr>
        <w:spacing w:line="360" w:lineRule="auto"/>
        <w:ind w:left="993" w:hanging="567"/>
        <w:rPr>
          <w:rFonts w:hint="eastAsia" w:ascii="宋体" w:hAnsi="宋体" w:cs="宋体"/>
          <w:szCs w:val="21"/>
        </w:rPr>
      </w:pPr>
      <w:r>
        <w:rPr>
          <w:rFonts w:hint="eastAsia" w:ascii="宋体" w:hAnsi="宋体" w:cs="宋体"/>
          <w:szCs w:val="21"/>
        </w:rPr>
        <w:t>投标人应提交证明文件证明其投标文件项下的服务的合格性符合征集文件规定。</w:t>
      </w:r>
    </w:p>
    <w:p w14:paraId="6559C0B8">
      <w:pPr>
        <w:numPr>
          <w:ilvl w:val="0"/>
          <w:numId w:val="26"/>
        </w:numPr>
        <w:spacing w:line="360" w:lineRule="auto"/>
        <w:ind w:left="993" w:hanging="567"/>
        <w:rPr>
          <w:rFonts w:hint="eastAsia" w:ascii="宋体" w:hAnsi="宋体" w:cs="宋体"/>
          <w:szCs w:val="21"/>
        </w:rPr>
      </w:pPr>
      <w:r>
        <w:rPr>
          <w:rFonts w:hint="eastAsia" w:ascii="宋体" w:hAnsi="宋体" w:cs="宋体"/>
          <w:szCs w:val="21"/>
        </w:rPr>
        <w:t>对征集文件《评标方法》评分项中涉及的评审内容以及《资格性检查表》、《符合性检查表》中涉及的资格证书，投标人应按要求提供相关证明文件原件复印件，原件备查。</w:t>
      </w:r>
    </w:p>
    <w:p w14:paraId="0326642A">
      <w:pPr>
        <w:numPr>
          <w:ilvl w:val="0"/>
          <w:numId w:val="26"/>
        </w:numPr>
        <w:spacing w:line="360" w:lineRule="auto"/>
        <w:ind w:left="993" w:hanging="567"/>
        <w:rPr>
          <w:rFonts w:hint="eastAsia" w:ascii="宋体" w:hAnsi="宋体" w:cs="宋体"/>
          <w:szCs w:val="21"/>
        </w:rPr>
      </w:pPr>
      <w:r>
        <w:rPr>
          <w:rFonts w:hint="eastAsia" w:ascii="宋体" w:hAnsi="宋体" w:cs="宋体"/>
          <w:szCs w:val="21"/>
        </w:rPr>
        <w:t>相关资质的证明文件如处于发证部门审核期间，投标人应提供审核受理的证明。该资质按原等级进行评审。</w:t>
      </w:r>
    </w:p>
    <w:p w14:paraId="7C377C74">
      <w:pPr>
        <w:pStyle w:val="3"/>
        <w:numPr>
          <w:ilvl w:val="0"/>
          <w:numId w:val="9"/>
        </w:numPr>
        <w:spacing w:line="360" w:lineRule="auto"/>
        <w:ind w:left="426" w:hanging="426"/>
        <w:jc w:val="left"/>
        <w:rPr>
          <w:rFonts w:hint="eastAsia" w:ascii="宋体" w:hAnsi="宋体" w:eastAsia="宋体" w:cs="宋体"/>
          <w:b/>
          <w:sz w:val="24"/>
          <w:szCs w:val="20"/>
        </w:rPr>
      </w:pPr>
      <w:bookmarkStart w:id="111" w:name="_Toc32630"/>
      <w:r>
        <w:rPr>
          <w:rFonts w:hint="eastAsia" w:ascii="宋体" w:hAnsi="宋体" w:eastAsia="宋体" w:cs="宋体"/>
          <w:b/>
          <w:sz w:val="24"/>
          <w:szCs w:val="20"/>
        </w:rPr>
        <w:t>保密</w:t>
      </w:r>
      <w:bookmarkEnd w:id="111"/>
    </w:p>
    <w:p w14:paraId="09DE3FF4">
      <w:pPr>
        <w:numPr>
          <w:ilvl w:val="0"/>
          <w:numId w:val="27"/>
        </w:numPr>
        <w:tabs>
          <w:tab w:val="left" w:pos="993"/>
        </w:tabs>
        <w:spacing w:line="360" w:lineRule="auto"/>
        <w:ind w:left="993" w:hanging="567"/>
        <w:rPr>
          <w:rFonts w:hint="eastAsia" w:ascii="宋体" w:hAnsi="宋体" w:cs="宋体"/>
          <w:kern w:val="0"/>
          <w:szCs w:val="21"/>
        </w:rPr>
      </w:pPr>
      <w:r>
        <w:rPr>
          <w:rFonts w:hint="eastAsia" w:ascii="宋体" w:hAnsi="宋体" w:cs="宋体"/>
          <w:kern w:val="0"/>
          <w:szCs w:val="21"/>
        </w:rPr>
        <w:t>投标人不得向任何第三方透露招标代理机构提供的涉密资料。</w:t>
      </w:r>
    </w:p>
    <w:p w14:paraId="4624E686">
      <w:pPr>
        <w:numPr>
          <w:ilvl w:val="0"/>
          <w:numId w:val="27"/>
        </w:numPr>
        <w:tabs>
          <w:tab w:val="left" w:pos="993"/>
        </w:tabs>
        <w:spacing w:line="360" w:lineRule="auto"/>
        <w:ind w:left="993" w:hanging="567"/>
        <w:rPr>
          <w:rFonts w:hint="eastAsia" w:ascii="宋体" w:hAnsi="宋体" w:cs="宋体"/>
          <w:kern w:val="0"/>
          <w:szCs w:val="21"/>
        </w:rPr>
      </w:pPr>
      <w:r>
        <w:rPr>
          <w:rFonts w:hint="eastAsia" w:ascii="宋体" w:hAnsi="宋体" w:cs="宋体"/>
          <w:kern w:val="0"/>
          <w:szCs w:val="21"/>
        </w:rPr>
        <w:t>应招标代理机构要求，投标人须归还所有的涉密资料。</w:t>
      </w:r>
    </w:p>
    <w:p w14:paraId="69F95AB0">
      <w:pPr>
        <w:pStyle w:val="3"/>
        <w:numPr>
          <w:ilvl w:val="0"/>
          <w:numId w:val="9"/>
        </w:numPr>
        <w:spacing w:line="360" w:lineRule="auto"/>
        <w:ind w:left="426" w:hanging="426"/>
        <w:jc w:val="left"/>
        <w:rPr>
          <w:rFonts w:hint="eastAsia" w:ascii="宋体" w:hAnsi="宋体" w:eastAsia="宋体" w:cs="宋体"/>
          <w:b/>
          <w:sz w:val="24"/>
          <w:szCs w:val="20"/>
        </w:rPr>
      </w:pPr>
      <w:bookmarkStart w:id="112" w:name="_Toc73517658"/>
      <w:bookmarkStart w:id="113" w:name="_Toc73521654"/>
      <w:bookmarkStart w:id="114" w:name="_Toc100052383"/>
      <w:bookmarkStart w:id="115" w:name="_Toc73518136"/>
      <w:bookmarkStart w:id="116" w:name="_Toc60631639"/>
      <w:bookmarkStart w:id="117" w:name="_Toc73521566"/>
      <w:bookmarkStart w:id="118" w:name="_Toc60560644"/>
      <w:bookmarkStart w:id="119" w:name="_Toc10928"/>
      <w:r>
        <w:rPr>
          <w:rFonts w:hint="eastAsia" w:ascii="宋体" w:hAnsi="宋体" w:eastAsia="宋体" w:cs="宋体"/>
          <w:b/>
          <w:sz w:val="24"/>
          <w:szCs w:val="20"/>
        </w:rPr>
        <w:t>投标有效期</w:t>
      </w:r>
      <w:bookmarkEnd w:id="112"/>
      <w:bookmarkEnd w:id="113"/>
      <w:bookmarkEnd w:id="114"/>
      <w:bookmarkEnd w:id="115"/>
      <w:bookmarkEnd w:id="116"/>
      <w:bookmarkEnd w:id="117"/>
      <w:bookmarkEnd w:id="118"/>
      <w:bookmarkEnd w:id="119"/>
    </w:p>
    <w:p w14:paraId="7FDFA5C5">
      <w:pPr>
        <w:numPr>
          <w:ilvl w:val="0"/>
          <w:numId w:val="28"/>
        </w:numPr>
        <w:spacing w:line="360" w:lineRule="auto"/>
        <w:ind w:left="993" w:hanging="567"/>
        <w:rPr>
          <w:rFonts w:hint="eastAsia" w:ascii="宋体" w:hAnsi="宋体" w:cs="宋体"/>
          <w:color w:val="auto"/>
          <w:szCs w:val="21"/>
        </w:rPr>
      </w:pPr>
      <w:r>
        <w:rPr>
          <w:rFonts w:hint="eastAsia" w:ascii="宋体" w:hAnsi="宋体" w:cs="宋体"/>
          <w:color w:val="auto"/>
          <w:szCs w:val="21"/>
        </w:rPr>
        <w:t>投标有效期起始日为投标截止日，具体期限见征集文件《专用条款》有关</w:t>
      </w:r>
      <w:r>
        <w:rPr>
          <w:rFonts w:hint="eastAsia" w:ascii="宋体" w:hAnsi="宋体" w:cs="宋体"/>
          <w:color w:val="auto"/>
        </w:rPr>
        <w:t>规定</w:t>
      </w:r>
      <w:r>
        <w:rPr>
          <w:rFonts w:hint="eastAsia" w:ascii="宋体" w:hAnsi="宋体" w:cs="宋体"/>
          <w:color w:val="auto"/>
          <w:szCs w:val="21"/>
        </w:rPr>
        <w:t>。在此期限内，所有投标文件均保持有效。</w:t>
      </w:r>
    </w:p>
    <w:p w14:paraId="1E408F07">
      <w:pPr>
        <w:numPr>
          <w:ilvl w:val="0"/>
          <w:numId w:val="28"/>
        </w:numPr>
        <w:spacing w:line="360" w:lineRule="auto"/>
        <w:ind w:left="993" w:hanging="567"/>
        <w:rPr>
          <w:rFonts w:hint="eastAsia" w:ascii="宋体" w:hAnsi="宋体" w:cs="宋体"/>
          <w:color w:val="auto"/>
          <w:szCs w:val="21"/>
        </w:rPr>
      </w:pPr>
      <w:r>
        <w:rPr>
          <w:rFonts w:hint="eastAsia" w:ascii="宋体" w:hAnsi="宋体" w:cs="宋体"/>
          <w:color w:val="auto"/>
          <w:szCs w:val="21"/>
        </w:rPr>
        <w:t>在特殊的情况下，投标有效期满之前，招标代理机构可以以书面形式（包括网站公开发布方式）提出延长投标有效期的要求。投标人须以书面形式予以答复。</w:t>
      </w:r>
      <w:r>
        <w:rPr>
          <w:rFonts w:hint="eastAsia" w:ascii="宋体" w:hAnsi="宋体" w:cs="宋体"/>
          <w:color w:val="auto"/>
          <w:kern w:val="0"/>
          <w:szCs w:val="21"/>
        </w:rPr>
        <w:t>拒绝延长投标有效期的，投标人有权收回投标保证金。同意延长投标有效期的投标人应当相应延长其投标担保的有效期，但不得修改投标文件的实质性内容。</w:t>
      </w:r>
      <w:r>
        <w:rPr>
          <w:rFonts w:hint="eastAsia" w:ascii="宋体" w:hAnsi="宋体" w:cs="宋体"/>
          <w:color w:val="auto"/>
          <w:szCs w:val="21"/>
        </w:rPr>
        <w:t>在延长的投标有效期内《通用条款》第19条关于投标保证金的退还与没收的规定仍然适用。</w:t>
      </w:r>
    </w:p>
    <w:p w14:paraId="58A2792F">
      <w:pPr>
        <w:pStyle w:val="3"/>
        <w:numPr>
          <w:ilvl w:val="0"/>
          <w:numId w:val="9"/>
        </w:numPr>
        <w:spacing w:line="360" w:lineRule="auto"/>
        <w:ind w:left="426" w:hanging="426"/>
        <w:jc w:val="left"/>
        <w:rPr>
          <w:rFonts w:hint="eastAsia" w:ascii="宋体" w:hAnsi="宋体" w:eastAsia="宋体" w:cs="宋体"/>
          <w:b/>
          <w:sz w:val="24"/>
          <w:szCs w:val="20"/>
        </w:rPr>
      </w:pPr>
      <w:bookmarkStart w:id="120" w:name="_Toc100052384"/>
      <w:bookmarkStart w:id="121" w:name="_Toc73521567"/>
      <w:bookmarkStart w:id="122" w:name="_Toc73517659"/>
      <w:bookmarkStart w:id="123" w:name="_Toc60631640"/>
      <w:bookmarkStart w:id="124" w:name="_Toc60560645"/>
      <w:bookmarkStart w:id="125" w:name="_Toc73518137"/>
      <w:bookmarkStart w:id="126" w:name="_Toc73521655"/>
      <w:bookmarkStart w:id="127" w:name="_Toc10085"/>
      <w:r>
        <w:rPr>
          <w:rFonts w:hint="eastAsia" w:ascii="宋体" w:hAnsi="宋体" w:eastAsia="宋体" w:cs="宋体"/>
          <w:b/>
          <w:sz w:val="24"/>
          <w:szCs w:val="20"/>
        </w:rPr>
        <w:t>投标</w:t>
      </w:r>
      <w:bookmarkEnd w:id="120"/>
      <w:bookmarkEnd w:id="121"/>
      <w:bookmarkEnd w:id="122"/>
      <w:bookmarkEnd w:id="123"/>
      <w:bookmarkEnd w:id="124"/>
      <w:bookmarkEnd w:id="125"/>
      <w:bookmarkEnd w:id="126"/>
      <w:r>
        <w:rPr>
          <w:rFonts w:hint="eastAsia" w:ascii="宋体" w:hAnsi="宋体" w:eastAsia="宋体" w:cs="宋体"/>
          <w:b/>
          <w:sz w:val="24"/>
          <w:szCs w:val="20"/>
        </w:rPr>
        <w:t>保证金</w:t>
      </w:r>
      <w:bookmarkEnd w:id="127"/>
      <w:bookmarkStart w:id="128" w:name="_Toc73521656"/>
      <w:bookmarkStart w:id="129" w:name="_Toc100052385"/>
      <w:bookmarkStart w:id="130" w:name="_Toc73518138"/>
      <w:bookmarkStart w:id="131" w:name="_Toc73517660"/>
      <w:bookmarkStart w:id="132" w:name="_Toc60631641"/>
      <w:bookmarkStart w:id="133" w:name="_Toc60560646"/>
      <w:bookmarkStart w:id="134" w:name="_Toc73521568"/>
    </w:p>
    <w:p w14:paraId="6E570757">
      <w:pPr>
        <w:numPr>
          <w:ilvl w:val="0"/>
          <w:numId w:val="29"/>
        </w:numPr>
        <w:tabs>
          <w:tab w:val="left" w:pos="993"/>
        </w:tabs>
        <w:spacing w:line="360" w:lineRule="auto"/>
        <w:ind w:left="993" w:hanging="567"/>
        <w:rPr>
          <w:rFonts w:hint="eastAsia" w:ascii="宋体" w:hAnsi="宋体" w:cs="宋体"/>
          <w:color w:val="auto"/>
          <w:szCs w:val="21"/>
        </w:rPr>
      </w:pPr>
      <w:r>
        <w:rPr>
          <w:rFonts w:hint="eastAsia" w:ascii="宋体" w:hAnsi="宋体" w:cs="宋体"/>
          <w:color w:val="auto"/>
          <w:szCs w:val="21"/>
        </w:rPr>
        <w:t>本项目无需缴纳投标保证金。</w:t>
      </w:r>
    </w:p>
    <w:p w14:paraId="0EE36388">
      <w:pPr>
        <w:tabs>
          <w:tab w:val="left" w:pos="993"/>
        </w:tabs>
        <w:spacing w:line="360" w:lineRule="auto"/>
        <w:ind w:left="851"/>
        <w:rPr>
          <w:rFonts w:hint="eastAsia" w:ascii="宋体" w:hAnsi="宋体" w:cs="宋体"/>
          <w:color w:val="auto"/>
          <w:szCs w:val="21"/>
        </w:rPr>
      </w:pPr>
    </w:p>
    <w:p w14:paraId="280BD0BF">
      <w:pPr>
        <w:pStyle w:val="3"/>
        <w:numPr>
          <w:ilvl w:val="0"/>
          <w:numId w:val="9"/>
        </w:numPr>
        <w:spacing w:line="360" w:lineRule="auto"/>
        <w:ind w:left="426" w:hanging="426"/>
        <w:jc w:val="left"/>
        <w:rPr>
          <w:rFonts w:hint="eastAsia" w:ascii="宋体" w:hAnsi="宋体" w:eastAsia="宋体" w:cs="宋体"/>
          <w:b/>
          <w:sz w:val="24"/>
          <w:szCs w:val="20"/>
        </w:rPr>
      </w:pPr>
      <w:bookmarkStart w:id="135" w:name="_Toc4556"/>
      <w:r>
        <w:rPr>
          <w:rFonts w:hint="eastAsia" w:ascii="宋体" w:hAnsi="宋体" w:eastAsia="宋体" w:cs="宋体"/>
          <w:b/>
          <w:sz w:val="24"/>
          <w:szCs w:val="20"/>
        </w:rPr>
        <w:t>投标人的替代方案</w:t>
      </w:r>
      <w:bookmarkEnd w:id="128"/>
      <w:bookmarkEnd w:id="129"/>
      <w:bookmarkEnd w:id="130"/>
      <w:bookmarkEnd w:id="131"/>
      <w:bookmarkEnd w:id="132"/>
      <w:bookmarkEnd w:id="133"/>
      <w:bookmarkEnd w:id="134"/>
      <w:bookmarkEnd w:id="135"/>
    </w:p>
    <w:p w14:paraId="5E477218">
      <w:pPr>
        <w:numPr>
          <w:ilvl w:val="0"/>
          <w:numId w:val="30"/>
        </w:numPr>
        <w:spacing w:line="360" w:lineRule="auto"/>
        <w:ind w:left="993" w:hanging="567"/>
        <w:rPr>
          <w:rFonts w:hint="eastAsia" w:ascii="宋体" w:hAnsi="宋体" w:cs="宋体"/>
          <w:color w:val="auto"/>
          <w:szCs w:val="21"/>
        </w:rPr>
      </w:pPr>
      <w:r>
        <w:rPr>
          <w:rFonts w:hint="eastAsia" w:ascii="宋体" w:hAnsi="宋体" w:cs="宋体"/>
          <w:color w:val="auto"/>
          <w:szCs w:val="21"/>
        </w:rPr>
        <w:t>除非征集文件有明确规定，否则不接受投标人提交替代方案。</w:t>
      </w:r>
    </w:p>
    <w:p w14:paraId="2CF65539">
      <w:pPr>
        <w:numPr>
          <w:ilvl w:val="0"/>
          <w:numId w:val="30"/>
        </w:numPr>
        <w:spacing w:line="360" w:lineRule="auto"/>
        <w:ind w:left="993" w:hanging="567"/>
        <w:rPr>
          <w:rFonts w:hint="eastAsia" w:ascii="宋体" w:hAnsi="宋体" w:cs="宋体"/>
          <w:color w:val="auto"/>
          <w:szCs w:val="21"/>
        </w:rPr>
      </w:pPr>
      <w:r>
        <w:rPr>
          <w:rFonts w:hint="eastAsia" w:ascii="宋体" w:hAnsi="宋体" w:cs="宋体"/>
          <w:color w:val="auto"/>
          <w:szCs w:val="21"/>
        </w:rPr>
        <w:t>征集文件是否允许提交替代方案，详见征集文件《专用条款》有关规定。</w:t>
      </w:r>
    </w:p>
    <w:p w14:paraId="2A1DEC16">
      <w:pPr>
        <w:spacing w:line="360" w:lineRule="auto"/>
        <w:ind w:left="851"/>
        <w:rPr>
          <w:rFonts w:hint="eastAsia" w:ascii="宋体" w:hAnsi="宋体" w:cs="宋体"/>
          <w:color w:val="auto"/>
          <w:szCs w:val="21"/>
        </w:rPr>
      </w:pPr>
    </w:p>
    <w:p w14:paraId="08CC1CDB">
      <w:pPr>
        <w:pStyle w:val="3"/>
        <w:numPr>
          <w:ilvl w:val="0"/>
          <w:numId w:val="9"/>
        </w:numPr>
        <w:spacing w:line="360" w:lineRule="auto"/>
        <w:ind w:left="426" w:hanging="426"/>
        <w:jc w:val="left"/>
        <w:rPr>
          <w:rFonts w:hint="eastAsia" w:ascii="宋体" w:hAnsi="宋体" w:eastAsia="宋体" w:cs="宋体"/>
          <w:b/>
          <w:sz w:val="24"/>
          <w:szCs w:val="20"/>
        </w:rPr>
      </w:pPr>
      <w:bookmarkStart w:id="136" w:name="_Toc24051"/>
      <w:r>
        <w:rPr>
          <w:rFonts w:hint="eastAsia" w:ascii="宋体" w:hAnsi="宋体" w:eastAsia="宋体" w:cs="宋体"/>
          <w:b/>
          <w:sz w:val="24"/>
          <w:szCs w:val="20"/>
        </w:rPr>
        <w:t>投标文件的装订和签署</w:t>
      </w:r>
      <w:bookmarkEnd w:id="136"/>
    </w:p>
    <w:p w14:paraId="1586442E">
      <w:pPr>
        <w:numPr>
          <w:ilvl w:val="0"/>
          <w:numId w:val="31"/>
        </w:numPr>
        <w:spacing w:line="360" w:lineRule="auto"/>
        <w:ind w:left="993" w:hanging="567"/>
        <w:rPr>
          <w:rFonts w:hint="eastAsia" w:ascii="宋体" w:hAnsi="宋体" w:cs="宋体"/>
          <w:color w:val="auto"/>
          <w:szCs w:val="21"/>
        </w:rPr>
      </w:pPr>
      <w:r>
        <w:rPr>
          <w:rFonts w:hint="eastAsia" w:ascii="宋体" w:hAnsi="宋体" w:cs="宋体"/>
          <w:color w:val="auto"/>
          <w:szCs w:val="21"/>
        </w:rPr>
        <w:t>投标人应当按《投标须知前附表》中规定的份数制作，每套投标文件须清楚地标明“正本”、“副本”字样</w:t>
      </w:r>
      <w:r>
        <w:rPr>
          <w:rFonts w:hint="eastAsia" w:ascii="宋体" w:hAnsi="宋体" w:cs="宋体"/>
          <w:color w:val="auto"/>
        </w:rPr>
        <w:t>或“电子标书”字样。</w:t>
      </w:r>
      <w:r>
        <w:rPr>
          <w:rFonts w:hint="eastAsia" w:ascii="宋体" w:hAnsi="宋体" w:cs="宋体"/>
          <w:color w:val="auto"/>
          <w:szCs w:val="21"/>
        </w:rPr>
        <w:t>当正本与副本、电子标书内容不一致时，以正本为准。投标文件的副本可采用正本的复印件，电子文件内容采用投标文件正本盖章版彩色扫描件PDF格式和投标文件正本word格式。</w:t>
      </w:r>
    </w:p>
    <w:p w14:paraId="458877F3">
      <w:pPr>
        <w:numPr>
          <w:ilvl w:val="0"/>
          <w:numId w:val="31"/>
        </w:numPr>
        <w:spacing w:line="360" w:lineRule="auto"/>
        <w:rPr>
          <w:rFonts w:hint="eastAsia" w:ascii="宋体" w:hAnsi="宋体" w:cs="宋体"/>
          <w:color w:val="auto"/>
          <w:szCs w:val="21"/>
        </w:rPr>
      </w:pPr>
      <w:r>
        <w:rPr>
          <w:rFonts w:hint="eastAsia" w:ascii="宋体" w:hAnsi="宋体" w:cs="宋体"/>
          <w:color w:val="auto"/>
          <w:szCs w:val="21"/>
        </w:rPr>
        <w:t>纸质投标文件须根据本征集文件中“第三部分投标文件格式”模板的内容编制完成。</w:t>
      </w:r>
    </w:p>
    <w:p w14:paraId="574C4906">
      <w:pPr>
        <w:numPr>
          <w:ilvl w:val="0"/>
          <w:numId w:val="31"/>
        </w:numPr>
        <w:spacing w:line="360" w:lineRule="auto"/>
        <w:ind w:left="993" w:hanging="567"/>
        <w:rPr>
          <w:rFonts w:hint="eastAsia" w:ascii="宋体" w:hAnsi="宋体" w:cs="宋体"/>
          <w:color w:val="auto"/>
          <w:szCs w:val="21"/>
        </w:rPr>
      </w:pPr>
      <w:r>
        <w:rPr>
          <w:rFonts w:hint="eastAsia" w:ascii="宋体" w:hAnsi="宋体" w:cs="宋体"/>
          <w:color w:val="auto"/>
          <w:szCs w:val="21"/>
        </w:rPr>
        <w:t>除模板中要求填写、添加的内容外，不得对其他文字内容做任何改动。如果因操作失误而改动的，以模板中的文字叙述为准。</w:t>
      </w:r>
    </w:p>
    <w:p w14:paraId="4790DEFC">
      <w:pPr>
        <w:numPr>
          <w:ilvl w:val="0"/>
          <w:numId w:val="31"/>
        </w:numPr>
        <w:spacing w:line="360" w:lineRule="auto"/>
        <w:rPr>
          <w:rFonts w:hint="eastAsia" w:ascii="宋体" w:hAnsi="宋体" w:cs="宋体"/>
          <w:color w:val="auto"/>
          <w:szCs w:val="21"/>
        </w:rPr>
      </w:pPr>
      <w:r>
        <w:rPr>
          <w:rFonts w:hint="eastAsia" w:ascii="宋体" w:hAnsi="宋体" w:cs="宋体"/>
          <w:color w:val="auto"/>
          <w:szCs w:val="21"/>
        </w:rPr>
        <w:t>投标文件项目编号、包号应与征集文件项目编号、包号一致。</w:t>
      </w:r>
    </w:p>
    <w:p w14:paraId="74693B2F">
      <w:pPr>
        <w:numPr>
          <w:ilvl w:val="0"/>
          <w:numId w:val="31"/>
        </w:numPr>
        <w:spacing w:line="360" w:lineRule="auto"/>
        <w:rPr>
          <w:rFonts w:hint="eastAsia" w:ascii="宋体" w:hAnsi="宋体" w:cs="宋体"/>
          <w:color w:val="auto"/>
          <w:szCs w:val="21"/>
        </w:rPr>
      </w:pPr>
      <w:r>
        <w:rPr>
          <w:rFonts w:hint="eastAsia" w:ascii="宋体" w:hAnsi="宋体" w:cs="宋体"/>
          <w:color w:val="auto"/>
          <w:szCs w:val="21"/>
        </w:rPr>
        <w:t>必须完整、准确填写标书文件模板要求填写内容，不能填写如“*、\、[、&amp;、”等特殊字符。模板固定的格式内容和文字叙述，不得改变，如果因改变叙述而与模板的原叙述相冲突者，以模板的叙述为准。</w:t>
      </w:r>
    </w:p>
    <w:p w14:paraId="012C8851">
      <w:pPr>
        <w:numPr>
          <w:ilvl w:val="0"/>
          <w:numId w:val="31"/>
        </w:numPr>
        <w:spacing w:line="360" w:lineRule="auto"/>
        <w:ind w:left="993" w:hanging="567"/>
        <w:rPr>
          <w:rFonts w:hint="eastAsia" w:ascii="宋体" w:hAnsi="宋体" w:cs="宋体"/>
          <w:color w:val="auto"/>
          <w:szCs w:val="21"/>
        </w:rPr>
      </w:pPr>
      <w:r>
        <w:rPr>
          <w:rFonts w:hint="eastAsia" w:ascii="宋体" w:hAnsi="宋体" w:cs="宋体"/>
          <w:color w:val="auto"/>
          <w:szCs w:val="21"/>
        </w:rPr>
        <w:t>投标文件所提供的证明材料须清晰，若提供的证明材料不清晰，将以不利于投标人的判断进行处理。</w:t>
      </w:r>
    </w:p>
    <w:p w14:paraId="164A40BC">
      <w:pPr>
        <w:numPr>
          <w:ilvl w:val="0"/>
          <w:numId w:val="31"/>
        </w:numPr>
        <w:spacing w:line="360" w:lineRule="auto"/>
        <w:ind w:left="992" w:hanging="567"/>
        <w:rPr>
          <w:rFonts w:hint="eastAsia" w:ascii="宋体" w:hAnsi="宋体" w:cs="宋体"/>
          <w:color w:val="auto"/>
          <w:szCs w:val="21"/>
        </w:rPr>
      </w:pPr>
      <w:r>
        <w:rPr>
          <w:rFonts w:hint="eastAsia" w:ascii="宋体" w:hAnsi="宋体" w:cs="宋体"/>
          <w:color w:val="auto"/>
          <w:szCs w:val="21"/>
        </w:rPr>
        <w:t>投标文件的正本须打印，</w:t>
      </w:r>
      <w:r>
        <w:rPr>
          <w:rFonts w:hint="eastAsia" w:ascii="宋体" w:hAnsi="宋体" w:cs="宋体"/>
          <w:color w:val="auto"/>
        </w:rPr>
        <w:t>正本封面须加盖公章，并由投标人法定代表人或</w:t>
      </w:r>
      <w:r>
        <w:rPr>
          <w:rFonts w:hint="eastAsia" w:ascii="宋体" w:hAnsi="宋体" w:cs="宋体"/>
          <w:color w:val="auto"/>
          <w:szCs w:val="21"/>
        </w:rPr>
        <w:t>经正式授权并对投标人有约束力的代表</w:t>
      </w:r>
      <w:r>
        <w:rPr>
          <w:rFonts w:hint="eastAsia" w:ascii="宋体" w:hAnsi="宋体" w:cs="宋体"/>
          <w:color w:val="auto"/>
        </w:rPr>
        <w:t>签字或加盖个人印鉴。投标文件须加盖骑缝章。</w:t>
      </w:r>
    </w:p>
    <w:p w14:paraId="629F364D">
      <w:pPr>
        <w:numPr>
          <w:ilvl w:val="0"/>
          <w:numId w:val="31"/>
        </w:numPr>
        <w:spacing w:line="360" w:lineRule="auto"/>
        <w:ind w:left="992" w:hanging="567"/>
        <w:rPr>
          <w:rFonts w:hint="eastAsia" w:ascii="宋体" w:hAnsi="宋体" w:cs="宋体"/>
          <w:color w:val="auto"/>
          <w:szCs w:val="21"/>
        </w:rPr>
      </w:pPr>
      <w:r>
        <w:rPr>
          <w:rFonts w:hint="eastAsia" w:ascii="宋体" w:hAnsi="宋体" w:cs="宋体"/>
          <w:color w:val="auto"/>
          <w:szCs w:val="21"/>
        </w:rPr>
        <w:t>投标文件的任何一页均不得涂改、行间插字或增删，如出现上述情况，不论何种原因造成，必须由投标文件签字人在改动处小签并盖章方为有效。</w:t>
      </w:r>
    </w:p>
    <w:p w14:paraId="51A0BC44">
      <w:pPr>
        <w:numPr>
          <w:ilvl w:val="0"/>
          <w:numId w:val="31"/>
        </w:numPr>
        <w:spacing w:line="360" w:lineRule="auto"/>
        <w:ind w:left="992" w:hanging="567"/>
        <w:rPr>
          <w:rFonts w:hint="eastAsia" w:ascii="宋体" w:hAnsi="宋体" w:cs="宋体"/>
          <w:color w:val="auto"/>
          <w:szCs w:val="21"/>
        </w:rPr>
      </w:pPr>
      <w:r>
        <w:rPr>
          <w:rFonts w:hint="eastAsia" w:ascii="宋体" w:hAnsi="宋体" w:cs="宋体"/>
          <w:color w:val="auto"/>
          <w:szCs w:val="21"/>
        </w:rPr>
        <w:t>投标文件的正本与副本须分别装订成册，不得采用活页夹。投标文件须编制目录，并且逐页标注连续页码，否则，采购人对由于投标文件装订松散而造成的丢失或其他后果不承担任何责任。</w:t>
      </w:r>
    </w:p>
    <w:p w14:paraId="0D4DD644">
      <w:pPr>
        <w:numPr>
          <w:ilvl w:val="0"/>
          <w:numId w:val="31"/>
        </w:numPr>
        <w:spacing w:line="360" w:lineRule="auto"/>
        <w:ind w:left="993" w:hanging="567"/>
        <w:rPr>
          <w:rFonts w:hint="eastAsia" w:ascii="宋体" w:hAnsi="宋体" w:cs="宋体"/>
          <w:color w:val="auto"/>
          <w:szCs w:val="21"/>
        </w:rPr>
      </w:pPr>
      <w:r>
        <w:rPr>
          <w:rFonts w:hint="eastAsia" w:ascii="宋体" w:hAnsi="宋体" w:cs="宋体"/>
          <w:color w:val="auto"/>
          <w:szCs w:val="21"/>
        </w:rPr>
        <w:t>不得以投标专用章、分公司章等任何其他形式印章代替公章，否则投标无效。</w:t>
      </w:r>
    </w:p>
    <w:p w14:paraId="3C29D1F7">
      <w:pPr>
        <w:spacing w:line="360" w:lineRule="auto"/>
        <w:rPr>
          <w:rFonts w:hint="eastAsia" w:ascii="宋体" w:hAnsi="宋体" w:cs="宋体"/>
          <w:color w:val="auto"/>
          <w:szCs w:val="21"/>
        </w:rPr>
      </w:pPr>
    </w:p>
    <w:p w14:paraId="2CA5E57D">
      <w:pPr>
        <w:pStyle w:val="2"/>
        <w:numPr>
          <w:ilvl w:val="0"/>
          <w:numId w:val="8"/>
        </w:numPr>
        <w:spacing w:before="0" w:after="0" w:line="360" w:lineRule="auto"/>
        <w:ind w:left="851" w:hanging="425"/>
        <w:jc w:val="center"/>
        <w:rPr>
          <w:rFonts w:hint="eastAsia" w:ascii="宋体" w:hAnsi="宋体" w:cs="宋体"/>
          <w:color w:val="auto"/>
          <w:sz w:val="28"/>
          <w:szCs w:val="28"/>
        </w:rPr>
      </w:pPr>
      <w:bookmarkStart w:id="137" w:name="_Toc100052387"/>
      <w:bookmarkStart w:id="138" w:name="_Toc73521658"/>
      <w:bookmarkStart w:id="139" w:name="_Toc73517662"/>
      <w:bookmarkStart w:id="140" w:name="_Toc73521570"/>
      <w:bookmarkStart w:id="141" w:name="_Toc101074880"/>
      <w:bookmarkStart w:id="142" w:name="_Toc73518140"/>
      <w:bookmarkStart w:id="143" w:name="_Toc4249"/>
      <w:r>
        <w:rPr>
          <w:rFonts w:hint="eastAsia" w:ascii="宋体" w:hAnsi="宋体" w:cs="宋体"/>
          <w:color w:val="auto"/>
          <w:sz w:val="28"/>
          <w:szCs w:val="28"/>
        </w:rPr>
        <w:t>投标文件</w:t>
      </w:r>
      <w:bookmarkEnd w:id="137"/>
      <w:bookmarkEnd w:id="138"/>
      <w:bookmarkEnd w:id="139"/>
      <w:bookmarkEnd w:id="140"/>
      <w:bookmarkEnd w:id="141"/>
      <w:bookmarkEnd w:id="142"/>
      <w:r>
        <w:rPr>
          <w:rFonts w:hint="eastAsia" w:ascii="宋体" w:hAnsi="宋体" w:cs="宋体"/>
          <w:color w:val="auto"/>
          <w:sz w:val="28"/>
          <w:szCs w:val="28"/>
        </w:rPr>
        <w:t>的递交</w:t>
      </w:r>
      <w:bookmarkEnd w:id="143"/>
    </w:p>
    <w:p w14:paraId="1FDC3185">
      <w:pPr>
        <w:pStyle w:val="3"/>
        <w:numPr>
          <w:ilvl w:val="0"/>
          <w:numId w:val="9"/>
        </w:numPr>
        <w:spacing w:line="360" w:lineRule="auto"/>
        <w:ind w:left="426" w:hanging="426"/>
        <w:jc w:val="left"/>
        <w:rPr>
          <w:rFonts w:hint="eastAsia" w:ascii="宋体" w:hAnsi="宋体" w:eastAsia="宋体" w:cs="宋体"/>
          <w:b/>
          <w:sz w:val="24"/>
          <w:szCs w:val="20"/>
        </w:rPr>
      </w:pPr>
      <w:bookmarkStart w:id="144" w:name="_Toc18377"/>
      <w:bookmarkStart w:id="145" w:name="_Toc73521659"/>
      <w:bookmarkStart w:id="146" w:name="_Toc60560649"/>
      <w:bookmarkStart w:id="147" w:name="_Toc73518141"/>
      <w:bookmarkStart w:id="148" w:name="_Toc60631644"/>
      <w:bookmarkStart w:id="149" w:name="_Toc100052388"/>
      <w:bookmarkStart w:id="150" w:name="_Toc73521571"/>
      <w:bookmarkStart w:id="151" w:name="_Toc73517663"/>
      <w:r>
        <w:rPr>
          <w:rFonts w:hint="eastAsia" w:ascii="宋体" w:hAnsi="宋体" w:eastAsia="宋体" w:cs="宋体"/>
          <w:b/>
          <w:sz w:val="24"/>
          <w:szCs w:val="20"/>
        </w:rPr>
        <w:t>投标文件的密封和标记</w:t>
      </w:r>
      <w:bookmarkEnd w:id="144"/>
    </w:p>
    <w:p w14:paraId="467BDA57">
      <w:pPr>
        <w:numPr>
          <w:ilvl w:val="0"/>
          <w:numId w:val="32"/>
        </w:numPr>
        <w:spacing w:line="360" w:lineRule="auto"/>
        <w:ind w:left="993" w:hanging="567"/>
        <w:rPr>
          <w:rFonts w:hint="eastAsia" w:ascii="宋体" w:hAnsi="宋体" w:cs="宋体"/>
          <w:color w:val="auto"/>
          <w:szCs w:val="21"/>
        </w:rPr>
      </w:pPr>
      <w:r>
        <w:rPr>
          <w:rFonts w:hint="eastAsia" w:ascii="宋体" w:hAnsi="宋体" w:cs="宋体"/>
          <w:color w:val="auto"/>
          <w:szCs w:val="21"/>
        </w:rPr>
        <w:t>为方便唱标，《开标一览表》另行单独密封提交一份，在封口密封处加盖公章，并在信封上标明“开标一览表”字样。</w:t>
      </w:r>
    </w:p>
    <w:p w14:paraId="4549A7BE">
      <w:pPr>
        <w:numPr>
          <w:ilvl w:val="0"/>
          <w:numId w:val="32"/>
        </w:numPr>
        <w:spacing w:line="360" w:lineRule="auto"/>
        <w:ind w:left="993" w:hanging="567"/>
        <w:rPr>
          <w:rFonts w:hint="eastAsia" w:ascii="宋体" w:hAnsi="宋体" w:cs="宋体"/>
          <w:color w:val="auto"/>
          <w:szCs w:val="21"/>
        </w:rPr>
      </w:pPr>
      <w:r>
        <w:rPr>
          <w:rFonts w:hint="eastAsia" w:ascii="宋体" w:hAnsi="宋体" w:cs="宋体"/>
          <w:color w:val="auto"/>
          <w:szCs w:val="21"/>
        </w:rPr>
        <w:t xml:space="preserve">投标文件正本、所有的副本和电子标书应统一封装在信封中，信封密封封口处须加盖投标单位公章（或信封密封封口处粘贴封条并加盖投标单位公章）。 </w:t>
      </w:r>
    </w:p>
    <w:p w14:paraId="173AF343">
      <w:pPr>
        <w:numPr>
          <w:ilvl w:val="0"/>
          <w:numId w:val="32"/>
        </w:numPr>
        <w:spacing w:line="360" w:lineRule="auto"/>
        <w:ind w:left="993" w:hanging="567"/>
        <w:rPr>
          <w:rFonts w:hint="eastAsia" w:ascii="宋体" w:hAnsi="宋体" w:cs="宋体"/>
          <w:color w:val="auto"/>
          <w:szCs w:val="21"/>
        </w:rPr>
      </w:pPr>
      <w:r>
        <w:rPr>
          <w:rFonts w:hint="eastAsia" w:ascii="宋体" w:hAnsi="宋体" w:cs="宋体"/>
          <w:color w:val="auto"/>
          <w:szCs w:val="21"/>
        </w:rPr>
        <w:t>外层信封均须：</w:t>
      </w:r>
    </w:p>
    <w:p w14:paraId="797F0DEA">
      <w:pPr>
        <w:numPr>
          <w:ilvl w:val="0"/>
          <w:numId w:val="33"/>
        </w:numPr>
        <w:spacing w:line="360" w:lineRule="auto"/>
        <w:ind w:left="1701" w:hanging="708"/>
        <w:rPr>
          <w:rFonts w:hint="eastAsia" w:ascii="宋体" w:hAnsi="宋体" w:cs="宋体"/>
          <w:color w:val="auto"/>
          <w:szCs w:val="21"/>
        </w:rPr>
      </w:pPr>
      <w:r>
        <w:rPr>
          <w:rFonts w:hint="eastAsia" w:ascii="宋体" w:hAnsi="宋体" w:cs="宋体"/>
          <w:color w:val="auto"/>
          <w:szCs w:val="21"/>
        </w:rPr>
        <w:t>清楚标明递交至：“投标人须知前附表”中对应的地点。</w:t>
      </w:r>
    </w:p>
    <w:p w14:paraId="26B29753">
      <w:pPr>
        <w:numPr>
          <w:ilvl w:val="0"/>
          <w:numId w:val="33"/>
        </w:numPr>
        <w:spacing w:line="360" w:lineRule="auto"/>
        <w:ind w:left="1701" w:hanging="708"/>
        <w:rPr>
          <w:rFonts w:hint="eastAsia" w:ascii="宋体" w:hAnsi="宋体" w:cs="宋体"/>
          <w:color w:val="auto"/>
          <w:szCs w:val="21"/>
        </w:rPr>
      </w:pPr>
      <w:r>
        <w:rPr>
          <w:rFonts w:hint="eastAsia" w:ascii="宋体" w:hAnsi="宋体" w:cs="宋体"/>
          <w:color w:val="auto"/>
          <w:szCs w:val="21"/>
        </w:rPr>
        <w:t>注明征集编号、包号、项目名称和“在XXXX年XX月XX日XX时XX分之前不得启封”的字样，时间应为“投标人须知前附表”所规定的开标时间（指征集公告中规定的开标时间）。</w:t>
      </w:r>
    </w:p>
    <w:p w14:paraId="4E841474">
      <w:pPr>
        <w:numPr>
          <w:ilvl w:val="0"/>
          <w:numId w:val="33"/>
        </w:numPr>
        <w:spacing w:line="360" w:lineRule="auto"/>
        <w:ind w:left="1701" w:hanging="708"/>
        <w:rPr>
          <w:rFonts w:hint="eastAsia" w:ascii="宋体" w:hAnsi="宋体" w:cs="宋体"/>
          <w:color w:val="auto"/>
          <w:szCs w:val="21"/>
        </w:rPr>
      </w:pPr>
      <w:r>
        <w:rPr>
          <w:rFonts w:hint="eastAsia" w:ascii="宋体" w:hAnsi="宋体" w:cs="宋体"/>
          <w:color w:val="auto"/>
          <w:szCs w:val="21"/>
        </w:rPr>
        <w:t>外层信封应写明投标人名称和地址，以便其投标被宣布为“迟到”投标时，能原封退回。</w:t>
      </w:r>
    </w:p>
    <w:p w14:paraId="1E6726DD">
      <w:pPr>
        <w:numPr>
          <w:ilvl w:val="0"/>
          <w:numId w:val="33"/>
        </w:numPr>
        <w:spacing w:line="360" w:lineRule="auto"/>
        <w:ind w:left="1701" w:hanging="708"/>
        <w:rPr>
          <w:rFonts w:hint="eastAsia" w:ascii="宋体" w:hAnsi="宋体" w:cs="宋体"/>
          <w:color w:val="auto"/>
          <w:szCs w:val="21"/>
        </w:rPr>
      </w:pPr>
      <w:r>
        <w:rPr>
          <w:rFonts w:hint="eastAsia" w:ascii="宋体" w:hAnsi="宋体" w:cs="宋体"/>
          <w:color w:val="auto"/>
          <w:szCs w:val="21"/>
        </w:rPr>
        <w:t>如果外层信封未按本须知第22条要求加写标记和密封，招标代理机构对误投或过早启封概不负责。</w:t>
      </w:r>
    </w:p>
    <w:p w14:paraId="7A7036A9">
      <w:pPr>
        <w:spacing w:line="360" w:lineRule="auto"/>
        <w:ind w:left="862"/>
        <w:rPr>
          <w:rFonts w:hint="eastAsia" w:ascii="宋体" w:hAnsi="宋体" w:cs="宋体"/>
          <w:color w:val="auto"/>
          <w:szCs w:val="21"/>
        </w:rPr>
      </w:pPr>
    </w:p>
    <w:p w14:paraId="0D6F0717">
      <w:pPr>
        <w:pStyle w:val="3"/>
        <w:numPr>
          <w:ilvl w:val="0"/>
          <w:numId w:val="9"/>
        </w:numPr>
        <w:spacing w:line="360" w:lineRule="auto"/>
        <w:ind w:left="426" w:hanging="426"/>
        <w:jc w:val="left"/>
        <w:rPr>
          <w:rFonts w:hint="eastAsia" w:ascii="宋体" w:hAnsi="宋体" w:eastAsia="宋体" w:cs="宋体"/>
          <w:b/>
          <w:sz w:val="24"/>
          <w:szCs w:val="20"/>
        </w:rPr>
      </w:pPr>
      <w:bookmarkStart w:id="152" w:name="_Toc14214"/>
      <w:r>
        <w:rPr>
          <w:rFonts w:hint="eastAsia" w:ascii="宋体" w:hAnsi="宋体" w:eastAsia="宋体" w:cs="宋体"/>
          <w:b/>
          <w:sz w:val="24"/>
          <w:szCs w:val="20"/>
        </w:rPr>
        <w:t>投标截止日期</w:t>
      </w:r>
      <w:bookmarkEnd w:id="152"/>
    </w:p>
    <w:p w14:paraId="72CD2036">
      <w:pPr>
        <w:numPr>
          <w:ilvl w:val="0"/>
          <w:numId w:val="34"/>
        </w:numPr>
        <w:spacing w:line="360" w:lineRule="auto"/>
        <w:ind w:left="993" w:hanging="567"/>
        <w:rPr>
          <w:rFonts w:hint="eastAsia" w:ascii="宋体" w:hAnsi="宋体" w:cs="宋体"/>
          <w:szCs w:val="21"/>
        </w:rPr>
      </w:pPr>
      <w:r>
        <w:rPr>
          <w:rFonts w:hint="eastAsia" w:ascii="宋体" w:hAnsi="宋体" w:cs="宋体"/>
          <w:szCs w:val="21"/>
        </w:rPr>
        <w:t>招标代理机构在“投标人须知前附表”规定的地址收到投标的时间不迟于投标截止时间。</w:t>
      </w:r>
    </w:p>
    <w:p w14:paraId="41E40CA2">
      <w:pPr>
        <w:numPr>
          <w:ilvl w:val="0"/>
          <w:numId w:val="34"/>
        </w:numPr>
        <w:spacing w:line="360" w:lineRule="auto"/>
        <w:ind w:left="993" w:hanging="567"/>
        <w:rPr>
          <w:rFonts w:hint="eastAsia" w:ascii="宋体" w:hAnsi="宋体" w:cs="宋体"/>
          <w:szCs w:val="21"/>
        </w:rPr>
      </w:pPr>
      <w:r>
        <w:rPr>
          <w:rFonts w:hint="eastAsia" w:ascii="宋体" w:hAnsi="宋体" w:cs="宋体"/>
          <w:szCs w:val="21"/>
        </w:rPr>
        <w:t>招标代理机构可以按本须知第11条规定，通过修改征集文件决定酌情延长投标截止期。在此情况下，招标代理机构、采购人和投标人受投标截止期制约的所有权利和义务均延长至新的截止期。</w:t>
      </w:r>
    </w:p>
    <w:p w14:paraId="77783F03">
      <w:pPr>
        <w:numPr>
          <w:ilvl w:val="0"/>
          <w:numId w:val="34"/>
        </w:numPr>
        <w:spacing w:line="360" w:lineRule="auto"/>
        <w:ind w:left="993" w:hanging="567"/>
        <w:rPr>
          <w:rFonts w:hint="eastAsia" w:ascii="宋体" w:hAnsi="宋体" w:cs="宋体"/>
          <w:szCs w:val="21"/>
        </w:rPr>
      </w:pPr>
      <w:r>
        <w:rPr>
          <w:rFonts w:hint="eastAsia" w:ascii="宋体" w:hAnsi="宋体" w:cs="宋体"/>
          <w:szCs w:val="21"/>
        </w:rPr>
        <w:t>招标代理机构将在开标截止时间前30分钟开始接收投标文件。</w:t>
      </w:r>
    </w:p>
    <w:p w14:paraId="7DB87671">
      <w:pPr>
        <w:numPr>
          <w:ilvl w:val="0"/>
          <w:numId w:val="34"/>
        </w:numPr>
        <w:spacing w:line="360" w:lineRule="auto"/>
        <w:ind w:left="993" w:hanging="567"/>
        <w:rPr>
          <w:rFonts w:hint="eastAsia" w:ascii="宋体" w:hAnsi="宋体" w:cs="宋体"/>
          <w:szCs w:val="21"/>
        </w:rPr>
      </w:pPr>
      <w:r>
        <w:rPr>
          <w:rFonts w:hint="eastAsia" w:ascii="宋体" w:hAnsi="宋体" w:cs="宋体"/>
          <w:szCs w:val="21"/>
        </w:rPr>
        <w:t>按照投标人须知第23.1条规定，招标代理机构将拒绝并原封退回在其规定的投标截止期后收到的任何投标书。</w:t>
      </w:r>
    </w:p>
    <w:p w14:paraId="08AFEEDA">
      <w:pPr>
        <w:spacing w:line="360" w:lineRule="auto"/>
        <w:rPr>
          <w:rFonts w:hint="eastAsia" w:ascii="宋体" w:hAnsi="宋体" w:cs="宋体"/>
          <w:szCs w:val="21"/>
        </w:rPr>
      </w:pPr>
    </w:p>
    <w:p w14:paraId="433BDD49">
      <w:pPr>
        <w:pStyle w:val="3"/>
        <w:numPr>
          <w:ilvl w:val="0"/>
          <w:numId w:val="9"/>
        </w:numPr>
        <w:spacing w:line="360" w:lineRule="auto"/>
        <w:ind w:left="426" w:hanging="426"/>
        <w:jc w:val="left"/>
        <w:rPr>
          <w:rFonts w:hint="eastAsia" w:ascii="宋体" w:hAnsi="宋体" w:eastAsia="宋体" w:cs="宋体"/>
          <w:b/>
          <w:sz w:val="24"/>
          <w:szCs w:val="20"/>
        </w:rPr>
      </w:pPr>
      <w:bookmarkStart w:id="153" w:name="_Toc24663"/>
      <w:r>
        <w:rPr>
          <w:rFonts w:hint="eastAsia" w:ascii="宋体" w:hAnsi="宋体" w:eastAsia="宋体" w:cs="宋体"/>
          <w:b/>
          <w:sz w:val="24"/>
          <w:szCs w:val="20"/>
        </w:rPr>
        <w:t>现场演示（答辩）</w:t>
      </w:r>
      <w:bookmarkEnd w:id="153"/>
    </w:p>
    <w:p w14:paraId="1E535D2C">
      <w:pPr>
        <w:numPr>
          <w:ilvl w:val="0"/>
          <w:numId w:val="35"/>
        </w:numPr>
        <w:spacing w:line="360" w:lineRule="auto"/>
        <w:ind w:left="993" w:hanging="567"/>
        <w:rPr>
          <w:rFonts w:hint="eastAsia" w:ascii="宋体" w:hAnsi="宋体" w:cs="宋体"/>
          <w:szCs w:val="21"/>
        </w:rPr>
      </w:pPr>
      <w:r>
        <w:rPr>
          <w:rFonts w:hint="eastAsia" w:ascii="宋体" w:hAnsi="宋体" w:cs="宋体"/>
          <w:szCs w:val="21"/>
        </w:rPr>
        <w:t>采购人可以要求投标人进行现场演示（答辩），现场演示（答辩）情况作为投标文件的一部分。</w:t>
      </w:r>
    </w:p>
    <w:p w14:paraId="47B9519D">
      <w:pPr>
        <w:numPr>
          <w:ilvl w:val="0"/>
          <w:numId w:val="35"/>
        </w:numPr>
        <w:spacing w:line="360" w:lineRule="auto"/>
        <w:ind w:left="993" w:hanging="567"/>
        <w:rPr>
          <w:rFonts w:hint="eastAsia" w:ascii="宋体" w:hAnsi="宋体" w:cs="宋体"/>
          <w:szCs w:val="21"/>
        </w:rPr>
      </w:pPr>
      <w:r>
        <w:rPr>
          <w:rFonts w:hint="eastAsia" w:ascii="宋体" w:hAnsi="宋体" w:cs="宋体"/>
          <w:szCs w:val="21"/>
        </w:rPr>
        <w:t>是否要求投标人进行现场演示（答辩），详见征集文件“投标人须知前附表”的有关规定。</w:t>
      </w:r>
    </w:p>
    <w:p w14:paraId="116B2A27">
      <w:pPr>
        <w:spacing w:line="360" w:lineRule="auto"/>
        <w:ind w:left="851"/>
        <w:rPr>
          <w:rFonts w:hint="eastAsia" w:ascii="宋体" w:hAnsi="宋体" w:cs="宋体"/>
          <w:szCs w:val="21"/>
        </w:rPr>
      </w:pPr>
    </w:p>
    <w:p w14:paraId="553C4EB2">
      <w:pPr>
        <w:pStyle w:val="3"/>
        <w:numPr>
          <w:ilvl w:val="0"/>
          <w:numId w:val="9"/>
        </w:numPr>
        <w:spacing w:line="360" w:lineRule="auto"/>
        <w:ind w:left="426" w:hanging="426"/>
        <w:jc w:val="left"/>
        <w:rPr>
          <w:rFonts w:hint="eastAsia" w:ascii="宋体" w:hAnsi="宋体" w:eastAsia="宋体" w:cs="宋体"/>
          <w:b/>
          <w:sz w:val="24"/>
          <w:szCs w:val="20"/>
        </w:rPr>
      </w:pPr>
      <w:r>
        <w:rPr>
          <w:rFonts w:hint="eastAsia" w:ascii="宋体" w:hAnsi="宋体" w:eastAsia="宋体" w:cs="宋体"/>
          <w:b/>
          <w:sz w:val="24"/>
          <w:szCs w:val="20"/>
        </w:rPr>
        <w:t xml:space="preserve"> </w:t>
      </w:r>
      <w:bookmarkStart w:id="154" w:name="_Toc5626"/>
      <w:r>
        <w:rPr>
          <w:rFonts w:hint="eastAsia" w:ascii="宋体" w:hAnsi="宋体" w:eastAsia="宋体" w:cs="宋体"/>
          <w:b/>
          <w:sz w:val="24"/>
          <w:szCs w:val="20"/>
        </w:rPr>
        <w:t>投标文件的修改和撤销</w:t>
      </w:r>
      <w:bookmarkEnd w:id="145"/>
      <w:bookmarkEnd w:id="146"/>
      <w:bookmarkEnd w:id="147"/>
      <w:bookmarkEnd w:id="148"/>
      <w:bookmarkEnd w:id="149"/>
      <w:bookmarkEnd w:id="150"/>
      <w:bookmarkEnd w:id="151"/>
      <w:bookmarkEnd w:id="154"/>
      <w:bookmarkStart w:id="155" w:name="_Toc73518144"/>
      <w:bookmarkStart w:id="156" w:name="_Toc73521574"/>
      <w:bookmarkStart w:id="157" w:name="_Toc101074881"/>
      <w:bookmarkStart w:id="158" w:name="_Toc100052391"/>
      <w:bookmarkStart w:id="159" w:name="_Toc73521662"/>
      <w:bookmarkStart w:id="160" w:name="_Toc73517666"/>
    </w:p>
    <w:p w14:paraId="6E67801C">
      <w:pPr>
        <w:numPr>
          <w:ilvl w:val="0"/>
          <w:numId w:val="36"/>
        </w:numPr>
        <w:spacing w:line="360" w:lineRule="auto"/>
        <w:ind w:left="993" w:hanging="567"/>
        <w:rPr>
          <w:rFonts w:hint="eastAsia" w:ascii="宋体" w:hAnsi="宋体" w:cs="宋体"/>
          <w:szCs w:val="21"/>
        </w:rPr>
      </w:pPr>
      <w:r>
        <w:rPr>
          <w:rFonts w:hint="eastAsia" w:ascii="宋体" w:hAnsi="宋体" w:cs="宋体"/>
          <w:szCs w:val="21"/>
        </w:rPr>
        <w:t>投标人在递交投标书后，可以修改或撤回其投标书，但招标代理机构必须在规定的投标截止期之前，收到修改或撤回的书面通知。</w:t>
      </w:r>
    </w:p>
    <w:p w14:paraId="3DA43E35">
      <w:pPr>
        <w:numPr>
          <w:ilvl w:val="0"/>
          <w:numId w:val="36"/>
        </w:numPr>
        <w:spacing w:line="360" w:lineRule="auto"/>
        <w:ind w:left="993" w:hanging="567"/>
        <w:rPr>
          <w:rFonts w:hint="eastAsia" w:ascii="宋体" w:hAnsi="宋体" w:cs="宋体"/>
          <w:szCs w:val="21"/>
        </w:rPr>
      </w:pPr>
      <w:r>
        <w:rPr>
          <w:rFonts w:hint="eastAsia" w:ascii="宋体" w:hAnsi="宋体" w:cs="宋体"/>
          <w:szCs w:val="21"/>
        </w:rPr>
        <w:t>投标人的修改或撤回通知书应按投标人须知第22条规定编制、密封、标记和发送，并应在封套上加注“修改”或“撤回”字样。</w:t>
      </w:r>
    </w:p>
    <w:p w14:paraId="400F8275">
      <w:pPr>
        <w:numPr>
          <w:ilvl w:val="0"/>
          <w:numId w:val="36"/>
        </w:numPr>
        <w:spacing w:line="360" w:lineRule="auto"/>
        <w:ind w:left="993" w:hanging="567"/>
        <w:rPr>
          <w:rFonts w:hint="eastAsia" w:ascii="宋体" w:hAnsi="宋体" w:cs="宋体"/>
          <w:szCs w:val="21"/>
        </w:rPr>
      </w:pPr>
      <w:r>
        <w:rPr>
          <w:rFonts w:hint="eastAsia" w:ascii="宋体" w:hAnsi="宋体" w:cs="宋体"/>
          <w:szCs w:val="21"/>
        </w:rPr>
        <w:t>在投标截止期之后，投标人不得对其投标书做任何修改。</w:t>
      </w:r>
    </w:p>
    <w:p w14:paraId="06EB469A">
      <w:pPr>
        <w:numPr>
          <w:ilvl w:val="0"/>
          <w:numId w:val="36"/>
        </w:numPr>
        <w:spacing w:line="360" w:lineRule="auto"/>
        <w:ind w:left="993" w:hanging="567"/>
        <w:rPr>
          <w:rFonts w:hint="eastAsia" w:ascii="宋体" w:hAnsi="宋体" w:cs="宋体"/>
          <w:szCs w:val="21"/>
        </w:rPr>
      </w:pPr>
      <w:r>
        <w:rPr>
          <w:rFonts w:hint="eastAsia" w:ascii="宋体" w:hAnsi="宋体" w:cs="宋体"/>
          <w:szCs w:val="21"/>
        </w:rPr>
        <w:t>在投标人须知第23条规定的投标截止日期至投标人须知第18条规定的投标有效期期满之间的这段时间内，投标人不得撤回其投标，否则根据第19.8条规定，其投标保证金将被没收。</w:t>
      </w:r>
    </w:p>
    <w:p w14:paraId="07B6E718">
      <w:pPr>
        <w:spacing w:line="360" w:lineRule="auto"/>
        <w:ind w:left="851"/>
        <w:rPr>
          <w:rFonts w:hint="eastAsia" w:ascii="宋体" w:hAnsi="宋体" w:cs="宋体"/>
          <w:szCs w:val="21"/>
        </w:rPr>
      </w:pPr>
    </w:p>
    <w:p w14:paraId="34F4EE1F">
      <w:pPr>
        <w:pStyle w:val="2"/>
        <w:numPr>
          <w:ilvl w:val="0"/>
          <w:numId w:val="8"/>
        </w:numPr>
        <w:spacing w:before="0" w:after="0" w:line="360" w:lineRule="auto"/>
        <w:ind w:left="851" w:hanging="425"/>
        <w:jc w:val="center"/>
        <w:rPr>
          <w:rFonts w:hint="eastAsia" w:ascii="宋体" w:hAnsi="宋体" w:cs="宋体"/>
          <w:sz w:val="28"/>
          <w:szCs w:val="28"/>
        </w:rPr>
      </w:pPr>
      <w:bookmarkStart w:id="161" w:name="_Toc23613"/>
      <w:r>
        <w:rPr>
          <w:rFonts w:hint="eastAsia" w:ascii="宋体" w:hAnsi="宋体" w:cs="宋体"/>
          <w:sz w:val="28"/>
          <w:szCs w:val="28"/>
        </w:rPr>
        <w:t>开标</w:t>
      </w:r>
      <w:bookmarkEnd w:id="155"/>
      <w:bookmarkEnd w:id="156"/>
      <w:bookmarkEnd w:id="157"/>
      <w:bookmarkEnd w:id="158"/>
      <w:bookmarkEnd w:id="159"/>
      <w:bookmarkEnd w:id="160"/>
      <w:bookmarkEnd w:id="161"/>
    </w:p>
    <w:p w14:paraId="0523DF69">
      <w:pPr>
        <w:pStyle w:val="3"/>
        <w:numPr>
          <w:ilvl w:val="0"/>
          <w:numId w:val="9"/>
        </w:numPr>
        <w:spacing w:line="360" w:lineRule="auto"/>
        <w:ind w:left="426" w:hanging="426"/>
        <w:jc w:val="left"/>
        <w:rPr>
          <w:rFonts w:hint="eastAsia" w:ascii="宋体" w:hAnsi="宋体" w:eastAsia="宋体" w:cs="宋体"/>
          <w:b/>
          <w:sz w:val="24"/>
          <w:szCs w:val="20"/>
        </w:rPr>
      </w:pPr>
      <w:bookmarkStart w:id="162" w:name="_Toc60631650"/>
      <w:bookmarkStart w:id="163" w:name="_Toc73521575"/>
      <w:bookmarkStart w:id="164" w:name="_Toc73521663"/>
      <w:bookmarkStart w:id="165" w:name="_Toc60560655"/>
      <w:bookmarkStart w:id="166" w:name="_Toc73518145"/>
      <w:bookmarkStart w:id="167" w:name="_Toc73517667"/>
      <w:bookmarkStart w:id="168" w:name="_Toc100052392"/>
      <w:bookmarkStart w:id="169" w:name="_Toc11684"/>
      <w:r>
        <w:rPr>
          <w:rFonts w:hint="eastAsia" w:ascii="宋体" w:hAnsi="宋体" w:eastAsia="宋体" w:cs="宋体"/>
          <w:b/>
          <w:sz w:val="24"/>
          <w:szCs w:val="20"/>
        </w:rPr>
        <w:t>开标</w:t>
      </w:r>
      <w:bookmarkEnd w:id="162"/>
      <w:bookmarkEnd w:id="163"/>
      <w:bookmarkEnd w:id="164"/>
      <w:bookmarkEnd w:id="165"/>
      <w:bookmarkEnd w:id="166"/>
      <w:bookmarkEnd w:id="167"/>
      <w:bookmarkEnd w:id="168"/>
      <w:bookmarkEnd w:id="169"/>
    </w:p>
    <w:p w14:paraId="4FE98E7C">
      <w:pPr>
        <w:numPr>
          <w:ilvl w:val="0"/>
          <w:numId w:val="37"/>
        </w:numPr>
        <w:spacing w:line="360" w:lineRule="auto"/>
        <w:ind w:left="993" w:hanging="567"/>
        <w:rPr>
          <w:rFonts w:hint="eastAsia" w:ascii="宋体" w:hAnsi="宋体" w:cs="宋体"/>
          <w:szCs w:val="21"/>
        </w:rPr>
      </w:pPr>
      <w:bookmarkStart w:id="170" w:name="bt评标"/>
      <w:bookmarkEnd w:id="170"/>
      <w:bookmarkStart w:id="171" w:name="_Toc73521664"/>
      <w:bookmarkStart w:id="172" w:name="_Toc73521576"/>
      <w:bookmarkStart w:id="173" w:name="_Toc100052393"/>
      <w:bookmarkStart w:id="174" w:name="_Toc73518146"/>
      <w:bookmarkStart w:id="175" w:name="_Toc73517668"/>
      <w:bookmarkStart w:id="176" w:name="_Toc101074882"/>
      <w:r>
        <w:rPr>
          <w:rFonts w:hint="eastAsia" w:ascii="宋体" w:hAnsi="宋体" w:cs="宋体"/>
          <w:szCs w:val="21"/>
        </w:rPr>
        <w:t>采购人和招标代理机构在规定的开标时间及开标地点准时组织公开开标仪式。投标人应委派代表参加，参加开标的代表应签名报到以证明出席。</w:t>
      </w:r>
    </w:p>
    <w:p w14:paraId="5885C4F8">
      <w:pPr>
        <w:numPr>
          <w:ilvl w:val="0"/>
          <w:numId w:val="37"/>
        </w:numPr>
        <w:spacing w:line="360" w:lineRule="auto"/>
        <w:ind w:left="993" w:hanging="567"/>
        <w:rPr>
          <w:rFonts w:hint="eastAsia" w:ascii="宋体" w:hAnsi="宋体" w:cs="宋体"/>
          <w:szCs w:val="21"/>
        </w:rPr>
      </w:pPr>
      <w:r>
        <w:rPr>
          <w:rFonts w:hint="eastAsia" w:ascii="宋体" w:hAnsi="宋体" w:cs="宋体"/>
          <w:szCs w:val="21"/>
        </w:rPr>
        <w:t>开标时，查验投标文件密封情况，确认无误后由有关工作人员当众拆封进行唱标。</w:t>
      </w:r>
    </w:p>
    <w:p w14:paraId="2372A4B9">
      <w:pPr>
        <w:numPr>
          <w:ilvl w:val="0"/>
          <w:numId w:val="37"/>
        </w:numPr>
        <w:spacing w:line="360" w:lineRule="auto"/>
        <w:ind w:left="993" w:hanging="567"/>
        <w:rPr>
          <w:rFonts w:hint="eastAsia" w:ascii="宋体" w:hAnsi="宋体" w:cs="宋体"/>
          <w:szCs w:val="21"/>
        </w:rPr>
      </w:pPr>
      <w:r>
        <w:rPr>
          <w:rFonts w:hint="eastAsia" w:ascii="宋体" w:hAnsi="宋体" w:cs="宋体"/>
          <w:szCs w:val="21"/>
        </w:rPr>
        <w:t>开标时，招标代理机构将当众宣读投标人名称、修改和撤回投标的通知、开标一览表（以征集文件规定的开标一览表内容为准）。投标文件中开标一览表内容与投标报价明细表内容不一致的，以开标一览表为准。</w:t>
      </w:r>
    </w:p>
    <w:p w14:paraId="6C347A5C">
      <w:pPr>
        <w:numPr>
          <w:ilvl w:val="0"/>
          <w:numId w:val="37"/>
        </w:numPr>
        <w:spacing w:line="360" w:lineRule="auto"/>
        <w:ind w:left="993" w:hanging="567"/>
        <w:rPr>
          <w:rFonts w:hint="eastAsia" w:ascii="宋体" w:hAnsi="宋体" w:cs="宋体"/>
          <w:szCs w:val="21"/>
        </w:rPr>
      </w:pPr>
      <w:r>
        <w:rPr>
          <w:rFonts w:hint="eastAsia" w:ascii="宋体" w:hAnsi="宋体" w:cs="宋体"/>
          <w:szCs w:val="21"/>
        </w:rPr>
        <w:t>除了按照投标人须知第25条规定原封退回的投标之外，开标时将不得拒绝任何投标书。</w:t>
      </w:r>
    </w:p>
    <w:p w14:paraId="7257C41D">
      <w:pPr>
        <w:numPr>
          <w:ilvl w:val="0"/>
          <w:numId w:val="37"/>
        </w:numPr>
        <w:spacing w:line="360" w:lineRule="auto"/>
        <w:ind w:left="993" w:hanging="567"/>
        <w:rPr>
          <w:rFonts w:hint="eastAsia" w:ascii="宋体" w:hAnsi="宋体" w:cs="宋体"/>
          <w:szCs w:val="21"/>
        </w:rPr>
      </w:pPr>
      <w:r>
        <w:rPr>
          <w:rFonts w:hint="eastAsia" w:ascii="宋体" w:hAnsi="宋体" w:cs="宋体"/>
          <w:szCs w:val="21"/>
        </w:rPr>
        <w:t>开标时，招标代理机构仅拆封《开标一览表》。如投标人未单独密封包装《开标一览表》，招标代理机构有权拆封投标文件唱标。</w:t>
      </w:r>
    </w:p>
    <w:p w14:paraId="024A7E53">
      <w:pPr>
        <w:numPr>
          <w:ilvl w:val="0"/>
          <w:numId w:val="37"/>
        </w:numPr>
        <w:spacing w:line="360" w:lineRule="auto"/>
        <w:ind w:left="993" w:hanging="567"/>
        <w:rPr>
          <w:rFonts w:hint="eastAsia" w:ascii="宋体" w:hAnsi="宋体" w:cs="宋体"/>
          <w:szCs w:val="21"/>
        </w:rPr>
      </w:pPr>
      <w:r>
        <w:rPr>
          <w:rFonts w:hint="eastAsia" w:ascii="宋体" w:hAnsi="宋体" w:cs="宋体"/>
          <w:szCs w:val="21"/>
        </w:rPr>
        <w:t>按照投标人须知第25.2条规定，提交了可接受的“撤回”通知的投标将不予开封。</w:t>
      </w:r>
    </w:p>
    <w:p w14:paraId="01E819DD">
      <w:pPr>
        <w:numPr>
          <w:ilvl w:val="0"/>
          <w:numId w:val="37"/>
        </w:numPr>
        <w:spacing w:line="360" w:lineRule="auto"/>
        <w:ind w:left="993" w:hanging="567"/>
        <w:rPr>
          <w:rFonts w:hint="eastAsia" w:ascii="宋体" w:hAnsi="宋体" w:cs="宋体"/>
          <w:szCs w:val="21"/>
        </w:rPr>
      </w:pPr>
      <w:r>
        <w:rPr>
          <w:rFonts w:hint="eastAsia" w:ascii="宋体" w:hAnsi="宋体" w:cs="宋体"/>
          <w:szCs w:val="21"/>
        </w:rPr>
        <w:t>无论如何在开标时没有启封和读出的投标书在评标时将不予考虑。撤回的投标书将原封退回投标人。</w:t>
      </w:r>
    </w:p>
    <w:p w14:paraId="22E2BCB0">
      <w:pPr>
        <w:numPr>
          <w:ilvl w:val="0"/>
          <w:numId w:val="37"/>
        </w:numPr>
        <w:spacing w:line="360" w:lineRule="auto"/>
        <w:ind w:left="993" w:hanging="567"/>
        <w:rPr>
          <w:rFonts w:hint="eastAsia" w:ascii="宋体" w:hAnsi="宋体" w:cs="宋体"/>
          <w:szCs w:val="21"/>
        </w:rPr>
      </w:pPr>
      <w:r>
        <w:rPr>
          <w:rFonts w:hint="eastAsia" w:ascii="宋体" w:hAnsi="宋体" w:cs="宋体"/>
          <w:szCs w:val="21"/>
        </w:rPr>
        <w:t>招标代理机构将做开标记录，开标记录包括按投标人须知第26.3的规定在开标时宣读的全部内容。</w:t>
      </w:r>
    </w:p>
    <w:p w14:paraId="59B5466A">
      <w:pPr>
        <w:spacing w:line="360" w:lineRule="auto"/>
        <w:ind w:left="851"/>
        <w:rPr>
          <w:rFonts w:hint="eastAsia" w:ascii="宋体" w:hAnsi="宋体" w:cs="宋体"/>
          <w:szCs w:val="21"/>
        </w:rPr>
      </w:pPr>
    </w:p>
    <w:bookmarkEnd w:id="171"/>
    <w:bookmarkEnd w:id="172"/>
    <w:bookmarkEnd w:id="173"/>
    <w:bookmarkEnd w:id="174"/>
    <w:bookmarkEnd w:id="175"/>
    <w:bookmarkEnd w:id="176"/>
    <w:p w14:paraId="51DD2FE6">
      <w:pPr>
        <w:pStyle w:val="2"/>
        <w:numPr>
          <w:ilvl w:val="0"/>
          <w:numId w:val="8"/>
        </w:numPr>
        <w:spacing w:before="0" w:after="0" w:line="360" w:lineRule="auto"/>
        <w:ind w:left="851" w:hanging="425"/>
        <w:jc w:val="center"/>
        <w:rPr>
          <w:rFonts w:hint="eastAsia" w:ascii="宋体" w:hAnsi="宋体" w:cs="宋体"/>
          <w:sz w:val="28"/>
          <w:szCs w:val="28"/>
        </w:rPr>
      </w:pPr>
      <w:bookmarkStart w:id="177" w:name="_Toc32718"/>
      <w:r>
        <w:rPr>
          <w:rFonts w:hint="eastAsia" w:ascii="宋体" w:hAnsi="宋体" w:cs="宋体"/>
          <w:sz w:val="28"/>
          <w:szCs w:val="28"/>
        </w:rPr>
        <w:t>评标</w:t>
      </w:r>
      <w:bookmarkEnd w:id="177"/>
    </w:p>
    <w:p w14:paraId="43A98C03">
      <w:pPr>
        <w:pStyle w:val="3"/>
        <w:numPr>
          <w:ilvl w:val="0"/>
          <w:numId w:val="9"/>
        </w:numPr>
        <w:spacing w:line="360" w:lineRule="auto"/>
        <w:ind w:left="426" w:hanging="426"/>
        <w:jc w:val="left"/>
        <w:rPr>
          <w:rFonts w:hint="eastAsia" w:ascii="宋体" w:hAnsi="宋体" w:eastAsia="宋体" w:cs="宋体"/>
          <w:b/>
          <w:sz w:val="24"/>
          <w:szCs w:val="20"/>
        </w:rPr>
      </w:pPr>
      <w:bookmarkStart w:id="178" w:name="bt评标会议"/>
      <w:bookmarkEnd w:id="178"/>
      <w:bookmarkStart w:id="179" w:name="_Toc23902"/>
      <w:bookmarkStart w:id="180" w:name="_Toc73521665"/>
      <w:bookmarkStart w:id="181" w:name="_Toc73517669"/>
      <w:bookmarkStart w:id="182" w:name="_Toc73518147"/>
      <w:bookmarkStart w:id="183" w:name="_Toc100052394"/>
      <w:bookmarkStart w:id="184" w:name="_Toc73521577"/>
      <w:r>
        <w:rPr>
          <w:rFonts w:hint="eastAsia" w:ascii="宋体" w:hAnsi="宋体" w:eastAsia="宋体" w:cs="宋体"/>
          <w:b/>
          <w:sz w:val="24"/>
          <w:szCs w:val="20"/>
        </w:rPr>
        <w:t>评标委员会组成</w:t>
      </w:r>
      <w:bookmarkEnd w:id="179"/>
    </w:p>
    <w:p w14:paraId="18004B56">
      <w:pPr>
        <w:spacing w:line="360" w:lineRule="auto"/>
        <w:ind w:left="-2" w:leftChars="-1" w:firstLine="424" w:firstLineChars="202"/>
        <w:rPr>
          <w:rFonts w:hint="eastAsia" w:ascii="宋体" w:hAnsi="宋体" w:cs="宋体"/>
        </w:rPr>
      </w:pPr>
      <w:r>
        <w:rPr>
          <w:rFonts w:hint="eastAsia" w:ascii="宋体" w:hAnsi="宋体" w:cs="宋体"/>
          <w:szCs w:val="21"/>
        </w:rPr>
        <w:t>评标是征集工作的重要环节，评标工作在评委会内独立进行。在开标、评标期间，投标人不得向评委询问情况，不得进行旨在影响评标结果的活动。</w:t>
      </w:r>
    </w:p>
    <w:p w14:paraId="6A00FFF4">
      <w:pPr>
        <w:numPr>
          <w:ilvl w:val="0"/>
          <w:numId w:val="38"/>
        </w:numPr>
        <w:spacing w:line="360" w:lineRule="auto"/>
        <w:ind w:left="993" w:hanging="567"/>
        <w:rPr>
          <w:rFonts w:hint="eastAsia" w:ascii="宋体" w:hAnsi="宋体" w:cs="宋体"/>
        </w:rPr>
      </w:pPr>
      <w:r>
        <w:rPr>
          <w:rFonts w:hint="eastAsia" w:ascii="宋体" w:hAnsi="宋体" w:cs="宋体"/>
        </w:rPr>
        <w:t xml:space="preserve"> 评标委员会的组成及行为规范参照《政府采购货物和服务招标投标管理办法》(财政部令第87号)，评标委员会由采购人代表和评审专家组成，成员人数应当为5人以上单数，其中评审专家不得少于成员总数的2/3。</w:t>
      </w:r>
    </w:p>
    <w:p w14:paraId="3C5435C4">
      <w:pPr>
        <w:numPr>
          <w:ilvl w:val="0"/>
          <w:numId w:val="38"/>
        </w:numPr>
        <w:spacing w:line="360" w:lineRule="auto"/>
        <w:ind w:left="993" w:hanging="567"/>
        <w:rPr>
          <w:rFonts w:hint="eastAsia" w:ascii="宋体" w:hAnsi="宋体" w:cs="宋体"/>
        </w:rPr>
      </w:pPr>
      <w:r>
        <w:rPr>
          <w:rFonts w:hint="eastAsia" w:ascii="宋体" w:hAnsi="宋体" w:cs="宋体"/>
        </w:rPr>
        <w:t xml:space="preserve"> 为保证评委人选的专业性，以及评标中的公平公正性，评标委员会成员从深圳市财政局评标专家库中随机抽取。</w:t>
      </w:r>
    </w:p>
    <w:p w14:paraId="36436DA1">
      <w:pPr>
        <w:numPr>
          <w:ilvl w:val="0"/>
          <w:numId w:val="38"/>
        </w:numPr>
        <w:spacing w:line="360" w:lineRule="auto"/>
        <w:ind w:left="993" w:hanging="567"/>
        <w:rPr>
          <w:rFonts w:hint="eastAsia" w:ascii="宋体" w:hAnsi="宋体" w:cs="宋体"/>
        </w:rPr>
      </w:pPr>
      <w:r>
        <w:rPr>
          <w:rFonts w:hint="eastAsia" w:ascii="宋体" w:hAnsi="宋体" w:cs="宋体"/>
        </w:rPr>
        <w:t>采购单位代表须持本单位签发的《评标授权书》参加评标。</w:t>
      </w:r>
    </w:p>
    <w:p w14:paraId="5D70044C">
      <w:pPr>
        <w:numPr>
          <w:ilvl w:val="0"/>
          <w:numId w:val="38"/>
        </w:numPr>
        <w:spacing w:line="360" w:lineRule="auto"/>
        <w:ind w:left="993" w:hanging="567"/>
        <w:rPr>
          <w:rFonts w:hint="eastAsia" w:ascii="宋体" w:hAnsi="宋体" w:cs="宋体"/>
        </w:rPr>
      </w:pPr>
      <w:r>
        <w:rPr>
          <w:rFonts w:hint="eastAsia" w:ascii="宋体" w:hAnsi="宋体" w:cs="宋体"/>
        </w:rPr>
        <w:t>采购单位无代表参与评标，应在开标前一天提交《采购单位不派评委参与项目评标承诺书》给招标代理机构。</w:t>
      </w:r>
    </w:p>
    <w:p w14:paraId="37EFA29D">
      <w:pPr>
        <w:numPr>
          <w:ilvl w:val="0"/>
          <w:numId w:val="38"/>
        </w:numPr>
        <w:spacing w:line="360" w:lineRule="auto"/>
        <w:ind w:left="993" w:hanging="567"/>
        <w:rPr>
          <w:rFonts w:hint="eastAsia" w:ascii="宋体" w:hAnsi="宋体" w:cs="宋体"/>
        </w:rPr>
      </w:pPr>
      <w:r>
        <w:rPr>
          <w:rFonts w:hint="eastAsia" w:ascii="宋体" w:hAnsi="宋体" w:cs="宋体"/>
        </w:rPr>
        <w:t xml:space="preserve"> 评审专家与采购项目的投标人有下列利害关系之一的应当回避：</w:t>
      </w:r>
    </w:p>
    <w:p w14:paraId="6A5E0F71">
      <w:pPr>
        <w:spacing w:line="360" w:lineRule="auto"/>
        <w:ind w:left="1417" w:leftChars="400" w:hanging="577" w:hangingChars="275"/>
        <w:rPr>
          <w:rFonts w:hint="eastAsia" w:ascii="宋体" w:hAnsi="宋体" w:cs="宋体"/>
          <w:szCs w:val="21"/>
          <w:shd w:val="clear" w:color="auto" w:fill="FFFFFF"/>
        </w:rPr>
      </w:pPr>
      <w:r>
        <w:rPr>
          <w:rFonts w:hint="eastAsia" w:ascii="宋体" w:hAnsi="宋体" w:cs="宋体"/>
          <w:szCs w:val="21"/>
          <w:shd w:val="clear" w:color="auto" w:fill="FFFFFF"/>
        </w:rPr>
        <w:t>（一）投标人或者投标人主要负责人的近亲属；</w:t>
      </w:r>
    </w:p>
    <w:p w14:paraId="7E5E36DE">
      <w:pPr>
        <w:spacing w:line="360" w:lineRule="auto"/>
        <w:ind w:left="1417" w:leftChars="400" w:hanging="577" w:hangingChars="275"/>
        <w:rPr>
          <w:rFonts w:hint="eastAsia" w:ascii="宋体" w:hAnsi="宋体" w:cs="宋体"/>
          <w:szCs w:val="21"/>
          <w:shd w:val="clear" w:color="auto" w:fill="FFFFFF"/>
        </w:rPr>
      </w:pPr>
      <w:r>
        <w:rPr>
          <w:rFonts w:hint="eastAsia" w:ascii="宋体" w:hAnsi="宋体" w:cs="宋体"/>
          <w:szCs w:val="21"/>
          <w:shd w:val="clear" w:color="auto" w:fill="FFFFFF"/>
        </w:rPr>
        <w:t>（二）项目主管部门或者行政监督部门的人员；</w:t>
      </w:r>
    </w:p>
    <w:p w14:paraId="61A57F01">
      <w:pPr>
        <w:spacing w:line="360" w:lineRule="auto"/>
        <w:ind w:left="1417" w:leftChars="400" w:hanging="577" w:hangingChars="275"/>
        <w:rPr>
          <w:rFonts w:hint="eastAsia" w:ascii="宋体" w:hAnsi="宋体" w:cs="宋体"/>
          <w:szCs w:val="21"/>
        </w:rPr>
      </w:pPr>
      <w:r>
        <w:rPr>
          <w:rFonts w:hint="eastAsia" w:ascii="宋体" w:hAnsi="宋体" w:cs="宋体"/>
          <w:szCs w:val="21"/>
          <w:shd w:val="clear" w:color="auto" w:fill="FFFFFF"/>
        </w:rPr>
        <w:t>（三）与投标人有经济利益关系，可能影响对投标公正评审的；</w:t>
      </w:r>
      <w:r>
        <w:rPr>
          <w:rFonts w:hint="eastAsia" w:ascii="宋体" w:hAnsi="宋体" w:cs="宋体"/>
          <w:szCs w:val="21"/>
        </w:rPr>
        <w:t>其他与投标人存在影响或者可能影响政府采购活动公平进行的关系。</w:t>
      </w:r>
    </w:p>
    <w:p w14:paraId="374C0381">
      <w:pPr>
        <w:numPr>
          <w:ilvl w:val="0"/>
          <w:numId w:val="38"/>
        </w:numPr>
        <w:spacing w:line="360" w:lineRule="auto"/>
        <w:ind w:left="993" w:hanging="567"/>
        <w:rPr>
          <w:rFonts w:hint="eastAsia" w:ascii="宋体" w:hAnsi="宋体" w:cs="宋体"/>
        </w:rPr>
      </w:pPr>
      <w:r>
        <w:rPr>
          <w:rFonts w:hint="eastAsia" w:ascii="宋体" w:hAnsi="宋体" w:cs="宋体"/>
        </w:rPr>
        <w:t xml:space="preserve"> 评审专家的评审活动应当独立进行，并应完成征集文件规定的全部评审工作。</w:t>
      </w:r>
    </w:p>
    <w:p w14:paraId="04DFA959">
      <w:pPr>
        <w:numPr>
          <w:ilvl w:val="0"/>
          <w:numId w:val="38"/>
        </w:numPr>
        <w:spacing w:line="360" w:lineRule="auto"/>
        <w:ind w:left="993" w:hanging="567"/>
        <w:rPr>
          <w:rFonts w:hint="eastAsia" w:ascii="宋体" w:hAnsi="宋体" w:cs="宋体"/>
        </w:rPr>
      </w:pPr>
      <w:r>
        <w:rPr>
          <w:rFonts w:hint="eastAsia" w:ascii="宋体" w:hAnsi="宋体" w:cs="宋体"/>
        </w:rPr>
        <w:t xml:space="preserve"> 征集文件描述有歧义的，招标代理机构或采购人有权进行解释，但对同一条款的解释适用于每个投标人。征集文件描述存在前后不一致的，评标委员会有权进行评判，但对同一条款的评判适用于每个投标人。</w:t>
      </w:r>
    </w:p>
    <w:p w14:paraId="713EE45B">
      <w:pPr>
        <w:numPr>
          <w:ilvl w:val="0"/>
          <w:numId w:val="38"/>
        </w:numPr>
        <w:spacing w:line="360" w:lineRule="auto"/>
        <w:ind w:left="993" w:hanging="567"/>
        <w:rPr>
          <w:rFonts w:hint="eastAsia" w:ascii="宋体" w:hAnsi="宋体" w:cs="宋体"/>
        </w:rPr>
      </w:pPr>
      <w:r>
        <w:rPr>
          <w:rFonts w:hint="eastAsia" w:ascii="宋体" w:hAnsi="宋体" w:cs="宋体"/>
        </w:rPr>
        <w:t xml:space="preserve"> 评标委员会在评标过程中发现的问题，应当及时做出处理或向招标代理机构提出处理建议，并做书面记录。评标报告须由全体评标委员会成员签字。对评标结论持有异议的评标委员可以书面方式阐述其不同意见和理由。评标委员会成员拒绝在评标报告上签字且不陈述其不同意见和理由的，视为同意评标结论。评标委员会须对此做出书面说明并记录在案。在评审过程中，评审专家意见不一致时，按少数服从多数原则作出结论。</w:t>
      </w:r>
    </w:p>
    <w:p w14:paraId="0C563974">
      <w:pPr>
        <w:numPr>
          <w:ilvl w:val="0"/>
          <w:numId w:val="38"/>
        </w:numPr>
        <w:spacing w:line="360" w:lineRule="auto"/>
        <w:ind w:left="993" w:hanging="567"/>
        <w:rPr>
          <w:rFonts w:hint="eastAsia" w:ascii="宋体" w:hAnsi="宋体" w:cs="宋体"/>
        </w:rPr>
      </w:pPr>
      <w:r>
        <w:rPr>
          <w:rFonts w:hint="eastAsia" w:ascii="宋体" w:hAnsi="宋体" w:cs="宋体"/>
        </w:rPr>
        <w:t>评标委员会不直接向投标人解释落标原因。</w:t>
      </w:r>
    </w:p>
    <w:p w14:paraId="608E4BAA">
      <w:pPr>
        <w:spacing w:line="360" w:lineRule="auto"/>
        <w:rPr>
          <w:rFonts w:hint="eastAsia" w:ascii="宋体" w:hAnsi="宋体" w:cs="宋体"/>
        </w:rPr>
      </w:pPr>
    </w:p>
    <w:p w14:paraId="6CD2707B">
      <w:pPr>
        <w:pStyle w:val="3"/>
        <w:numPr>
          <w:ilvl w:val="0"/>
          <w:numId w:val="9"/>
        </w:numPr>
        <w:spacing w:line="360" w:lineRule="auto"/>
        <w:ind w:left="426" w:hanging="426"/>
        <w:jc w:val="left"/>
        <w:rPr>
          <w:rFonts w:hint="eastAsia" w:ascii="宋体" w:hAnsi="宋体" w:eastAsia="宋体" w:cs="宋体"/>
          <w:b/>
          <w:sz w:val="24"/>
          <w:szCs w:val="20"/>
        </w:rPr>
      </w:pPr>
      <w:bookmarkStart w:id="185" w:name="_Toc4847"/>
      <w:r>
        <w:rPr>
          <w:rFonts w:hint="eastAsia" w:ascii="宋体" w:hAnsi="宋体" w:eastAsia="宋体" w:cs="宋体"/>
          <w:b/>
          <w:sz w:val="24"/>
          <w:szCs w:val="20"/>
        </w:rPr>
        <w:t>评标、定标程序及方法</w:t>
      </w:r>
      <w:bookmarkEnd w:id="185"/>
    </w:p>
    <w:p w14:paraId="76D203FE">
      <w:pPr>
        <w:numPr>
          <w:ilvl w:val="0"/>
          <w:numId w:val="39"/>
        </w:numPr>
        <w:spacing w:line="360" w:lineRule="auto"/>
        <w:rPr>
          <w:rFonts w:hint="eastAsia" w:ascii="宋体" w:hAnsi="宋体" w:cs="宋体"/>
          <w:b/>
        </w:rPr>
      </w:pPr>
      <w:r>
        <w:rPr>
          <w:rFonts w:hint="eastAsia" w:ascii="宋体" w:hAnsi="宋体" w:cs="宋体"/>
          <w:b/>
        </w:rPr>
        <w:t>投标文件的初审</w:t>
      </w:r>
    </w:p>
    <w:p w14:paraId="7149648C">
      <w:pPr>
        <w:numPr>
          <w:ilvl w:val="0"/>
          <w:numId w:val="40"/>
        </w:numPr>
        <w:spacing w:line="360" w:lineRule="auto"/>
        <w:ind w:left="1560" w:hanging="709"/>
        <w:rPr>
          <w:rFonts w:hint="eastAsia" w:ascii="宋体" w:hAnsi="宋体" w:cs="宋体"/>
          <w:szCs w:val="21"/>
        </w:rPr>
      </w:pPr>
      <w:r>
        <w:rPr>
          <w:rFonts w:hint="eastAsia" w:ascii="宋体" w:hAnsi="宋体" w:cs="宋体"/>
          <w:szCs w:val="21"/>
        </w:rPr>
        <w:t>评标委员会将审查投标文件是否完整、总体编排是否有序、文件签署是否合格、投标人是否提交了投标保证金、有无计算、书写等方面的错误等。</w:t>
      </w:r>
    </w:p>
    <w:p w14:paraId="7138B724">
      <w:pPr>
        <w:numPr>
          <w:ilvl w:val="0"/>
          <w:numId w:val="40"/>
        </w:numPr>
        <w:spacing w:line="360" w:lineRule="auto"/>
        <w:ind w:left="1560" w:hanging="709"/>
        <w:rPr>
          <w:rFonts w:hint="eastAsia" w:ascii="宋体" w:hAnsi="宋体" w:cs="宋体"/>
          <w:szCs w:val="21"/>
        </w:rPr>
      </w:pPr>
      <w:r>
        <w:rPr>
          <w:rFonts w:hint="eastAsia" w:ascii="宋体" w:hAnsi="宋体" w:cs="宋体"/>
          <w:szCs w:val="21"/>
        </w:rPr>
        <w:t>投标文件中不构成实质性偏差的不正规、不一致或不规则的内容，评标委员会可以接受，但这种接受不能损害或影响任何投标人的相对排序。</w:t>
      </w:r>
    </w:p>
    <w:p w14:paraId="312567FE">
      <w:pPr>
        <w:numPr>
          <w:ilvl w:val="0"/>
          <w:numId w:val="40"/>
        </w:numPr>
        <w:spacing w:line="360" w:lineRule="auto"/>
        <w:ind w:left="1560" w:hanging="709"/>
        <w:rPr>
          <w:rFonts w:hint="eastAsia" w:ascii="宋体" w:hAnsi="宋体" w:cs="宋体"/>
          <w:szCs w:val="21"/>
        </w:rPr>
      </w:pPr>
      <w:r>
        <w:rPr>
          <w:rFonts w:hint="eastAsia" w:ascii="宋体" w:hAnsi="宋体" w:cs="宋体"/>
          <w:szCs w:val="21"/>
        </w:rPr>
        <w:t>评标委员会审查每份投标文件是否实质上响应了征集文件的各项要求。实质上响应的投标应该是与征集文件要求的全部条款、条件和规格相符，没有重大偏离的投标。对关键条文的偏离、保留或反对，例如关于投标保证金、适用法律、税及主要技术指标等内容的偏离将被认为是实质上的偏离。评标委员会决定投标的响应性只根据投标本身的内容，而不寻求外部的证据。</w:t>
      </w:r>
    </w:p>
    <w:p w14:paraId="0A3AD84B">
      <w:pPr>
        <w:numPr>
          <w:ilvl w:val="0"/>
          <w:numId w:val="40"/>
        </w:numPr>
        <w:spacing w:line="360" w:lineRule="auto"/>
        <w:ind w:left="1560" w:hanging="709"/>
        <w:rPr>
          <w:rFonts w:hint="eastAsia" w:ascii="宋体" w:hAnsi="宋体" w:cs="宋体"/>
          <w:szCs w:val="21"/>
        </w:rPr>
      </w:pPr>
      <w:r>
        <w:rPr>
          <w:rFonts w:hint="eastAsia" w:ascii="宋体" w:hAnsi="宋体" w:cs="宋体"/>
          <w:szCs w:val="21"/>
        </w:rPr>
        <w:t>投标文件初审内容请详见“资格、符合性审查表”。投标人若有一条审查不通过则按无效标处理。</w:t>
      </w:r>
    </w:p>
    <w:p w14:paraId="00ACD7B8">
      <w:pPr>
        <w:spacing w:line="360" w:lineRule="auto"/>
        <w:rPr>
          <w:rFonts w:hint="eastAsia" w:ascii="宋体" w:hAnsi="宋体" w:cs="宋体"/>
          <w:szCs w:val="21"/>
        </w:rPr>
      </w:pPr>
    </w:p>
    <w:p w14:paraId="23D1F153">
      <w:pPr>
        <w:numPr>
          <w:ilvl w:val="0"/>
          <w:numId w:val="39"/>
        </w:numPr>
        <w:spacing w:line="360" w:lineRule="auto"/>
        <w:rPr>
          <w:rFonts w:hint="eastAsia" w:ascii="宋体" w:hAnsi="宋体" w:cs="宋体"/>
          <w:b/>
        </w:rPr>
      </w:pPr>
      <w:r>
        <w:rPr>
          <w:rFonts w:hint="eastAsia" w:ascii="宋体" w:hAnsi="宋体" w:cs="宋体"/>
          <w:b/>
        </w:rPr>
        <w:t>澄清有关问题</w:t>
      </w:r>
    </w:p>
    <w:p w14:paraId="0171B75B">
      <w:pPr>
        <w:spacing w:line="360" w:lineRule="auto"/>
        <w:ind w:left="424" w:leftChars="202" w:firstLine="426" w:firstLineChars="203"/>
        <w:rPr>
          <w:rFonts w:hint="eastAsia" w:ascii="宋体" w:hAnsi="宋体" w:cs="宋体"/>
          <w:szCs w:val="21"/>
        </w:rPr>
      </w:pPr>
      <w:r>
        <w:rPr>
          <w:rFonts w:hint="eastAsia" w:ascii="宋体" w:hAnsi="宋体" w:cs="宋体"/>
          <w:szCs w:val="21"/>
        </w:rPr>
        <w:t>在评标期间，评标委员会可根据对投标文件的评审，要求投标人对其投标文件中含义不明确、对同类问题表述不一致或者有明显文字和计算错误的内容做必要的澄清、说明或者补正，但不得寻求、提供或允许对投标价格等实质性内容做任何更改。有关澄清的要求和答复均以书面形式提交。招标代理机构做询标记录。</w:t>
      </w:r>
    </w:p>
    <w:p w14:paraId="1C2A2C9F">
      <w:pPr>
        <w:spacing w:line="360" w:lineRule="auto"/>
        <w:ind w:left="424" w:leftChars="202" w:firstLine="426" w:firstLineChars="203"/>
        <w:rPr>
          <w:rFonts w:hint="eastAsia" w:ascii="宋体" w:hAnsi="宋体" w:cs="宋体"/>
          <w:szCs w:val="21"/>
        </w:rPr>
      </w:pPr>
    </w:p>
    <w:p w14:paraId="040BD39A">
      <w:pPr>
        <w:numPr>
          <w:ilvl w:val="0"/>
          <w:numId w:val="39"/>
        </w:numPr>
        <w:spacing w:line="360" w:lineRule="auto"/>
        <w:rPr>
          <w:rFonts w:hint="eastAsia" w:ascii="宋体" w:hAnsi="宋体" w:cs="宋体"/>
          <w:b/>
        </w:rPr>
      </w:pPr>
      <w:r>
        <w:rPr>
          <w:rFonts w:hint="eastAsia" w:ascii="宋体" w:hAnsi="宋体" w:cs="宋体"/>
          <w:b/>
        </w:rPr>
        <w:t>错误的修正（次序排先者优先）</w:t>
      </w:r>
    </w:p>
    <w:p w14:paraId="152144B7">
      <w:pPr>
        <w:spacing w:line="360" w:lineRule="auto"/>
        <w:ind w:left="424" w:leftChars="202" w:firstLine="426" w:firstLineChars="203"/>
        <w:rPr>
          <w:rFonts w:hint="eastAsia" w:ascii="宋体" w:hAnsi="宋体" w:cs="宋体"/>
          <w:szCs w:val="21"/>
        </w:rPr>
      </w:pPr>
      <w:r>
        <w:rPr>
          <w:rFonts w:hint="eastAsia" w:ascii="宋体" w:hAnsi="宋体" w:cs="宋体"/>
          <w:szCs w:val="21"/>
        </w:rPr>
        <w:t>评标委员会将审查投标文件是否完整、总体编排是否有序、文件签署是否合格、投标人是否提交了投标保证金、有无计算、书写等方面的错误等。</w:t>
      </w:r>
    </w:p>
    <w:p w14:paraId="0D9319D5">
      <w:pPr>
        <w:numPr>
          <w:ilvl w:val="0"/>
          <w:numId w:val="41"/>
        </w:numPr>
        <w:spacing w:line="360" w:lineRule="auto"/>
        <w:ind w:left="1701" w:hanging="850"/>
        <w:rPr>
          <w:rFonts w:hint="eastAsia" w:ascii="宋体" w:hAnsi="宋体" w:cs="宋体"/>
          <w:szCs w:val="21"/>
        </w:rPr>
      </w:pPr>
      <w:r>
        <w:rPr>
          <w:rFonts w:hint="eastAsia" w:ascii="宋体" w:hAnsi="宋体" w:cs="宋体"/>
          <w:szCs w:val="21"/>
        </w:rPr>
        <w:t>若开标一览表内容与投标价格表内容不一致，以开标一览表为准；</w:t>
      </w:r>
    </w:p>
    <w:p w14:paraId="508ACA8E">
      <w:pPr>
        <w:numPr>
          <w:ilvl w:val="0"/>
          <w:numId w:val="41"/>
        </w:numPr>
        <w:spacing w:line="360" w:lineRule="auto"/>
        <w:ind w:left="1701" w:hanging="850"/>
        <w:rPr>
          <w:rFonts w:hint="eastAsia" w:ascii="宋体" w:hAnsi="宋体" w:cs="宋体"/>
          <w:szCs w:val="21"/>
        </w:rPr>
      </w:pPr>
      <w:r>
        <w:rPr>
          <w:rFonts w:hint="eastAsia" w:ascii="宋体" w:hAnsi="宋体" w:cs="宋体"/>
          <w:szCs w:val="21"/>
          <w:shd w:val="clear" w:color="auto" w:fill="FFFFFF"/>
        </w:rPr>
        <w:t>投标文件中的大写金额和小写金额不一致的，以大写金额为准；</w:t>
      </w:r>
    </w:p>
    <w:p w14:paraId="683B4D79">
      <w:pPr>
        <w:numPr>
          <w:ilvl w:val="0"/>
          <w:numId w:val="41"/>
        </w:numPr>
        <w:spacing w:line="360" w:lineRule="auto"/>
        <w:ind w:left="1701" w:hanging="850"/>
        <w:rPr>
          <w:rFonts w:hint="eastAsia" w:ascii="宋体" w:hAnsi="宋体" w:cs="宋体"/>
          <w:szCs w:val="21"/>
        </w:rPr>
      </w:pPr>
      <w:r>
        <w:rPr>
          <w:rFonts w:hint="eastAsia" w:ascii="宋体" w:hAnsi="宋体" w:cs="宋体"/>
          <w:szCs w:val="21"/>
          <w:shd w:val="clear" w:color="auto" w:fill="FFFFFF"/>
        </w:rPr>
        <w:t>总价金额与单价金额不一致的，以单价金额为准，但单价金额小数点有明显错误的除外；</w:t>
      </w:r>
    </w:p>
    <w:p w14:paraId="11B47CAB">
      <w:pPr>
        <w:numPr>
          <w:ilvl w:val="0"/>
          <w:numId w:val="41"/>
        </w:numPr>
        <w:spacing w:line="360" w:lineRule="auto"/>
        <w:ind w:left="1701" w:hanging="850"/>
        <w:rPr>
          <w:rFonts w:hint="eastAsia" w:ascii="宋体" w:hAnsi="宋体" w:cs="宋体"/>
          <w:szCs w:val="21"/>
        </w:rPr>
      </w:pPr>
      <w:r>
        <w:rPr>
          <w:rFonts w:hint="eastAsia" w:ascii="宋体" w:hAnsi="宋体" w:cs="宋体"/>
          <w:szCs w:val="21"/>
          <w:shd w:val="clear" w:color="auto" w:fill="FFFFFF"/>
        </w:rPr>
        <w:t>对不同文字文本投标文件的解释发生异议的，以中文文本为准；</w:t>
      </w:r>
    </w:p>
    <w:p w14:paraId="251BCF23">
      <w:pPr>
        <w:numPr>
          <w:ilvl w:val="0"/>
          <w:numId w:val="41"/>
        </w:numPr>
        <w:spacing w:line="360" w:lineRule="auto"/>
        <w:ind w:left="1701" w:hanging="850"/>
        <w:rPr>
          <w:rFonts w:hint="eastAsia" w:ascii="宋体" w:hAnsi="宋体" w:cs="宋体"/>
          <w:szCs w:val="21"/>
        </w:rPr>
      </w:pPr>
      <w:r>
        <w:rPr>
          <w:rFonts w:hint="eastAsia" w:ascii="宋体" w:hAnsi="宋体" w:cs="宋体"/>
          <w:szCs w:val="21"/>
        </w:rPr>
        <w:t>按上述修正错误的原则及方法调整或修正投标文件的投标报价，投标人同意后，调整后的投标报价对投标人起约束作用。如果投标人不接受修正后的报价，则其投标将被拒绝，并不影响评标工作。</w:t>
      </w:r>
    </w:p>
    <w:p w14:paraId="3E66241E">
      <w:pPr>
        <w:numPr>
          <w:ilvl w:val="0"/>
          <w:numId w:val="39"/>
        </w:numPr>
        <w:spacing w:line="360" w:lineRule="auto"/>
        <w:rPr>
          <w:rFonts w:hint="eastAsia" w:ascii="宋体" w:hAnsi="宋体" w:cs="宋体"/>
          <w:b/>
        </w:rPr>
      </w:pPr>
      <w:r>
        <w:rPr>
          <w:rFonts w:hint="eastAsia" w:ascii="宋体" w:hAnsi="宋体" w:cs="宋体"/>
          <w:b/>
        </w:rPr>
        <w:t>投标文件的比较与评价</w:t>
      </w:r>
    </w:p>
    <w:p w14:paraId="2DCB3DE7">
      <w:pPr>
        <w:numPr>
          <w:ilvl w:val="0"/>
          <w:numId w:val="42"/>
        </w:numPr>
        <w:spacing w:line="360" w:lineRule="auto"/>
        <w:ind w:left="1701" w:hanging="850"/>
        <w:rPr>
          <w:rFonts w:hint="eastAsia" w:ascii="宋体" w:hAnsi="宋体" w:cs="宋体"/>
          <w:szCs w:val="21"/>
        </w:rPr>
      </w:pPr>
      <w:r>
        <w:rPr>
          <w:rFonts w:hint="eastAsia" w:ascii="宋体" w:hAnsi="宋体" w:cs="宋体"/>
          <w:szCs w:val="21"/>
        </w:rPr>
        <w:t>评标委员会将参照《深圳经济特区政府采购条例》等相关规定，仅对通过资格性审查和符合性审查的投标文件进行综合比较与评价。</w:t>
      </w:r>
    </w:p>
    <w:p w14:paraId="48BD9BC6">
      <w:pPr>
        <w:numPr>
          <w:ilvl w:val="0"/>
          <w:numId w:val="42"/>
        </w:numPr>
        <w:spacing w:line="360" w:lineRule="auto"/>
        <w:ind w:left="1701" w:hanging="850"/>
        <w:rPr>
          <w:rFonts w:hint="eastAsia" w:ascii="宋体" w:hAnsi="宋体" w:cs="宋体"/>
          <w:szCs w:val="21"/>
        </w:rPr>
      </w:pPr>
      <w:r>
        <w:rPr>
          <w:rFonts w:hint="eastAsia" w:ascii="宋体" w:hAnsi="宋体" w:cs="宋体"/>
          <w:szCs w:val="21"/>
        </w:rPr>
        <w:t>评标委员会应当根据征集文件，审查并逐项列出投标文件的全部投标偏离。投标偏离分为重大偏离和细微偏离。</w:t>
      </w:r>
    </w:p>
    <w:p w14:paraId="028DD278">
      <w:pPr>
        <w:numPr>
          <w:ilvl w:val="0"/>
          <w:numId w:val="42"/>
        </w:numPr>
        <w:spacing w:line="360" w:lineRule="auto"/>
        <w:ind w:left="1701" w:hanging="850"/>
        <w:rPr>
          <w:rFonts w:hint="eastAsia" w:ascii="宋体" w:hAnsi="宋体" w:cs="宋体"/>
          <w:szCs w:val="21"/>
        </w:rPr>
      </w:pPr>
      <w:r>
        <w:rPr>
          <w:rFonts w:hint="eastAsia" w:ascii="宋体" w:hAnsi="宋体" w:cs="宋体"/>
          <w:szCs w:val="21"/>
        </w:rPr>
        <w:t>评标委员会应当对投标人的投标文件进行分析和比较。</w:t>
      </w:r>
    </w:p>
    <w:p w14:paraId="34CB7BD5">
      <w:pPr>
        <w:numPr>
          <w:ilvl w:val="0"/>
          <w:numId w:val="42"/>
        </w:numPr>
        <w:spacing w:line="360" w:lineRule="auto"/>
        <w:ind w:left="1701" w:hanging="850"/>
        <w:rPr>
          <w:rFonts w:hint="eastAsia" w:ascii="宋体" w:hAnsi="宋体" w:cs="宋体"/>
          <w:szCs w:val="21"/>
        </w:rPr>
      </w:pPr>
      <w:r>
        <w:rPr>
          <w:rFonts w:hint="eastAsia" w:ascii="宋体" w:hAnsi="宋体" w:cs="宋体"/>
          <w:szCs w:val="21"/>
        </w:rPr>
        <w:t>评标委员会应当根据征集文件规定，对投标文件中的每项评审内容进行评审。</w:t>
      </w:r>
    </w:p>
    <w:p w14:paraId="6081D93D">
      <w:pPr>
        <w:numPr>
          <w:ilvl w:val="0"/>
          <w:numId w:val="42"/>
        </w:numPr>
        <w:spacing w:line="360" w:lineRule="auto"/>
        <w:ind w:left="1701" w:hanging="850"/>
        <w:rPr>
          <w:rFonts w:hint="eastAsia" w:ascii="宋体" w:hAnsi="宋体" w:cs="宋体"/>
          <w:szCs w:val="21"/>
        </w:rPr>
      </w:pPr>
      <w:r>
        <w:rPr>
          <w:rFonts w:hint="eastAsia" w:ascii="宋体" w:hAnsi="宋体" w:cs="宋体"/>
          <w:szCs w:val="21"/>
        </w:rPr>
        <w:t>投标文件存在重大偏离的，应作废标处理。下列情况属于重大偏离：</w:t>
      </w:r>
    </w:p>
    <w:p w14:paraId="66B8C8B6">
      <w:pPr>
        <w:numPr>
          <w:ilvl w:val="0"/>
          <w:numId w:val="43"/>
        </w:numPr>
        <w:spacing w:line="360" w:lineRule="auto"/>
        <w:ind w:left="2552" w:hanging="1112"/>
        <w:rPr>
          <w:rFonts w:hint="eastAsia" w:ascii="宋体" w:hAnsi="宋体" w:cs="宋体"/>
          <w:szCs w:val="21"/>
        </w:rPr>
      </w:pPr>
      <w:r>
        <w:rPr>
          <w:rFonts w:hint="eastAsia" w:ascii="宋体" w:hAnsi="宋体" w:cs="宋体"/>
          <w:szCs w:val="21"/>
        </w:rPr>
        <w:t>投标人以他人的名义投标或出现下列串通投标、弄虚作假投标嫌疑的：</w:t>
      </w:r>
    </w:p>
    <w:p w14:paraId="00ADDB5D">
      <w:pPr>
        <w:numPr>
          <w:ilvl w:val="0"/>
          <w:numId w:val="44"/>
        </w:numPr>
        <w:spacing w:line="360" w:lineRule="auto"/>
        <w:ind w:left="2937" w:leftChars="810" w:hanging="1236" w:hangingChars="589"/>
        <w:rPr>
          <w:rFonts w:hint="eastAsia" w:ascii="宋体" w:hAnsi="宋体" w:cs="宋体"/>
          <w:szCs w:val="21"/>
        </w:rPr>
      </w:pPr>
      <w:r>
        <w:rPr>
          <w:rFonts w:hint="eastAsia" w:ascii="宋体" w:hAnsi="宋体" w:cs="宋体"/>
          <w:szCs w:val="21"/>
        </w:rPr>
        <w:t>不同投标人的投标文件内容存在非正常一致的；</w:t>
      </w:r>
    </w:p>
    <w:p w14:paraId="3912154E">
      <w:pPr>
        <w:numPr>
          <w:ilvl w:val="0"/>
          <w:numId w:val="44"/>
        </w:numPr>
        <w:spacing w:line="360" w:lineRule="auto"/>
        <w:ind w:left="2937" w:leftChars="810" w:hanging="1236" w:hangingChars="589"/>
        <w:rPr>
          <w:rFonts w:hint="eastAsia" w:ascii="宋体" w:hAnsi="宋体" w:cs="宋体"/>
          <w:szCs w:val="21"/>
        </w:rPr>
      </w:pPr>
      <w:r>
        <w:rPr>
          <w:rFonts w:hint="eastAsia" w:ascii="宋体" w:hAnsi="宋体" w:cs="宋体"/>
          <w:szCs w:val="21"/>
        </w:rPr>
        <w:t>不同投标人的投标文件错漏之处一致的；</w:t>
      </w:r>
    </w:p>
    <w:p w14:paraId="16E340A1">
      <w:pPr>
        <w:numPr>
          <w:ilvl w:val="0"/>
          <w:numId w:val="44"/>
        </w:numPr>
        <w:spacing w:line="360" w:lineRule="auto"/>
        <w:ind w:left="2937" w:leftChars="810" w:hanging="1236" w:hangingChars="589"/>
        <w:rPr>
          <w:rFonts w:hint="eastAsia" w:ascii="宋体" w:hAnsi="宋体" w:cs="宋体"/>
          <w:szCs w:val="21"/>
        </w:rPr>
      </w:pPr>
      <w:r>
        <w:rPr>
          <w:rFonts w:hint="eastAsia" w:ascii="宋体" w:hAnsi="宋体" w:cs="宋体"/>
          <w:szCs w:val="21"/>
        </w:rPr>
        <w:t>不同投标人的投标报价或者报价组成异常一致或者呈规律   性变化的；</w:t>
      </w:r>
    </w:p>
    <w:p w14:paraId="32C4F1DB">
      <w:pPr>
        <w:numPr>
          <w:ilvl w:val="0"/>
          <w:numId w:val="44"/>
        </w:numPr>
        <w:spacing w:line="360" w:lineRule="auto"/>
        <w:ind w:left="2937" w:leftChars="810" w:hanging="1236" w:hangingChars="589"/>
        <w:rPr>
          <w:rFonts w:hint="eastAsia" w:ascii="宋体" w:hAnsi="宋体" w:cs="宋体"/>
          <w:szCs w:val="21"/>
        </w:rPr>
      </w:pPr>
      <w:r>
        <w:rPr>
          <w:rFonts w:hint="eastAsia" w:ascii="宋体" w:hAnsi="宋体" w:cs="宋体"/>
          <w:szCs w:val="21"/>
        </w:rPr>
        <w:t>不同投标人的投标文件由同一单位或者同一个人编制的；</w:t>
      </w:r>
    </w:p>
    <w:p w14:paraId="1629C8E2">
      <w:pPr>
        <w:numPr>
          <w:ilvl w:val="0"/>
          <w:numId w:val="44"/>
        </w:numPr>
        <w:spacing w:line="360" w:lineRule="auto"/>
        <w:ind w:left="2937" w:leftChars="810" w:hanging="1236" w:hangingChars="589"/>
        <w:rPr>
          <w:rFonts w:hint="eastAsia" w:ascii="宋体" w:hAnsi="宋体" w:cs="宋体"/>
          <w:szCs w:val="21"/>
        </w:rPr>
      </w:pPr>
      <w:r>
        <w:rPr>
          <w:rFonts w:hint="eastAsia" w:ascii="宋体" w:hAnsi="宋体" w:cs="宋体"/>
          <w:szCs w:val="21"/>
        </w:rPr>
        <w:t>不同投标人的投标文件载明的项目负责人与主要技术人员出现同一人的；</w:t>
      </w:r>
    </w:p>
    <w:p w14:paraId="089997AB">
      <w:pPr>
        <w:numPr>
          <w:ilvl w:val="0"/>
          <w:numId w:val="44"/>
        </w:numPr>
        <w:spacing w:line="360" w:lineRule="auto"/>
        <w:ind w:left="2937" w:leftChars="810" w:hanging="1236" w:hangingChars="589"/>
        <w:rPr>
          <w:rFonts w:hint="eastAsia" w:ascii="宋体" w:hAnsi="宋体" w:cs="宋体"/>
          <w:szCs w:val="21"/>
        </w:rPr>
      </w:pPr>
      <w:r>
        <w:rPr>
          <w:rFonts w:hint="eastAsia" w:ascii="宋体" w:hAnsi="宋体" w:cs="宋体"/>
          <w:szCs w:val="21"/>
        </w:rPr>
        <w:t>不同投标人的投标文件相互混装的；</w:t>
      </w:r>
    </w:p>
    <w:p w14:paraId="24964F30">
      <w:pPr>
        <w:numPr>
          <w:ilvl w:val="0"/>
          <w:numId w:val="44"/>
        </w:numPr>
        <w:spacing w:line="360" w:lineRule="auto"/>
        <w:ind w:left="2937" w:leftChars="810" w:hanging="1236" w:hangingChars="589"/>
        <w:rPr>
          <w:rFonts w:hint="eastAsia" w:ascii="宋体" w:hAnsi="宋体" w:cs="宋体"/>
          <w:szCs w:val="21"/>
        </w:rPr>
      </w:pPr>
      <w:r>
        <w:rPr>
          <w:rFonts w:hint="eastAsia" w:ascii="宋体" w:hAnsi="宋体" w:cs="宋体"/>
          <w:szCs w:val="21"/>
        </w:rPr>
        <w:t>不同投标人委托同一人投标的；</w:t>
      </w:r>
    </w:p>
    <w:p w14:paraId="6BE4A01F">
      <w:pPr>
        <w:numPr>
          <w:ilvl w:val="0"/>
          <w:numId w:val="44"/>
        </w:numPr>
        <w:spacing w:line="360" w:lineRule="auto"/>
        <w:ind w:left="2937" w:leftChars="810" w:hanging="1236" w:hangingChars="589"/>
        <w:rPr>
          <w:rFonts w:hint="eastAsia" w:ascii="宋体" w:hAnsi="宋体" w:cs="宋体"/>
          <w:szCs w:val="21"/>
        </w:rPr>
      </w:pPr>
      <w:r>
        <w:rPr>
          <w:rFonts w:hint="eastAsia" w:ascii="宋体" w:hAnsi="宋体" w:cs="宋体"/>
          <w:szCs w:val="21"/>
        </w:rPr>
        <w:t>不同投标人聘请同一人为其投标提供技术或者经济咨询服务的，但征集工程本身要求采用专有技术的除外；</w:t>
      </w:r>
    </w:p>
    <w:p w14:paraId="58905372">
      <w:pPr>
        <w:numPr>
          <w:ilvl w:val="0"/>
          <w:numId w:val="44"/>
        </w:numPr>
        <w:spacing w:line="360" w:lineRule="auto"/>
        <w:ind w:left="2937" w:leftChars="810" w:hanging="1236" w:hangingChars="589"/>
        <w:rPr>
          <w:rFonts w:hint="eastAsia" w:ascii="宋体" w:hAnsi="宋体" w:cs="宋体"/>
          <w:szCs w:val="21"/>
        </w:rPr>
      </w:pPr>
      <w:r>
        <w:rPr>
          <w:rFonts w:hint="eastAsia" w:ascii="宋体" w:hAnsi="宋体" w:cs="宋体"/>
          <w:szCs w:val="21"/>
        </w:rPr>
        <w:t>评标委员会认定的其他串通投标情形。</w:t>
      </w:r>
    </w:p>
    <w:p w14:paraId="7449346D">
      <w:pPr>
        <w:numPr>
          <w:ilvl w:val="0"/>
          <w:numId w:val="43"/>
        </w:numPr>
        <w:spacing w:line="360" w:lineRule="auto"/>
        <w:ind w:firstLine="600"/>
        <w:rPr>
          <w:rFonts w:hint="eastAsia" w:ascii="宋体" w:hAnsi="宋体" w:cs="宋体"/>
          <w:szCs w:val="21"/>
        </w:rPr>
      </w:pPr>
      <w:r>
        <w:rPr>
          <w:rFonts w:hint="eastAsia" w:ascii="宋体" w:hAnsi="宋体" w:cs="宋体"/>
          <w:szCs w:val="21"/>
        </w:rPr>
        <w:t>投标文件不满足征集文件规定的任何一项实质性要求的；</w:t>
      </w:r>
    </w:p>
    <w:p w14:paraId="62AE613B">
      <w:pPr>
        <w:numPr>
          <w:ilvl w:val="0"/>
          <w:numId w:val="43"/>
        </w:numPr>
        <w:spacing w:line="360" w:lineRule="auto"/>
        <w:ind w:left="2552" w:hanging="1112"/>
        <w:rPr>
          <w:rFonts w:hint="eastAsia" w:ascii="宋体" w:hAnsi="宋体" w:cs="宋体"/>
          <w:szCs w:val="21"/>
        </w:rPr>
      </w:pPr>
      <w:r>
        <w:rPr>
          <w:rFonts w:hint="eastAsia" w:ascii="宋体" w:hAnsi="宋体" w:cs="宋体"/>
          <w:szCs w:val="21"/>
        </w:rPr>
        <w:t>投标文件对征集文件规定的非实质性要求的偏离，超出允许偏离的最大范围或最高项数的；</w:t>
      </w:r>
    </w:p>
    <w:p w14:paraId="3B15E95B">
      <w:pPr>
        <w:numPr>
          <w:ilvl w:val="0"/>
          <w:numId w:val="43"/>
        </w:numPr>
        <w:spacing w:line="360" w:lineRule="auto"/>
        <w:ind w:left="2552" w:hanging="1112"/>
        <w:rPr>
          <w:rFonts w:hint="eastAsia" w:ascii="宋体" w:hAnsi="宋体" w:cs="宋体"/>
          <w:szCs w:val="21"/>
        </w:rPr>
      </w:pPr>
      <w:r>
        <w:rPr>
          <w:rFonts w:hint="eastAsia" w:ascii="宋体" w:hAnsi="宋体" w:cs="宋体"/>
          <w:szCs w:val="21"/>
        </w:rPr>
        <w:t>评标委员会根据征集文件的规定对投标文件的投标价格进行调整，投标人不接受调整方式的，或不接受调整后的价格的。</w:t>
      </w:r>
    </w:p>
    <w:p w14:paraId="3C76D9DE">
      <w:pPr>
        <w:numPr>
          <w:ilvl w:val="0"/>
          <w:numId w:val="42"/>
        </w:numPr>
        <w:spacing w:line="360" w:lineRule="auto"/>
        <w:ind w:left="1701" w:hanging="850"/>
        <w:rPr>
          <w:rFonts w:hint="eastAsia" w:ascii="宋体" w:hAnsi="宋体" w:cs="宋体"/>
          <w:szCs w:val="21"/>
        </w:rPr>
      </w:pPr>
      <w:r>
        <w:rPr>
          <w:rFonts w:hint="eastAsia" w:ascii="宋体" w:hAnsi="宋体" w:cs="宋体"/>
          <w:szCs w:val="21"/>
        </w:rPr>
        <w:t>细微偏离是指投标文件在实质上响应征集文件要求，但在个别地方存在漏项或者提供了不完整的技术信息和数据等情况，并且补正这些漏项或者不完整不会对其他投标人造成不公平的结果。细微偏离不影响投标文件的有效性。</w:t>
      </w:r>
    </w:p>
    <w:p w14:paraId="77D2A05B">
      <w:pPr>
        <w:numPr>
          <w:ilvl w:val="0"/>
          <w:numId w:val="42"/>
        </w:numPr>
        <w:spacing w:line="360" w:lineRule="auto"/>
        <w:ind w:left="1701" w:hanging="850"/>
        <w:rPr>
          <w:rFonts w:hint="eastAsia" w:ascii="宋体" w:hAnsi="宋体" w:cs="宋体"/>
          <w:szCs w:val="21"/>
        </w:rPr>
      </w:pPr>
      <w:r>
        <w:rPr>
          <w:rFonts w:hint="eastAsia" w:ascii="宋体" w:hAnsi="宋体" w:cs="宋体"/>
          <w:szCs w:val="21"/>
        </w:rPr>
        <w:t>评标委员会应书面要求存在细微偏离的投标人在评标结束前予以补正。拒不补正的，在详细评审时可以对细微偏离按照不利于该投标人的原则进行调整，且投标人不得因此提出任何异议。</w:t>
      </w:r>
    </w:p>
    <w:p w14:paraId="2EF3625B">
      <w:pPr>
        <w:spacing w:line="360" w:lineRule="auto"/>
        <w:rPr>
          <w:rFonts w:hint="eastAsia" w:ascii="宋体" w:hAnsi="宋体" w:cs="宋体"/>
          <w:szCs w:val="21"/>
        </w:rPr>
      </w:pPr>
    </w:p>
    <w:p w14:paraId="3C3B621E">
      <w:pPr>
        <w:numPr>
          <w:ilvl w:val="0"/>
          <w:numId w:val="39"/>
        </w:numPr>
        <w:spacing w:line="360" w:lineRule="auto"/>
        <w:rPr>
          <w:rFonts w:hint="eastAsia" w:ascii="宋体" w:hAnsi="宋体" w:cs="宋体"/>
          <w:b/>
        </w:rPr>
      </w:pPr>
      <w:r>
        <w:rPr>
          <w:rFonts w:hint="eastAsia" w:ascii="宋体" w:hAnsi="宋体" w:cs="宋体"/>
          <w:b/>
        </w:rPr>
        <w:t>评标方法</w:t>
      </w:r>
    </w:p>
    <w:p w14:paraId="3BE65751">
      <w:pPr>
        <w:snapToGrid w:val="0"/>
        <w:spacing w:line="360" w:lineRule="auto"/>
        <w:ind w:firstLine="840" w:firstLineChars="400"/>
        <w:rPr>
          <w:rFonts w:hint="eastAsia" w:ascii="宋体" w:hAnsi="宋体" w:cs="宋体"/>
          <w:bCs/>
          <w:szCs w:val="21"/>
        </w:rPr>
      </w:pPr>
      <w:r>
        <w:rPr>
          <w:rFonts w:hint="eastAsia" w:ascii="宋体" w:hAnsi="宋体" w:cs="宋体"/>
          <w:szCs w:val="21"/>
        </w:rPr>
        <w:t>评标方法</w:t>
      </w:r>
      <w:r>
        <w:rPr>
          <w:rFonts w:hint="eastAsia" w:ascii="宋体" w:hAnsi="宋体" w:cs="宋体"/>
          <w:bCs/>
          <w:szCs w:val="21"/>
        </w:rPr>
        <w:t>分为最低价法、综合评分法、定性评审法及法律、法规允许的其它评标办法。</w:t>
      </w:r>
    </w:p>
    <w:p w14:paraId="0D4A90EF">
      <w:pPr>
        <w:spacing w:line="400" w:lineRule="exact"/>
        <w:ind w:left="840"/>
        <w:rPr>
          <w:rFonts w:hint="eastAsia" w:ascii="宋体" w:hAnsi="宋体" w:cs="宋体"/>
          <w:b/>
          <w:bCs/>
          <w:szCs w:val="21"/>
        </w:rPr>
      </w:pPr>
      <w:r>
        <w:rPr>
          <w:rFonts w:hint="eastAsia" w:ascii="宋体" w:hAnsi="宋体" w:cs="宋体"/>
          <w:b/>
          <w:bCs/>
          <w:szCs w:val="21"/>
        </w:rPr>
        <w:t>28.5.1最低价法</w:t>
      </w:r>
    </w:p>
    <w:p w14:paraId="65446E44">
      <w:pPr>
        <w:spacing w:line="400" w:lineRule="exact"/>
        <w:ind w:left="447" w:leftChars="213" w:firstLine="420" w:firstLineChars="200"/>
        <w:rPr>
          <w:rFonts w:hint="eastAsia" w:ascii="宋体" w:hAnsi="宋体" w:cs="宋体"/>
          <w:bCs/>
          <w:szCs w:val="21"/>
        </w:rPr>
      </w:pPr>
      <w:r>
        <w:rPr>
          <w:rFonts w:hint="eastAsia" w:ascii="宋体" w:hAnsi="宋体" w:cs="宋体"/>
          <w:bCs/>
          <w:szCs w:val="21"/>
        </w:rPr>
        <w:t>最低价法，是指以价格因素确定候选中标供应商的评标方法，即在满足征集文件实质性要求前提下，以报价最低的投标供应商作为中标候选供应商或中标供应商的评标方法；</w:t>
      </w:r>
    </w:p>
    <w:p w14:paraId="4B07B63E">
      <w:pPr>
        <w:spacing w:line="400" w:lineRule="exact"/>
        <w:ind w:left="840"/>
        <w:rPr>
          <w:rFonts w:hint="eastAsia" w:ascii="宋体" w:hAnsi="宋体" w:cs="宋体"/>
          <w:b/>
          <w:bCs/>
          <w:szCs w:val="21"/>
        </w:rPr>
      </w:pPr>
      <w:r>
        <w:rPr>
          <w:rFonts w:hint="eastAsia" w:ascii="宋体" w:hAnsi="宋体" w:cs="宋体"/>
          <w:b/>
          <w:bCs/>
          <w:szCs w:val="21"/>
        </w:rPr>
        <w:t>28.5.2综合评分法</w:t>
      </w:r>
    </w:p>
    <w:p w14:paraId="2FBC4991">
      <w:pPr>
        <w:spacing w:line="400" w:lineRule="exact"/>
        <w:ind w:left="476" w:firstLine="363" w:firstLineChars="173"/>
        <w:rPr>
          <w:rFonts w:hint="eastAsia" w:ascii="宋体" w:hAnsi="宋体" w:cs="宋体"/>
          <w:bCs/>
          <w:szCs w:val="21"/>
        </w:rPr>
      </w:pPr>
      <w:r>
        <w:rPr>
          <w:rFonts w:hint="eastAsia" w:ascii="宋体" w:hAnsi="宋体" w:cs="宋体"/>
          <w:bCs/>
          <w:szCs w:val="21"/>
        </w:rPr>
        <w:t>综合评分法，是指在最大限度地满足征集文件实质性要求前提下，按照征集文件中规定的各项因素进行量化打分，评审总得分由高到低排名并依据征集文件中规定的数量或者比例推荐候选中标供应商的评审方法。</w:t>
      </w:r>
    </w:p>
    <w:p w14:paraId="0AAD111F">
      <w:pPr>
        <w:spacing w:line="400" w:lineRule="exact"/>
        <w:ind w:left="840"/>
        <w:rPr>
          <w:rFonts w:hint="eastAsia" w:ascii="宋体" w:hAnsi="宋体" w:cs="宋体"/>
          <w:b/>
          <w:bCs/>
          <w:szCs w:val="21"/>
        </w:rPr>
      </w:pPr>
      <w:r>
        <w:rPr>
          <w:rFonts w:hint="eastAsia" w:ascii="宋体" w:hAnsi="宋体" w:cs="宋体"/>
          <w:b/>
          <w:bCs/>
          <w:szCs w:val="21"/>
        </w:rPr>
        <w:t>28.5.3定性评审法</w:t>
      </w:r>
    </w:p>
    <w:p w14:paraId="00E9646B">
      <w:pPr>
        <w:spacing w:line="400" w:lineRule="exact"/>
        <w:ind w:left="490" w:firstLine="348" w:firstLineChars="166"/>
        <w:rPr>
          <w:rFonts w:hint="eastAsia" w:ascii="宋体" w:hAnsi="宋体" w:cs="宋体"/>
          <w:bCs/>
          <w:szCs w:val="21"/>
        </w:rPr>
      </w:pPr>
      <w:r>
        <w:rPr>
          <w:rFonts w:hint="eastAsia" w:ascii="宋体" w:hAnsi="宋体" w:cs="宋体"/>
          <w:bCs/>
          <w:szCs w:val="21"/>
        </w:rPr>
        <w:t>定性评审法是指按照征集文件规定的各项因素进行技术商务定性评审，对各投标文件是否满足征集文件的实质性要求提出意见，指出投标文件的优点、缺陷、问题以及签订合同之前应注意和澄清的事项，并形成评审报告，所有投标文件不被判断为否决或者无效的供应商，均推荐为候选中标供应商。</w:t>
      </w:r>
    </w:p>
    <w:p w14:paraId="2B03A6C7">
      <w:pPr>
        <w:spacing w:line="400" w:lineRule="exact"/>
        <w:ind w:left="490" w:firstLine="348" w:firstLineChars="166"/>
        <w:rPr>
          <w:rFonts w:hint="eastAsia" w:ascii="宋体" w:hAnsi="宋体" w:cs="宋体"/>
          <w:bCs/>
          <w:szCs w:val="21"/>
        </w:rPr>
      </w:pPr>
    </w:p>
    <w:p w14:paraId="10765CA0">
      <w:pPr>
        <w:numPr>
          <w:ilvl w:val="0"/>
          <w:numId w:val="39"/>
        </w:numPr>
        <w:spacing w:line="400" w:lineRule="exact"/>
        <w:rPr>
          <w:rFonts w:hint="eastAsia" w:ascii="宋体" w:hAnsi="宋体" w:cs="宋体"/>
          <w:b/>
        </w:rPr>
      </w:pPr>
      <w:r>
        <w:rPr>
          <w:rFonts w:hint="eastAsia" w:ascii="宋体" w:hAnsi="宋体" w:cs="宋体"/>
          <w:b/>
        </w:rPr>
        <w:t>定标原则</w:t>
      </w:r>
    </w:p>
    <w:p w14:paraId="29298D92">
      <w:pPr>
        <w:pStyle w:val="99"/>
        <w:spacing w:line="400" w:lineRule="exact"/>
        <w:ind w:firstLine="412"/>
        <w:rPr>
          <w:rFonts w:hint="eastAsia" w:cs="宋体"/>
          <w:sz w:val="21"/>
          <w:szCs w:val="21"/>
        </w:rPr>
      </w:pPr>
      <w:r>
        <w:rPr>
          <w:rFonts w:hint="eastAsia" w:cs="宋体"/>
          <w:sz w:val="21"/>
          <w:szCs w:val="21"/>
        </w:rPr>
        <w:t>28.6.1非评定分离项目定标方法</w:t>
      </w:r>
    </w:p>
    <w:p w14:paraId="5EFF2097">
      <w:pPr>
        <w:pStyle w:val="99"/>
        <w:spacing w:line="400" w:lineRule="exact"/>
        <w:ind w:firstLine="412"/>
        <w:rPr>
          <w:rFonts w:hint="eastAsia" w:cs="宋体"/>
          <w:sz w:val="21"/>
          <w:szCs w:val="21"/>
        </w:rPr>
      </w:pPr>
      <w:r>
        <w:rPr>
          <w:rFonts w:hint="eastAsia" w:cs="宋体"/>
          <w:sz w:val="21"/>
          <w:szCs w:val="21"/>
        </w:rPr>
        <w:t>28.6.1.1评标委员会依据本项目征集文件所约定的评标方法进行评审和比较，向招标代理机构提交书面评标报告，并根据评标方法比较评价结果从优到劣进行排序，并推荐中标候选人或确定中标供应商。</w:t>
      </w:r>
    </w:p>
    <w:p w14:paraId="2BEDD73F">
      <w:pPr>
        <w:pStyle w:val="99"/>
        <w:spacing w:line="400" w:lineRule="exact"/>
        <w:ind w:firstLine="412"/>
        <w:rPr>
          <w:rFonts w:hint="eastAsia" w:cs="宋体"/>
          <w:sz w:val="21"/>
          <w:szCs w:val="21"/>
        </w:rPr>
      </w:pPr>
      <w:r>
        <w:rPr>
          <w:rFonts w:hint="eastAsia" w:cs="宋体"/>
          <w:sz w:val="21"/>
          <w:szCs w:val="21"/>
        </w:rPr>
        <w:t>28.6.1.2采用最低价法的，评标结果按投标报价由低到高顺序排列。投标报价相同的并列,投标文件满足征集文件全部实质性要求且投标报价最低的投标人为排名第一的中标供应商。</w:t>
      </w:r>
    </w:p>
    <w:p w14:paraId="49DA36FD">
      <w:pPr>
        <w:pStyle w:val="99"/>
        <w:spacing w:line="400" w:lineRule="exact"/>
        <w:ind w:firstLine="412"/>
        <w:rPr>
          <w:rFonts w:hint="eastAsia" w:cs="宋体"/>
          <w:sz w:val="21"/>
          <w:szCs w:val="21"/>
        </w:rPr>
      </w:pPr>
      <w:r>
        <w:rPr>
          <w:rFonts w:hint="eastAsia" w:cs="宋体"/>
          <w:sz w:val="21"/>
          <w:szCs w:val="21"/>
        </w:rPr>
        <w:t>28.6.1.3采用综合评分法的，评标结果按评审后得分由高到低顺序排列。得分相同的，按投标报价由低到高顺序排列。得分且投标报价相同的并列,按照征集文件的规定确定中标供应商。</w:t>
      </w:r>
    </w:p>
    <w:p w14:paraId="68692C49">
      <w:pPr>
        <w:pStyle w:val="99"/>
        <w:spacing w:line="400" w:lineRule="exact"/>
        <w:ind w:firstLine="412"/>
        <w:rPr>
          <w:rFonts w:hint="eastAsia" w:cs="宋体"/>
          <w:sz w:val="21"/>
          <w:szCs w:val="21"/>
        </w:rPr>
      </w:pPr>
      <w:r>
        <w:rPr>
          <w:rFonts w:hint="eastAsia" w:cs="宋体"/>
          <w:sz w:val="21"/>
          <w:szCs w:val="21"/>
        </w:rPr>
        <w:t>28.6.2评定分离项目定标方法</w:t>
      </w:r>
    </w:p>
    <w:p w14:paraId="6D8118F6">
      <w:pPr>
        <w:pStyle w:val="99"/>
        <w:spacing w:line="400" w:lineRule="exact"/>
        <w:ind w:firstLine="412"/>
        <w:rPr>
          <w:rFonts w:hint="eastAsia" w:cs="宋体"/>
          <w:sz w:val="21"/>
          <w:szCs w:val="21"/>
        </w:rPr>
      </w:pPr>
      <w:r>
        <w:rPr>
          <w:rFonts w:hint="eastAsia" w:cs="宋体"/>
          <w:sz w:val="21"/>
          <w:szCs w:val="21"/>
        </w:rPr>
        <w:t>28.6.2.1适用评定分离的政府采购项目，按《深圳市政府采购评标定标分离管理办法》深财规〔2020〕1号有关规定执行。</w:t>
      </w:r>
    </w:p>
    <w:p w14:paraId="5CEAA618">
      <w:pPr>
        <w:spacing w:line="400" w:lineRule="exact"/>
        <w:ind w:firstLine="420" w:firstLineChars="200"/>
        <w:rPr>
          <w:rFonts w:hint="eastAsia" w:ascii="宋体" w:hAnsi="宋体" w:cs="宋体"/>
          <w:szCs w:val="21"/>
        </w:rPr>
      </w:pPr>
      <w:r>
        <w:rPr>
          <w:rFonts w:hint="eastAsia" w:ascii="宋体" w:hAnsi="宋体" w:cs="宋体"/>
          <w:szCs w:val="21"/>
        </w:rPr>
        <w:t>28.6.2.2适用评定分离的政府采购项目，采用自定法定标,具体定标方法及程序详见《深圳市政府采购评标定标分离管理办法》深财规〔2020〕1号中的有关规定。</w:t>
      </w:r>
    </w:p>
    <w:p w14:paraId="39553B81">
      <w:pPr>
        <w:pStyle w:val="18"/>
        <w:rPr>
          <w:rFonts w:hint="eastAsia" w:ascii="宋体" w:hAnsi="宋体" w:cs="宋体"/>
        </w:rPr>
      </w:pPr>
    </w:p>
    <w:p w14:paraId="3C2A8295">
      <w:pPr>
        <w:numPr>
          <w:ilvl w:val="0"/>
          <w:numId w:val="39"/>
        </w:numPr>
        <w:spacing w:line="400" w:lineRule="exact"/>
        <w:rPr>
          <w:rFonts w:hint="eastAsia" w:ascii="宋体" w:hAnsi="宋体" w:cs="宋体"/>
          <w:b/>
        </w:rPr>
      </w:pPr>
      <w:r>
        <w:rPr>
          <w:rFonts w:hint="eastAsia" w:ascii="宋体" w:hAnsi="宋体" w:cs="宋体"/>
          <w:b/>
        </w:rPr>
        <w:t>本次征集项目的评标及定标方法</w:t>
      </w:r>
    </w:p>
    <w:p w14:paraId="2A8100F0">
      <w:pPr>
        <w:spacing w:line="400" w:lineRule="exact"/>
        <w:ind w:firstLine="420" w:firstLineChars="200"/>
        <w:jc w:val="left"/>
        <w:rPr>
          <w:rFonts w:hint="eastAsia" w:ascii="宋体" w:hAnsi="宋体" w:cs="宋体"/>
          <w:szCs w:val="21"/>
        </w:rPr>
      </w:pPr>
      <w:r>
        <w:rPr>
          <w:rFonts w:hint="eastAsia" w:ascii="宋体" w:hAnsi="宋体" w:cs="宋体"/>
          <w:szCs w:val="21"/>
        </w:rPr>
        <w:t>详见征集文件 第二册专用条款 投标人须知前附表。</w:t>
      </w:r>
    </w:p>
    <w:p w14:paraId="0EC3201E">
      <w:pPr>
        <w:pStyle w:val="18"/>
        <w:rPr>
          <w:rFonts w:hint="eastAsia" w:ascii="宋体" w:hAnsi="宋体" w:cs="宋体"/>
        </w:rPr>
      </w:pPr>
    </w:p>
    <w:p w14:paraId="701D2E8E">
      <w:pPr>
        <w:pStyle w:val="3"/>
        <w:numPr>
          <w:ilvl w:val="0"/>
          <w:numId w:val="9"/>
        </w:numPr>
        <w:spacing w:line="360" w:lineRule="auto"/>
        <w:ind w:left="426" w:hanging="426"/>
        <w:jc w:val="left"/>
        <w:rPr>
          <w:rFonts w:hint="eastAsia" w:ascii="宋体" w:hAnsi="宋体" w:eastAsia="宋体" w:cs="宋体"/>
          <w:b/>
          <w:sz w:val="24"/>
          <w:szCs w:val="20"/>
        </w:rPr>
      </w:pPr>
      <w:bookmarkStart w:id="186" w:name="_Toc26667"/>
      <w:r>
        <w:rPr>
          <w:rFonts w:hint="eastAsia" w:ascii="宋体" w:hAnsi="宋体" w:eastAsia="宋体" w:cs="宋体"/>
          <w:b/>
          <w:sz w:val="24"/>
          <w:szCs w:val="20"/>
        </w:rPr>
        <w:t>编写评标报告</w:t>
      </w:r>
      <w:bookmarkEnd w:id="186"/>
    </w:p>
    <w:p w14:paraId="3E511BCA">
      <w:pPr>
        <w:spacing w:line="360" w:lineRule="auto"/>
        <w:ind w:left="-2" w:leftChars="-1" w:firstLine="424" w:firstLineChars="202"/>
        <w:rPr>
          <w:rFonts w:hint="eastAsia" w:ascii="宋体" w:hAnsi="宋体" w:cs="宋体"/>
          <w:szCs w:val="21"/>
        </w:rPr>
      </w:pPr>
      <w:r>
        <w:rPr>
          <w:rFonts w:hint="eastAsia" w:ascii="宋体" w:hAnsi="宋体" w:cs="宋体"/>
          <w:szCs w:val="21"/>
        </w:rPr>
        <w:t>评标报告是评标委员会根据全体评标成员签字的原始评标记录和评标结果编写的报告，评标报告由评标委员会全体成员签字。对评标结论持有异议的评标委员会成员可以书面方式阐述其不同意见和理由。评标委员会成员拒绝在评标报告上签字且不陈述其不同意见和理由的，视为同意评标结论。评标委员会应当对此作出书面说明并记录在案。</w:t>
      </w:r>
    </w:p>
    <w:p w14:paraId="1855668A">
      <w:pPr>
        <w:spacing w:line="360" w:lineRule="auto"/>
        <w:rPr>
          <w:rFonts w:hint="eastAsia" w:ascii="宋体" w:hAnsi="宋体" w:cs="宋体"/>
          <w:b/>
        </w:rPr>
      </w:pPr>
    </w:p>
    <w:p w14:paraId="7BDBEA8F">
      <w:pPr>
        <w:pStyle w:val="3"/>
        <w:numPr>
          <w:ilvl w:val="0"/>
          <w:numId w:val="9"/>
        </w:numPr>
        <w:spacing w:line="360" w:lineRule="auto"/>
        <w:ind w:left="426" w:hanging="426"/>
        <w:jc w:val="left"/>
        <w:rPr>
          <w:rFonts w:hint="eastAsia" w:ascii="宋体" w:hAnsi="宋体" w:eastAsia="宋体" w:cs="宋体"/>
          <w:b/>
          <w:sz w:val="24"/>
          <w:szCs w:val="20"/>
        </w:rPr>
      </w:pPr>
      <w:bookmarkStart w:id="187" w:name="_Toc100052405"/>
      <w:bookmarkStart w:id="188" w:name="_Toc9370"/>
      <w:bookmarkStart w:id="189" w:name="_Toc73521588"/>
      <w:bookmarkStart w:id="190" w:name="_Toc73518159"/>
      <w:bookmarkStart w:id="191" w:name="_Toc73517681"/>
      <w:bookmarkStart w:id="192" w:name="_Toc73521676"/>
      <w:r>
        <w:rPr>
          <w:rFonts w:hint="eastAsia" w:ascii="宋体" w:hAnsi="宋体" w:eastAsia="宋体" w:cs="宋体"/>
          <w:b/>
          <w:sz w:val="24"/>
          <w:szCs w:val="20"/>
        </w:rPr>
        <w:t>中标结果</w:t>
      </w:r>
      <w:bookmarkEnd w:id="187"/>
      <w:bookmarkEnd w:id="188"/>
    </w:p>
    <w:p w14:paraId="1EDAB774">
      <w:pPr>
        <w:snapToGrid w:val="0"/>
        <w:spacing w:line="360" w:lineRule="auto"/>
        <w:ind w:firstLine="411" w:firstLineChars="196"/>
        <w:rPr>
          <w:rFonts w:hint="eastAsia" w:ascii="宋体" w:hAnsi="宋体" w:cs="宋体"/>
          <w:szCs w:val="21"/>
        </w:rPr>
      </w:pPr>
      <w:r>
        <w:rPr>
          <w:rFonts w:hint="eastAsia" w:ascii="宋体" w:hAnsi="宋体" w:cs="宋体"/>
          <w:szCs w:val="21"/>
        </w:rPr>
        <w:t>30.1为体现“公开、公平、公正”的原则，评标结束后，政府招标代理机构将在主管部门指定的政府采购网站和招标代理机构网站（详见征集公告中的查询网址）上同时发布中标结果公告，公示期为3天。供应商如对评标结果有异议，请于公示期内，以书面形式向我公司反映。若在公示期内未提出异议，则视为认同该评标结果。</w:t>
      </w:r>
    </w:p>
    <w:p w14:paraId="5E7F3F4D">
      <w:pPr>
        <w:snapToGrid w:val="0"/>
        <w:spacing w:line="360" w:lineRule="auto"/>
        <w:ind w:firstLine="411" w:firstLineChars="196"/>
        <w:rPr>
          <w:rFonts w:hint="eastAsia" w:ascii="宋体" w:hAnsi="宋体" w:cs="宋体"/>
          <w:szCs w:val="21"/>
        </w:rPr>
      </w:pPr>
      <w:r>
        <w:rPr>
          <w:rFonts w:hint="eastAsia" w:ascii="宋体" w:hAnsi="宋体" w:cs="宋体"/>
          <w:szCs w:val="21"/>
        </w:rPr>
        <w:t>30.2评标委员会不直接向未通过符合性检查的投标人或者未中标的投标人解释落标原因，也不退还投标文件。</w:t>
      </w:r>
    </w:p>
    <w:p w14:paraId="7DC6A7CD">
      <w:pPr>
        <w:snapToGrid w:val="0"/>
        <w:spacing w:line="360" w:lineRule="auto"/>
        <w:ind w:firstLine="411" w:firstLineChars="196"/>
        <w:rPr>
          <w:rFonts w:hint="eastAsia" w:ascii="宋体" w:hAnsi="宋体" w:cs="宋体"/>
          <w:szCs w:val="21"/>
        </w:rPr>
      </w:pPr>
      <w:r>
        <w:rPr>
          <w:rFonts w:hint="eastAsia" w:ascii="宋体" w:hAnsi="宋体" w:cs="宋体"/>
          <w:szCs w:val="21"/>
        </w:rPr>
        <w:t>30.3本项目将不告知未中标人本人的详细得分，仅告知未中标人其评审总得分及总排序。</w:t>
      </w:r>
    </w:p>
    <w:p w14:paraId="233F808A">
      <w:pPr>
        <w:snapToGrid w:val="0"/>
        <w:spacing w:line="360" w:lineRule="auto"/>
        <w:ind w:firstLine="411" w:firstLineChars="196"/>
        <w:rPr>
          <w:rFonts w:hint="eastAsia" w:ascii="宋体" w:hAnsi="宋体" w:cs="宋体"/>
          <w:szCs w:val="21"/>
        </w:rPr>
      </w:pPr>
    </w:p>
    <w:p w14:paraId="2F1CFE85">
      <w:pPr>
        <w:pStyle w:val="3"/>
        <w:numPr>
          <w:ilvl w:val="0"/>
          <w:numId w:val="9"/>
        </w:numPr>
        <w:spacing w:line="360" w:lineRule="auto"/>
        <w:ind w:left="426" w:hanging="426"/>
        <w:jc w:val="left"/>
        <w:rPr>
          <w:rFonts w:hint="eastAsia" w:ascii="宋体" w:hAnsi="宋体" w:eastAsia="宋体" w:cs="宋体"/>
          <w:b/>
          <w:sz w:val="24"/>
          <w:szCs w:val="20"/>
        </w:rPr>
      </w:pPr>
      <w:bookmarkStart w:id="193" w:name="_Toc100052406"/>
      <w:bookmarkStart w:id="194" w:name="_Toc8466"/>
      <w:r>
        <w:rPr>
          <w:rFonts w:hint="eastAsia" w:ascii="宋体" w:hAnsi="宋体" w:eastAsia="宋体" w:cs="宋体"/>
          <w:b/>
          <w:sz w:val="24"/>
          <w:szCs w:val="20"/>
        </w:rPr>
        <w:t>中标通知书</w:t>
      </w:r>
      <w:bookmarkEnd w:id="193"/>
      <w:bookmarkEnd w:id="194"/>
    </w:p>
    <w:p w14:paraId="37A68CB7">
      <w:pPr>
        <w:snapToGrid w:val="0"/>
        <w:spacing w:line="360" w:lineRule="auto"/>
        <w:ind w:firstLine="411" w:firstLineChars="196"/>
        <w:rPr>
          <w:rFonts w:hint="eastAsia" w:ascii="宋体" w:hAnsi="宋体" w:cs="宋体"/>
          <w:szCs w:val="21"/>
        </w:rPr>
      </w:pPr>
      <w:r>
        <w:rPr>
          <w:rFonts w:hint="eastAsia" w:ascii="宋体" w:hAnsi="宋体" w:cs="宋体"/>
          <w:szCs w:val="21"/>
        </w:rPr>
        <w:t>31.1</w:t>
      </w:r>
      <w:bookmarkStart w:id="195" w:name="OLE_LINK12"/>
      <w:r>
        <w:rPr>
          <w:rFonts w:hint="eastAsia" w:ascii="宋体" w:hAnsi="宋体" w:cs="宋体"/>
          <w:szCs w:val="21"/>
        </w:rPr>
        <w:t>中标公告公示期结束后,公示期内无人投诉,招标代理机构将通知中标供应商和采购单位凭单位</w:t>
      </w:r>
      <w:r>
        <w:rPr>
          <w:rFonts w:hint="eastAsia" w:ascii="宋体" w:hAnsi="宋体" w:cs="宋体"/>
        </w:rPr>
        <w:t>工作证明或法人授权证明</w:t>
      </w:r>
      <w:r>
        <w:rPr>
          <w:rFonts w:hint="eastAsia" w:ascii="宋体" w:hAnsi="宋体" w:cs="宋体"/>
          <w:szCs w:val="21"/>
        </w:rPr>
        <w:t>及本人身份证领取《中标通知书》。</w:t>
      </w:r>
      <w:bookmarkEnd w:id="195"/>
    </w:p>
    <w:bookmarkEnd w:id="189"/>
    <w:bookmarkEnd w:id="190"/>
    <w:bookmarkEnd w:id="191"/>
    <w:bookmarkEnd w:id="192"/>
    <w:p w14:paraId="3EACC7B3">
      <w:pPr>
        <w:spacing w:line="360" w:lineRule="auto"/>
        <w:ind w:firstLine="420" w:firstLineChars="200"/>
        <w:rPr>
          <w:rFonts w:hint="eastAsia" w:ascii="宋体" w:hAnsi="宋体" w:cs="宋体"/>
          <w:b/>
        </w:rPr>
      </w:pPr>
      <w:r>
        <w:rPr>
          <w:rFonts w:hint="eastAsia" w:ascii="宋体" w:hAnsi="宋体" w:cs="宋体"/>
          <w:szCs w:val="21"/>
        </w:rPr>
        <w:t>31.2 中标通知书是合同的重要组成部分。</w:t>
      </w:r>
    </w:p>
    <w:p w14:paraId="14333178">
      <w:pPr>
        <w:spacing w:line="360" w:lineRule="auto"/>
        <w:rPr>
          <w:rFonts w:hint="eastAsia" w:ascii="宋体" w:hAnsi="宋体" w:cs="宋体"/>
          <w:b/>
        </w:rPr>
      </w:pPr>
    </w:p>
    <w:p w14:paraId="3F20666C">
      <w:pPr>
        <w:pStyle w:val="3"/>
        <w:numPr>
          <w:ilvl w:val="0"/>
          <w:numId w:val="9"/>
        </w:numPr>
        <w:spacing w:line="360" w:lineRule="auto"/>
        <w:ind w:left="426" w:hanging="426"/>
        <w:jc w:val="left"/>
        <w:rPr>
          <w:rFonts w:hint="eastAsia" w:ascii="宋体" w:hAnsi="宋体" w:eastAsia="宋体" w:cs="宋体"/>
          <w:b/>
          <w:sz w:val="24"/>
          <w:szCs w:val="20"/>
        </w:rPr>
      </w:pPr>
      <w:bookmarkStart w:id="196" w:name="_Toc310965150"/>
      <w:bookmarkStart w:id="197" w:name="_Toc9166"/>
      <w:r>
        <w:rPr>
          <w:rFonts w:hint="eastAsia" w:ascii="宋体" w:hAnsi="宋体" w:eastAsia="宋体" w:cs="宋体"/>
          <w:b/>
          <w:sz w:val="24"/>
          <w:szCs w:val="20"/>
        </w:rPr>
        <w:t>中标服务费</w:t>
      </w:r>
      <w:bookmarkEnd w:id="196"/>
      <w:bookmarkEnd w:id="197"/>
    </w:p>
    <w:p w14:paraId="54899FE4">
      <w:pPr>
        <w:numPr>
          <w:ilvl w:val="0"/>
          <w:numId w:val="45"/>
        </w:numPr>
        <w:spacing w:line="360" w:lineRule="auto"/>
        <w:rPr>
          <w:rFonts w:hint="eastAsia" w:ascii="宋体" w:hAnsi="宋体" w:cs="宋体"/>
        </w:rPr>
      </w:pPr>
      <w:r>
        <w:rPr>
          <w:rFonts w:hint="eastAsia" w:ascii="宋体" w:hAnsi="宋体" w:cs="宋体"/>
        </w:rPr>
        <w:t>代理费收费标准按《深圳市财政委员会关于规范深圳市社会采购代理机构管理有关事项的补充通知》（深财购〔2018〕27号）执行，收费标准如下表所列。招标代理服务费以中标金额为基数，按差额定率累进法计算计取。具体计取费率标准如下表所示(最低收费六千元)：</w:t>
      </w:r>
    </w:p>
    <w:tbl>
      <w:tblPr>
        <w:tblStyle w:val="44"/>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2447"/>
        <w:gridCol w:w="1788"/>
        <w:gridCol w:w="1788"/>
        <w:gridCol w:w="1788"/>
      </w:tblGrid>
      <w:tr w14:paraId="59FB71A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94" w:hRule="atLeast"/>
          <w:jc w:val="center"/>
        </w:trPr>
        <w:tc>
          <w:tcPr>
            <w:tcW w:w="2447" w:type="dxa"/>
            <w:tcBorders>
              <w:tl2br w:val="single" w:color="auto" w:sz="8" w:space="0"/>
            </w:tcBorders>
            <w:noWrap w:val="0"/>
            <w:vAlign w:val="center"/>
          </w:tcPr>
          <w:p w14:paraId="74355058">
            <w:pPr>
              <w:keepNext w:val="0"/>
              <w:keepLines w:val="0"/>
              <w:suppressLineNumbers w:val="0"/>
              <w:snapToGrid w:val="0"/>
              <w:spacing w:before="0" w:beforeAutospacing="0" w:after="0" w:afterAutospacing="0" w:line="360" w:lineRule="auto"/>
              <w:ind w:left="0" w:right="0" w:firstLine="411" w:firstLineChars="196"/>
              <w:rPr>
                <w:rFonts w:hint="eastAsia" w:ascii="宋体" w:hAnsi="宋体" w:cs="宋体"/>
                <w:szCs w:val="21"/>
              </w:rPr>
            </w:pPr>
            <w:r>
              <w:rPr>
                <w:rFonts w:hint="eastAsia" w:ascii="宋体" w:hAnsi="宋体" w:cs="宋体"/>
                <w:szCs w:val="21"/>
              </w:rPr>
              <w:t xml:space="preserve">         服务类型中标金额(万元)</w:t>
            </w:r>
          </w:p>
        </w:tc>
        <w:tc>
          <w:tcPr>
            <w:tcW w:w="1788" w:type="dxa"/>
            <w:noWrap w:val="0"/>
            <w:vAlign w:val="center"/>
          </w:tcPr>
          <w:p w14:paraId="6B14899A">
            <w:pPr>
              <w:keepNext w:val="0"/>
              <w:keepLines w:val="0"/>
              <w:suppressLineNumbers w:val="0"/>
              <w:snapToGrid w:val="0"/>
              <w:spacing w:before="0" w:beforeAutospacing="0" w:after="0" w:afterAutospacing="0" w:line="360" w:lineRule="auto"/>
              <w:ind w:left="0" w:right="0" w:firstLine="411" w:firstLineChars="196"/>
              <w:rPr>
                <w:rFonts w:hint="eastAsia" w:ascii="宋体" w:hAnsi="宋体" w:cs="宋体"/>
                <w:szCs w:val="21"/>
              </w:rPr>
            </w:pPr>
            <w:r>
              <w:rPr>
                <w:rFonts w:hint="eastAsia" w:ascii="宋体" w:hAnsi="宋体" w:cs="宋体"/>
                <w:szCs w:val="21"/>
              </w:rPr>
              <w:t>货物招标</w:t>
            </w:r>
          </w:p>
        </w:tc>
        <w:tc>
          <w:tcPr>
            <w:tcW w:w="1788" w:type="dxa"/>
            <w:noWrap w:val="0"/>
            <w:vAlign w:val="center"/>
          </w:tcPr>
          <w:p w14:paraId="3631E3C9">
            <w:pPr>
              <w:keepNext w:val="0"/>
              <w:keepLines w:val="0"/>
              <w:suppressLineNumbers w:val="0"/>
              <w:snapToGrid w:val="0"/>
              <w:spacing w:before="0" w:beforeAutospacing="0" w:after="0" w:afterAutospacing="0" w:line="360" w:lineRule="auto"/>
              <w:ind w:left="0" w:right="0" w:firstLine="411" w:firstLineChars="196"/>
              <w:rPr>
                <w:rFonts w:hint="eastAsia" w:ascii="宋体" w:hAnsi="宋体" w:cs="宋体"/>
                <w:szCs w:val="21"/>
              </w:rPr>
            </w:pPr>
            <w:r>
              <w:rPr>
                <w:rFonts w:hint="eastAsia" w:ascii="宋体" w:hAnsi="宋体" w:cs="宋体"/>
                <w:szCs w:val="21"/>
              </w:rPr>
              <w:t>服务招标</w:t>
            </w:r>
          </w:p>
        </w:tc>
        <w:tc>
          <w:tcPr>
            <w:tcW w:w="1788" w:type="dxa"/>
            <w:noWrap w:val="0"/>
            <w:vAlign w:val="center"/>
          </w:tcPr>
          <w:p w14:paraId="6A043216">
            <w:pPr>
              <w:keepNext w:val="0"/>
              <w:keepLines w:val="0"/>
              <w:suppressLineNumbers w:val="0"/>
              <w:snapToGrid w:val="0"/>
              <w:spacing w:before="0" w:beforeAutospacing="0" w:after="0" w:afterAutospacing="0" w:line="360" w:lineRule="auto"/>
              <w:ind w:left="0" w:right="0" w:firstLine="411" w:firstLineChars="196"/>
              <w:rPr>
                <w:rFonts w:hint="eastAsia" w:ascii="宋体" w:hAnsi="宋体" w:cs="宋体"/>
                <w:szCs w:val="21"/>
              </w:rPr>
            </w:pPr>
            <w:r>
              <w:rPr>
                <w:rFonts w:hint="eastAsia" w:ascii="宋体" w:hAnsi="宋体" w:cs="宋体"/>
                <w:szCs w:val="21"/>
              </w:rPr>
              <w:t>工程招标</w:t>
            </w:r>
          </w:p>
        </w:tc>
      </w:tr>
      <w:tr w14:paraId="6DDA77A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02" w:hRule="atLeast"/>
          <w:jc w:val="center"/>
        </w:trPr>
        <w:tc>
          <w:tcPr>
            <w:tcW w:w="2447" w:type="dxa"/>
            <w:noWrap w:val="0"/>
            <w:vAlign w:val="center"/>
          </w:tcPr>
          <w:p w14:paraId="02145B5D">
            <w:pPr>
              <w:keepNext w:val="0"/>
              <w:keepLines w:val="0"/>
              <w:suppressLineNumbers w:val="0"/>
              <w:snapToGrid w:val="0"/>
              <w:spacing w:before="0" w:beforeAutospacing="0" w:after="0" w:afterAutospacing="0" w:line="360" w:lineRule="auto"/>
              <w:ind w:left="0" w:right="0" w:firstLine="411" w:firstLineChars="196"/>
              <w:rPr>
                <w:rFonts w:hint="eastAsia" w:ascii="宋体" w:hAnsi="宋体" w:cs="宋体"/>
                <w:szCs w:val="21"/>
              </w:rPr>
            </w:pPr>
            <w:r>
              <w:rPr>
                <w:rFonts w:hint="eastAsia" w:ascii="宋体" w:hAnsi="宋体" w:cs="宋体"/>
                <w:szCs w:val="21"/>
              </w:rPr>
              <w:t>100以下</w:t>
            </w:r>
          </w:p>
        </w:tc>
        <w:tc>
          <w:tcPr>
            <w:tcW w:w="1788" w:type="dxa"/>
            <w:noWrap w:val="0"/>
            <w:vAlign w:val="top"/>
          </w:tcPr>
          <w:p w14:paraId="18E066CF">
            <w:pPr>
              <w:keepNext w:val="0"/>
              <w:keepLines w:val="0"/>
              <w:suppressLineNumbers w:val="0"/>
              <w:spacing w:before="0" w:beforeAutospacing="0" w:after="0" w:afterAutospacing="0" w:line="360" w:lineRule="auto"/>
              <w:ind w:left="0" w:right="0"/>
              <w:rPr>
                <w:rFonts w:hint="eastAsia" w:ascii="宋体" w:hAnsi="宋体" w:cs="宋体"/>
              </w:rPr>
            </w:pPr>
            <w:r>
              <w:rPr>
                <w:rFonts w:hint="eastAsia" w:ascii="宋体" w:hAnsi="宋体" w:cs="宋体"/>
              </w:rPr>
              <w:t>1.50%</w:t>
            </w:r>
          </w:p>
        </w:tc>
        <w:tc>
          <w:tcPr>
            <w:tcW w:w="1788" w:type="dxa"/>
            <w:noWrap w:val="0"/>
            <w:vAlign w:val="top"/>
          </w:tcPr>
          <w:p w14:paraId="6FDE3270">
            <w:pPr>
              <w:keepNext w:val="0"/>
              <w:keepLines w:val="0"/>
              <w:suppressLineNumbers w:val="0"/>
              <w:spacing w:before="0" w:beforeAutospacing="0" w:after="0" w:afterAutospacing="0" w:line="360" w:lineRule="auto"/>
              <w:ind w:left="0" w:right="0"/>
              <w:rPr>
                <w:rFonts w:hint="eastAsia" w:ascii="宋体" w:hAnsi="宋体" w:cs="宋体"/>
              </w:rPr>
            </w:pPr>
            <w:r>
              <w:rPr>
                <w:rFonts w:hint="eastAsia" w:ascii="宋体" w:hAnsi="宋体" w:cs="宋体"/>
              </w:rPr>
              <w:t>1.50%</w:t>
            </w:r>
          </w:p>
        </w:tc>
        <w:tc>
          <w:tcPr>
            <w:tcW w:w="1788" w:type="dxa"/>
            <w:noWrap w:val="0"/>
            <w:vAlign w:val="top"/>
          </w:tcPr>
          <w:p w14:paraId="38F9F2EF">
            <w:pPr>
              <w:keepNext w:val="0"/>
              <w:keepLines w:val="0"/>
              <w:suppressLineNumbers w:val="0"/>
              <w:spacing w:before="0" w:beforeAutospacing="0" w:after="0" w:afterAutospacing="0" w:line="360" w:lineRule="auto"/>
              <w:ind w:left="0" w:right="0"/>
              <w:rPr>
                <w:rFonts w:hint="eastAsia" w:ascii="宋体" w:hAnsi="宋体" w:cs="宋体"/>
              </w:rPr>
            </w:pPr>
            <w:r>
              <w:rPr>
                <w:rFonts w:hint="eastAsia" w:ascii="宋体" w:hAnsi="宋体" w:cs="宋体"/>
              </w:rPr>
              <w:t>1.00%</w:t>
            </w:r>
          </w:p>
        </w:tc>
      </w:tr>
      <w:tr w14:paraId="548D6A3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02" w:hRule="atLeast"/>
          <w:jc w:val="center"/>
        </w:trPr>
        <w:tc>
          <w:tcPr>
            <w:tcW w:w="2447" w:type="dxa"/>
            <w:noWrap w:val="0"/>
            <w:vAlign w:val="center"/>
          </w:tcPr>
          <w:p w14:paraId="5E2CA45D">
            <w:pPr>
              <w:keepNext w:val="0"/>
              <w:keepLines w:val="0"/>
              <w:suppressLineNumbers w:val="0"/>
              <w:snapToGrid w:val="0"/>
              <w:spacing w:before="0" w:beforeAutospacing="0" w:after="0" w:afterAutospacing="0" w:line="360" w:lineRule="auto"/>
              <w:ind w:left="0" w:right="0" w:firstLine="411" w:firstLineChars="196"/>
              <w:rPr>
                <w:rFonts w:hint="eastAsia" w:ascii="宋体" w:hAnsi="宋体" w:cs="宋体"/>
                <w:szCs w:val="21"/>
              </w:rPr>
            </w:pPr>
            <w:r>
              <w:rPr>
                <w:rFonts w:hint="eastAsia" w:ascii="宋体" w:hAnsi="宋体" w:cs="宋体"/>
                <w:szCs w:val="21"/>
              </w:rPr>
              <w:t>100-500</w:t>
            </w:r>
          </w:p>
        </w:tc>
        <w:tc>
          <w:tcPr>
            <w:tcW w:w="1788" w:type="dxa"/>
            <w:noWrap w:val="0"/>
            <w:vAlign w:val="top"/>
          </w:tcPr>
          <w:p w14:paraId="632CDA1C">
            <w:pPr>
              <w:keepNext w:val="0"/>
              <w:keepLines w:val="0"/>
              <w:suppressLineNumbers w:val="0"/>
              <w:spacing w:before="0" w:beforeAutospacing="0" w:after="0" w:afterAutospacing="0" w:line="360" w:lineRule="auto"/>
              <w:ind w:left="0" w:right="0"/>
              <w:rPr>
                <w:rFonts w:hint="eastAsia" w:ascii="宋体" w:hAnsi="宋体" w:cs="宋体"/>
              </w:rPr>
            </w:pPr>
            <w:r>
              <w:rPr>
                <w:rFonts w:hint="eastAsia" w:ascii="宋体" w:hAnsi="宋体" w:cs="宋体"/>
              </w:rPr>
              <w:t>1.10%</w:t>
            </w:r>
          </w:p>
        </w:tc>
        <w:tc>
          <w:tcPr>
            <w:tcW w:w="1788" w:type="dxa"/>
            <w:noWrap w:val="0"/>
            <w:vAlign w:val="top"/>
          </w:tcPr>
          <w:p w14:paraId="01544DFC">
            <w:pPr>
              <w:keepNext w:val="0"/>
              <w:keepLines w:val="0"/>
              <w:suppressLineNumbers w:val="0"/>
              <w:spacing w:before="0" w:beforeAutospacing="0" w:after="0" w:afterAutospacing="0" w:line="360" w:lineRule="auto"/>
              <w:ind w:left="0" w:right="0"/>
              <w:rPr>
                <w:rFonts w:hint="eastAsia" w:ascii="宋体" w:hAnsi="宋体" w:cs="宋体"/>
              </w:rPr>
            </w:pPr>
            <w:r>
              <w:rPr>
                <w:rFonts w:hint="eastAsia" w:ascii="宋体" w:hAnsi="宋体" w:cs="宋体"/>
              </w:rPr>
              <w:t>0.80%</w:t>
            </w:r>
          </w:p>
        </w:tc>
        <w:tc>
          <w:tcPr>
            <w:tcW w:w="1788" w:type="dxa"/>
            <w:noWrap w:val="0"/>
            <w:vAlign w:val="top"/>
          </w:tcPr>
          <w:p w14:paraId="5EAB1DC6">
            <w:pPr>
              <w:keepNext w:val="0"/>
              <w:keepLines w:val="0"/>
              <w:suppressLineNumbers w:val="0"/>
              <w:spacing w:before="0" w:beforeAutospacing="0" w:after="0" w:afterAutospacing="0" w:line="360" w:lineRule="auto"/>
              <w:ind w:left="0" w:right="0"/>
              <w:rPr>
                <w:rFonts w:hint="eastAsia" w:ascii="宋体" w:hAnsi="宋体" w:cs="宋体"/>
              </w:rPr>
            </w:pPr>
            <w:r>
              <w:rPr>
                <w:rFonts w:hint="eastAsia" w:ascii="宋体" w:hAnsi="宋体" w:cs="宋体"/>
              </w:rPr>
              <w:t>0.70%</w:t>
            </w:r>
          </w:p>
        </w:tc>
      </w:tr>
      <w:tr w14:paraId="719A4B4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02" w:hRule="atLeast"/>
          <w:jc w:val="center"/>
        </w:trPr>
        <w:tc>
          <w:tcPr>
            <w:tcW w:w="2447" w:type="dxa"/>
            <w:noWrap w:val="0"/>
            <w:vAlign w:val="center"/>
          </w:tcPr>
          <w:p w14:paraId="20DCFF86">
            <w:pPr>
              <w:keepNext w:val="0"/>
              <w:keepLines w:val="0"/>
              <w:suppressLineNumbers w:val="0"/>
              <w:snapToGrid w:val="0"/>
              <w:spacing w:before="0" w:beforeAutospacing="0" w:after="0" w:afterAutospacing="0" w:line="360" w:lineRule="auto"/>
              <w:ind w:left="0" w:right="0" w:firstLine="411" w:firstLineChars="196"/>
              <w:rPr>
                <w:rFonts w:hint="eastAsia" w:ascii="宋体" w:hAnsi="宋体" w:cs="宋体"/>
                <w:szCs w:val="21"/>
              </w:rPr>
            </w:pPr>
            <w:r>
              <w:rPr>
                <w:rFonts w:hint="eastAsia" w:ascii="宋体" w:hAnsi="宋体" w:cs="宋体"/>
                <w:szCs w:val="21"/>
              </w:rPr>
              <w:t>500-1000</w:t>
            </w:r>
          </w:p>
        </w:tc>
        <w:tc>
          <w:tcPr>
            <w:tcW w:w="1788" w:type="dxa"/>
            <w:noWrap w:val="0"/>
            <w:vAlign w:val="top"/>
          </w:tcPr>
          <w:p w14:paraId="2DC8FE8E">
            <w:pPr>
              <w:keepNext w:val="0"/>
              <w:keepLines w:val="0"/>
              <w:suppressLineNumbers w:val="0"/>
              <w:spacing w:before="0" w:beforeAutospacing="0" w:after="0" w:afterAutospacing="0" w:line="360" w:lineRule="auto"/>
              <w:ind w:left="0" w:right="0"/>
              <w:rPr>
                <w:rFonts w:hint="eastAsia" w:ascii="宋体" w:hAnsi="宋体" w:cs="宋体"/>
              </w:rPr>
            </w:pPr>
            <w:r>
              <w:rPr>
                <w:rFonts w:hint="eastAsia" w:ascii="宋体" w:hAnsi="宋体" w:cs="宋体"/>
              </w:rPr>
              <w:t>0.80%</w:t>
            </w:r>
          </w:p>
        </w:tc>
        <w:tc>
          <w:tcPr>
            <w:tcW w:w="1788" w:type="dxa"/>
            <w:noWrap w:val="0"/>
            <w:vAlign w:val="top"/>
          </w:tcPr>
          <w:p w14:paraId="570103F8">
            <w:pPr>
              <w:keepNext w:val="0"/>
              <w:keepLines w:val="0"/>
              <w:suppressLineNumbers w:val="0"/>
              <w:spacing w:before="0" w:beforeAutospacing="0" w:after="0" w:afterAutospacing="0" w:line="360" w:lineRule="auto"/>
              <w:ind w:left="0" w:right="0"/>
              <w:rPr>
                <w:rFonts w:hint="eastAsia" w:ascii="宋体" w:hAnsi="宋体" w:cs="宋体"/>
              </w:rPr>
            </w:pPr>
            <w:r>
              <w:rPr>
                <w:rFonts w:hint="eastAsia" w:ascii="宋体" w:hAnsi="宋体" w:cs="宋体"/>
              </w:rPr>
              <w:t>0.45%</w:t>
            </w:r>
          </w:p>
        </w:tc>
        <w:tc>
          <w:tcPr>
            <w:tcW w:w="1788" w:type="dxa"/>
            <w:noWrap w:val="0"/>
            <w:vAlign w:val="top"/>
          </w:tcPr>
          <w:p w14:paraId="2EFED7C9">
            <w:pPr>
              <w:keepNext w:val="0"/>
              <w:keepLines w:val="0"/>
              <w:suppressLineNumbers w:val="0"/>
              <w:spacing w:before="0" w:beforeAutospacing="0" w:after="0" w:afterAutospacing="0" w:line="360" w:lineRule="auto"/>
              <w:ind w:left="0" w:right="0"/>
              <w:rPr>
                <w:rFonts w:hint="eastAsia" w:ascii="宋体" w:hAnsi="宋体" w:cs="宋体"/>
              </w:rPr>
            </w:pPr>
            <w:r>
              <w:rPr>
                <w:rFonts w:hint="eastAsia" w:ascii="宋体" w:hAnsi="宋体" w:cs="宋体"/>
              </w:rPr>
              <w:t>0.55%</w:t>
            </w:r>
          </w:p>
        </w:tc>
      </w:tr>
      <w:tr w14:paraId="284A9A3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02" w:hRule="atLeast"/>
          <w:jc w:val="center"/>
        </w:trPr>
        <w:tc>
          <w:tcPr>
            <w:tcW w:w="2447" w:type="dxa"/>
            <w:noWrap w:val="0"/>
            <w:vAlign w:val="center"/>
          </w:tcPr>
          <w:p w14:paraId="2CF28E40">
            <w:pPr>
              <w:keepNext w:val="0"/>
              <w:keepLines w:val="0"/>
              <w:suppressLineNumbers w:val="0"/>
              <w:snapToGrid w:val="0"/>
              <w:spacing w:before="0" w:beforeAutospacing="0" w:after="0" w:afterAutospacing="0" w:line="360" w:lineRule="auto"/>
              <w:ind w:left="0" w:right="0" w:firstLine="411" w:firstLineChars="196"/>
              <w:rPr>
                <w:rFonts w:hint="eastAsia" w:ascii="宋体" w:hAnsi="宋体" w:cs="宋体"/>
                <w:szCs w:val="21"/>
              </w:rPr>
            </w:pPr>
            <w:r>
              <w:rPr>
                <w:rFonts w:hint="eastAsia" w:ascii="宋体" w:hAnsi="宋体" w:cs="宋体"/>
                <w:szCs w:val="21"/>
              </w:rPr>
              <w:t>1000-5000</w:t>
            </w:r>
          </w:p>
        </w:tc>
        <w:tc>
          <w:tcPr>
            <w:tcW w:w="1788" w:type="dxa"/>
            <w:noWrap w:val="0"/>
            <w:vAlign w:val="top"/>
          </w:tcPr>
          <w:p w14:paraId="61851532">
            <w:pPr>
              <w:keepNext w:val="0"/>
              <w:keepLines w:val="0"/>
              <w:suppressLineNumbers w:val="0"/>
              <w:spacing w:before="0" w:beforeAutospacing="0" w:after="0" w:afterAutospacing="0" w:line="360" w:lineRule="auto"/>
              <w:ind w:left="0" w:right="0"/>
              <w:rPr>
                <w:rFonts w:hint="eastAsia" w:ascii="宋体" w:hAnsi="宋体" w:cs="宋体"/>
              </w:rPr>
            </w:pPr>
            <w:r>
              <w:rPr>
                <w:rFonts w:hint="eastAsia" w:ascii="宋体" w:hAnsi="宋体" w:cs="宋体"/>
              </w:rPr>
              <w:t>0.50%</w:t>
            </w:r>
          </w:p>
        </w:tc>
        <w:tc>
          <w:tcPr>
            <w:tcW w:w="1788" w:type="dxa"/>
            <w:noWrap w:val="0"/>
            <w:vAlign w:val="top"/>
          </w:tcPr>
          <w:p w14:paraId="308C962C">
            <w:pPr>
              <w:keepNext w:val="0"/>
              <w:keepLines w:val="0"/>
              <w:suppressLineNumbers w:val="0"/>
              <w:spacing w:before="0" w:beforeAutospacing="0" w:after="0" w:afterAutospacing="0" w:line="360" w:lineRule="auto"/>
              <w:ind w:left="0" w:right="0"/>
              <w:rPr>
                <w:rFonts w:hint="eastAsia" w:ascii="宋体" w:hAnsi="宋体" w:cs="宋体"/>
              </w:rPr>
            </w:pPr>
            <w:r>
              <w:rPr>
                <w:rFonts w:hint="eastAsia" w:ascii="宋体" w:hAnsi="宋体" w:cs="宋体"/>
              </w:rPr>
              <w:t>0.25%</w:t>
            </w:r>
          </w:p>
        </w:tc>
        <w:tc>
          <w:tcPr>
            <w:tcW w:w="1788" w:type="dxa"/>
            <w:noWrap w:val="0"/>
            <w:vAlign w:val="top"/>
          </w:tcPr>
          <w:p w14:paraId="0ACFE7DD">
            <w:pPr>
              <w:keepNext w:val="0"/>
              <w:keepLines w:val="0"/>
              <w:suppressLineNumbers w:val="0"/>
              <w:spacing w:before="0" w:beforeAutospacing="0" w:after="0" w:afterAutospacing="0" w:line="360" w:lineRule="auto"/>
              <w:ind w:left="0" w:right="0"/>
              <w:rPr>
                <w:rFonts w:hint="eastAsia" w:ascii="宋体" w:hAnsi="宋体" w:cs="宋体"/>
              </w:rPr>
            </w:pPr>
            <w:r>
              <w:rPr>
                <w:rFonts w:hint="eastAsia" w:ascii="宋体" w:hAnsi="宋体" w:cs="宋体"/>
              </w:rPr>
              <w:t>0.35%</w:t>
            </w:r>
          </w:p>
        </w:tc>
      </w:tr>
      <w:tr w14:paraId="3DBF9DE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02" w:hRule="atLeast"/>
          <w:jc w:val="center"/>
        </w:trPr>
        <w:tc>
          <w:tcPr>
            <w:tcW w:w="2447" w:type="dxa"/>
            <w:noWrap w:val="0"/>
            <w:vAlign w:val="center"/>
          </w:tcPr>
          <w:p w14:paraId="49B5E70A">
            <w:pPr>
              <w:keepNext w:val="0"/>
              <w:keepLines w:val="0"/>
              <w:suppressLineNumbers w:val="0"/>
              <w:snapToGrid w:val="0"/>
              <w:spacing w:before="0" w:beforeAutospacing="0" w:after="0" w:afterAutospacing="0" w:line="360" w:lineRule="auto"/>
              <w:ind w:left="0" w:right="0" w:firstLine="411" w:firstLineChars="196"/>
              <w:rPr>
                <w:rFonts w:hint="eastAsia" w:ascii="宋体" w:hAnsi="宋体" w:cs="宋体"/>
                <w:szCs w:val="21"/>
              </w:rPr>
            </w:pPr>
            <w:r>
              <w:rPr>
                <w:rFonts w:hint="eastAsia" w:ascii="宋体" w:hAnsi="宋体" w:cs="宋体"/>
                <w:szCs w:val="21"/>
              </w:rPr>
              <w:t>5000-10000</w:t>
            </w:r>
          </w:p>
        </w:tc>
        <w:tc>
          <w:tcPr>
            <w:tcW w:w="1788" w:type="dxa"/>
            <w:noWrap w:val="0"/>
            <w:vAlign w:val="top"/>
          </w:tcPr>
          <w:p w14:paraId="77B41DD1">
            <w:pPr>
              <w:keepNext w:val="0"/>
              <w:keepLines w:val="0"/>
              <w:suppressLineNumbers w:val="0"/>
              <w:spacing w:before="0" w:beforeAutospacing="0" w:after="0" w:afterAutospacing="0" w:line="360" w:lineRule="auto"/>
              <w:ind w:left="0" w:right="0"/>
              <w:rPr>
                <w:rFonts w:hint="eastAsia" w:ascii="宋体" w:hAnsi="宋体" w:cs="宋体"/>
              </w:rPr>
            </w:pPr>
            <w:r>
              <w:rPr>
                <w:rFonts w:hint="eastAsia" w:ascii="宋体" w:hAnsi="宋体" w:cs="宋体"/>
              </w:rPr>
              <w:t>0.25%</w:t>
            </w:r>
          </w:p>
        </w:tc>
        <w:tc>
          <w:tcPr>
            <w:tcW w:w="1788" w:type="dxa"/>
            <w:noWrap w:val="0"/>
            <w:vAlign w:val="top"/>
          </w:tcPr>
          <w:p w14:paraId="337EF308">
            <w:pPr>
              <w:keepNext w:val="0"/>
              <w:keepLines w:val="0"/>
              <w:suppressLineNumbers w:val="0"/>
              <w:spacing w:before="0" w:beforeAutospacing="0" w:after="0" w:afterAutospacing="0" w:line="360" w:lineRule="auto"/>
              <w:ind w:left="0" w:right="0"/>
              <w:rPr>
                <w:rFonts w:hint="eastAsia" w:ascii="宋体" w:hAnsi="宋体" w:cs="宋体"/>
              </w:rPr>
            </w:pPr>
            <w:r>
              <w:rPr>
                <w:rFonts w:hint="eastAsia" w:ascii="宋体" w:hAnsi="宋体" w:cs="宋体"/>
              </w:rPr>
              <w:t>0.10%</w:t>
            </w:r>
          </w:p>
        </w:tc>
        <w:tc>
          <w:tcPr>
            <w:tcW w:w="1788" w:type="dxa"/>
            <w:noWrap w:val="0"/>
            <w:vAlign w:val="top"/>
          </w:tcPr>
          <w:p w14:paraId="2E122656">
            <w:pPr>
              <w:keepNext w:val="0"/>
              <w:keepLines w:val="0"/>
              <w:suppressLineNumbers w:val="0"/>
              <w:spacing w:before="0" w:beforeAutospacing="0" w:after="0" w:afterAutospacing="0" w:line="360" w:lineRule="auto"/>
              <w:ind w:left="0" w:right="0"/>
              <w:rPr>
                <w:rFonts w:hint="eastAsia" w:ascii="宋体" w:hAnsi="宋体" w:cs="宋体"/>
              </w:rPr>
            </w:pPr>
            <w:r>
              <w:rPr>
                <w:rFonts w:hint="eastAsia" w:ascii="宋体" w:hAnsi="宋体" w:cs="宋体"/>
              </w:rPr>
              <w:t>0.20%</w:t>
            </w:r>
          </w:p>
        </w:tc>
      </w:tr>
      <w:tr w14:paraId="25A4897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02" w:hRule="atLeast"/>
          <w:jc w:val="center"/>
        </w:trPr>
        <w:tc>
          <w:tcPr>
            <w:tcW w:w="2447" w:type="dxa"/>
            <w:noWrap w:val="0"/>
            <w:vAlign w:val="center"/>
          </w:tcPr>
          <w:p w14:paraId="23C73F8C">
            <w:pPr>
              <w:keepNext w:val="0"/>
              <w:keepLines w:val="0"/>
              <w:suppressLineNumbers w:val="0"/>
              <w:snapToGrid w:val="0"/>
              <w:spacing w:before="0" w:beforeAutospacing="0" w:after="0" w:afterAutospacing="0" w:line="360" w:lineRule="auto"/>
              <w:ind w:left="0" w:right="0" w:firstLine="411" w:firstLineChars="196"/>
              <w:rPr>
                <w:rFonts w:hint="eastAsia" w:ascii="宋体" w:hAnsi="宋体" w:cs="宋体"/>
                <w:szCs w:val="21"/>
              </w:rPr>
            </w:pPr>
            <w:r>
              <w:rPr>
                <w:rFonts w:hint="eastAsia" w:ascii="宋体" w:hAnsi="宋体" w:cs="宋体"/>
                <w:szCs w:val="21"/>
              </w:rPr>
              <w:t>10000-100000</w:t>
            </w:r>
          </w:p>
        </w:tc>
        <w:tc>
          <w:tcPr>
            <w:tcW w:w="1788" w:type="dxa"/>
            <w:noWrap w:val="0"/>
            <w:vAlign w:val="top"/>
          </w:tcPr>
          <w:p w14:paraId="6A83F425">
            <w:pPr>
              <w:keepNext w:val="0"/>
              <w:keepLines w:val="0"/>
              <w:suppressLineNumbers w:val="0"/>
              <w:spacing w:before="0" w:beforeAutospacing="0" w:after="0" w:afterAutospacing="0" w:line="360" w:lineRule="auto"/>
              <w:ind w:left="0" w:right="0"/>
              <w:rPr>
                <w:rFonts w:hint="eastAsia" w:ascii="宋体" w:hAnsi="宋体" w:cs="宋体"/>
              </w:rPr>
            </w:pPr>
            <w:r>
              <w:rPr>
                <w:rFonts w:hint="eastAsia" w:ascii="宋体" w:hAnsi="宋体" w:cs="宋体"/>
              </w:rPr>
              <w:t>0.05%</w:t>
            </w:r>
          </w:p>
        </w:tc>
        <w:tc>
          <w:tcPr>
            <w:tcW w:w="1788" w:type="dxa"/>
            <w:noWrap w:val="0"/>
            <w:vAlign w:val="top"/>
          </w:tcPr>
          <w:p w14:paraId="6FFCDE34">
            <w:pPr>
              <w:keepNext w:val="0"/>
              <w:keepLines w:val="0"/>
              <w:suppressLineNumbers w:val="0"/>
              <w:spacing w:before="0" w:beforeAutospacing="0" w:after="0" w:afterAutospacing="0" w:line="360" w:lineRule="auto"/>
              <w:ind w:left="0" w:right="0"/>
              <w:rPr>
                <w:rFonts w:hint="eastAsia" w:ascii="宋体" w:hAnsi="宋体" w:cs="宋体"/>
              </w:rPr>
            </w:pPr>
            <w:r>
              <w:rPr>
                <w:rFonts w:hint="eastAsia" w:ascii="宋体" w:hAnsi="宋体" w:cs="宋体"/>
              </w:rPr>
              <w:t>0.05%</w:t>
            </w:r>
          </w:p>
        </w:tc>
        <w:tc>
          <w:tcPr>
            <w:tcW w:w="1788" w:type="dxa"/>
            <w:noWrap w:val="0"/>
            <w:vAlign w:val="top"/>
          </w:tcPr>
          <w:p w14:paraId="1760CB42">
            <w:pPr>
              <w:keepNext w:val="0"/>
              <w:keepLines w:val="0"/>
              <w:suppressLineNumbers w:val="0"/>
              <w:spacing w:before="0" w:beforeAutospacing="0" w:after="0" w:afterAutospacing="0" w:line="360" w:lineRule="auto"/>
              <w:ind w:left="0" w:right="0"/>
              <w:rPr>
                <w:rFonts w:hint="eastAsia" w:ascii="宋体" w:hAnsi="宋体" w:cs="宋体"/>
              </w:rPr>
            </w:pPr>
            <w:r>
              <w:rPr>
                <w:rFonts w:hint="eastAsia" w:ascii="宋体" w:hAnsi="宋体" w:cs="宋体"/>
              </w:rPr>
              <w:t>0.05%</w:t>
            </w:r>
          </w:p>
        </w:tc>
      </w:tr>
      <w:tr w14:paraId="36109E4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02" w:hRule="atLeast"/>
          <w:jc w:val="center"/>
        </w:trPr>
        <w:tc>
          <w:tcPr>
            <w:tcW w:w="2447" w:type="dxa"/>
            <w:noWrap w:val="0"/>
            <w:vAlign w:val="center"/>
          </w:tcPr>
          <w:p w14:paraId="455E6F26">
            <w:pPr>
              <w:keepNext w:val="0"/>
              <w:keepLines w:val="0"/>
              <w:suppressLineNumbers w:val="0"/>
              <w:snapToGrid w:val="0"/>
              <w:spacing w:before="0" w:beforeAutospacing="0" w:after="0" w:afterAutospacing="0" w:line="360" w:lineRule="auto"/>
              <w:ind w:left="0" w:right="0" w:firstLine="411" w:firstLineChars="196"/>
              <w:rPr>
                <w:rFonts w:hint="eastAsia" w:ascii="宋体" w:hAnsi="宋体" w:cs="宋体"/>
                <w:szCs w:val="21"/>
              </w:rPr>
            </w:pPr>
            <w:r>
              <w:rPr>
                <w:rFonts w:hint="eastAsia" w:ascii="宋体" w:hAnsi="宋体" w:cs="宋体"/>
                <w:szCs w:val="21"/>
              </w:rPr>
              <w:t>1000000以上</w:t>
            </w:r>
          </w:p>
        </w:tc>
        <w:tc>
          <w:tcPr>
            <w:tcW w:w="1788" w:type="dxa"/>
            <w:noWrap w:val="0"/>
            <w:vAlign w:val="top"/>
          </w:tcPr>
          <w:p w14:paraId="0D3EC889">
            <w:pPr>
              <w:keepNext w:val="0"/>
              <w:keepLines w:val="0"/>
              <w:suppressLineNumbers w:val="0"/>
              <w:spacing w:before="0" w:beforeAutospacing="0" w:after="0" w:afterAutospacing="0" w:line="360" w:lineRule="auto"/>
              <w:ind w:left="0" w:right="0"/>
              <w:rPr>
                <w:rFonts w:hint="eastAsia" w:ascii="宋体" w:hAnsi="宋体" w:cs="宋体"/>
              </w:rPr>
            </w:pPr>
            <w:r>
              <w:rPr>
                <w:rFonts w:hint="eastAsia" w:ascii="宋体" w:hAnsi="宋体" w:cs="宋体"/>
              </w:rPr>
              <w:t>0.01%</w:t>
            </w:r>
          </w:p>
        </w:tc>
        <w:tc>
          <w:tcPr>
            <w:tcW w:w="1788" w:type="dxa"/>
            <w:noWrap w:val="0"/>
            <w:vAlign w:val="top"/>
          </w:tcPr>
          <w:p w14:paraId="4712B70C">
            <w:pPr>
              <w:keepNext w:val="0"/>
              <w:keepLines w:val="0"/>
              <w:suppressLineNumbers w:val="0"/>
              <w:spacing w:before="0" w:beforeAutospacing="0" w:after="0" w:afterAutospacing="0" w:line="360" w:lineRule="auto"/>
              <w:ind w:left="0" w:right="0"/>
              <w:rPr>
                <w:rFonts w:hint="eastAsia" w:ascii="宋体" w:hAnsi="宋体" w:cs="宋体"/>
              </w:rPr>
            </w:pPr>
            <w:r>
              <w:rPr>
                <w:rFonts w:hint="eastAsia" w:ascii="宋体" w:hAnsi="宋体" w:cs="宋体"/>
              </w:rPr>
              <w:t>0.01%</w:t>
            </w:r>
          </w:p>
        </w:tc>
        <w:tc>
          <w:tcPr>
            <w:tcW w:w="1788" w:type="dxa"/>
            <w:noWrap w:val="0"/>
            <w:vAlign w:val="top"/>
          </w:tcPr>
          <w:p w14:paraId="2DBC4F94">
            <w:pPr>
              <w:keepNext w:val="0"/>
              <w:keepLines w:val="0"/>
              <w:suppressLineNumbers w:val="0"/>
              <w:spacing w:before="0" w:beforeAutospacing="0" w:after="0" w:afterAutospacing="0" w:line="360" w:lineRule="auto"/>
              <w:ind w:left="0" w:right="0"/>
              <w:rPr>
                <w:rFonts w:hint="eastAsia" w:ascii="宋体" w:hAnsi="宋体" w:cs="宋体"/>
              </w:rPr>
            </w:pPr>
            <w:r>
              <w:rPr>
                <w:rFonts w:hint="eastAsia" w:ascii="宋体" w:hAnsi="宋体" w:cs="宋体"/>
              </w:rPr>
              <w:t>0.01%</w:t>
            </w:r>
          </w:p>
        </w:tc>
      </w:tr>
    </w:tbl>
    <w:p w14:paraId="23C1E5E5">
      <w:pPr>
        <w:snapToGrid w:val="0"/>
        <w:spacing w:line="360" w:lineRule="auto"/>
        <w:ind w:firstLine="831" w:firstLineChars="396"/>
        <w:rPr>
          <w:rFonts w:hint="eastAsia" w:ascii="宋体" w:hAnsi="宋体" w:cs="宋体"/>
          <w:szCs w:val="21"/>
        </w:rPr>
      </w:pPr>
      <w:r>
        <w:rPr>
          <w:rFonts w:hint="eastAsia" w:ascii="宋体" w:hAnsi="宋体" w:cs="宋体"/>
          <w:szCs w:val="21"/>
        </w:rPr>
        <w:t>例如：某服务招标代理业务中标金额为600万元，计算招标代理服务收费额如下：</w:t>
      </w:r>
    </w:p>
    <w:p w14:paraId="796EE81F">
      <w:pPr>
        <w:spacing w:line="360" w:lineRule="auto"/>
        <w:ind w:left="840"/>
        <w:rPr>
          <w:rFonts w:hint="eastAsia" w:ascii="宋体" w:hAnsi="宋体" w:cs="宋体"/>
          <w:szCs w:val="21"/>
        </w:rPr>
      </w:pPr>
      <w:r>
        <w:rPr>
          <w:rFonts w:hint="eastAsia" w:ascii="宋体" w:hAnsi="宋体" w:cs="宋体"/>
          <w:szCs w:val="21"/>
        </w:rPr>
        <w:t>100万元×1.5%=1.5万元</w:t>
      </w:r>
    </w:p>
    <w:p w14:paraId="325F57CE">
      <w:pPr>
        <w:spacing w:line="360" w:lineRule="auto"/>
        <w:ind w:left="840"/>
        <w:rPr>
          <w:rFonts w:hint="eastAsia" w:ascii="宋体" w:hAnsi="宋体" w:cs="宋体"/>
          <w:szCs w:val="21"/>
        </w:rPr>
      </w:pPr>
      <w:r>
        <w:rPr>
          <w:rFonts w:hint="eastAsia" w:ascii="宋体" w:hAnsi="宋体" w:cs="宋体"/>
          <w:szCs w:val="21"/>
        </w:rPr>
        <w:t>（500-100）万元×0.8%=3.2万元</w:t>
      </w:r>
    </w:p>
    <w:p w14:paraId="02F35EE8">
      <w:pPr>
        <w:spacing w:line="360" w:lineRule="auto"/>
        <w:ind w:left="840"/>
        <w:rPr>
          <w:rFonts w:hint="eastAsia" w:ascii="宋体" w:hAnsi="宋体" w:cs="宋体"/>
          <w:szCs w:val="21"/>
        </w:rPr>
      </w:pPr>
      <w:r>
        <w:rPr>
          <w:rFonts w:hint="eastAsia" w:ascii="宋体" w:hAnsi="宋体" w:cs="宋体"/>
          <w:szCs w:val="21"/>
        </w:rPr>
        <w:t>（600-500）万元×0.45%=0.45万元</w:t>
      </w:r>
    </w:p>
    <w:p w14:paraId="299FDC7D">
      <w:pPr>
        <w:spacing w:line="360" w:lineRule="auto"/>
        <w:ind w:left="840"/>
        <w:rPr>
          <w:rFonts w:hint="eastAsia" w:ascii="宋体" w:hAnsi="宋体" w:cs="宋体"/>
        </w:rPr>
      </w:pPr>
      <w:r>
        <w:rPr>
          <w:rFonts w:hint="eastAsia" w:ascii="宋体" w:hAnsi="宋体" w:cs="宋体"/>
          <w:szCs w:val="21"/>
        </w:rPr>
        <w:t>合计收费=1.5+3.2+0.45=5.15万元</w:t>
      </w:r>
      <w:r>
        <w:rPr>
          <w:rFonts w:hint="eastAsia" w:ascii="宋体" w:hAnsi="宋体" w:cs="宋体"/>
        </w:rPr>
        <w:t>：</w:t>
      </w:r>
    </w:p>
    <w:p w14:paraId="5CA5B0E9">
      <w:pPr>
        <w:numPr>
          <w:ilvl w:val="0"/>
          <w:numId w:val="45"/>
        </w:numPr>
        <w:spacing w:line="360" w:lineRule="auto"/>
        <w:rPr>
          <w:rFonts w:hint="eastAsia" w:ascii="宋体" w:hAnsi="宋体" w:cs="宋体"/>
        </w:rPr>
      </w:pPr>
      <w:r>
        <w:rPr>
          <w:rFonts w:hint="eastAsia" w:ascii="宋体" w:hAnsi="宋体" w:cs="宋体"/>
        </w:rPr>
        <w:t>中标服务费以现金或银行转账形式交付。</w:t>
      </w:r>
    </w:p>
    <w:p w14:paraId="1140E5A5">
      <w:pPr>
        <w:spacing w:line="360" w:lineRule="auto"/>
        <w:rPr>
          <w:rFonts w:hint="eastAsia" w:ascii="宋体" w:hAnsi="宋体" w:cs="宋体"/>
        </w:rPr>
      </w:pPr>
    </w:p>
    <w:p w14:paraId="456CC6AA">
      <w:pPr>
        <w:pStyle w:val="3"/>
        <w:numPr>
          <w:ilvl w:val="0"/>
          <w:numId w:val="9"/>
        </w:numPr>
        <w:spacing w:line="360" w:lineRule="auto"/>
        <w:ind w:left="426" w:hanging="426"/>
        <w:jc w:val="left"/>
        <w:rPr>
          <w:rFonts w:hint="eastAsia" w:ascii="宋体" w:hAnsi="宋体" w:eastAsia="宋体" w:cs="宋体"/>
          <w:b/>
          <w:sz w:val="24"/>
          <w:szCs w:val="20"/>
        </w:rPr>
      </w:pPr>
      <w:bookmarkStart w:id="198" w:name="关于招标失败"/>
      <w:bookmarkEnd w:id="198"/>
      <w:bookmarkStart w:id="199" w:name="_Toc19172"/>
      <w:r>
        <w:rPr>
          <w:rFonts w:hint="eastAsia" w:ascii="宋体" w:hAnsi="宋体" w:eastAsia="宋体" w:cs="宋体"/>
          <w:b/>
          <w:sz w:val="24"/>
          <w:szCs w:val="20"/>
        </w:rPr>
        <w:t>公开征集失败的后续处理</w:t>
      </w:r>
      <w:bookmarkEnd w:id="199"/>
    </w:p>
    <w:p w14:paraId="49F7944B">
      <w:pPr>
        <w:spacing w:line="360" w:lineRule="auto"/>
        <w:ind w:firstLine="424" w:firstLineChars="202"/>
        <w:rPr>
          <w:rFonts w:hint="eastAsia" w:ascii="宋体" w:hAnsi="宋体" w:cs="宋体"/>
        </w:rPr>
      </w:pPr>
      <w:r>
        <w:rPr>
          <w:rFonts w:hint="eastAsia" w:ascii="宋体" w:hAnsi="宋体" w:cs="宋体"/>
        </w:rPr>
        <w:t>33.1本项目公开征集过程中若由于投标截止后实际递交投标文件的供应商数量不足、经评标委员会评审对征集文件作实质响应的供应商不足等原因造成公开征集失败，可由招标代理机构重新组织采购。</w:t>
      </w:r>
    </w:p>
    <w:p w14:paraId="25C46A26">
      <w:pPr>
        <w:spacing w:line="360" w:lineRule="auto"/>
        <w:ind w:firstLine="424" w:firstLineChars="202"/>
        <w:rPr>
          <w:rFonts w:hint="eastAsia" w:ascii="宋体" w:hAnsi="宋体" w:cs="宋体"/>
        </w:rPr>
      </w:pPr>
      <w:r>
        <w:rPr>
          <w:rFonts w:hint="eastAsia" w:ascii="宋体" w:hAnsi="宋体" w:cs="宋体"/>
        </w:rPr>
        <w:t>33.2对公开征集失败的项目，评标委员会在出具该项目</w:t>
      </w:r>
      <w:r>
        <w:rPr>
          <w:rFonts w:hint="eastAsia" w:ascii="宋体" w:hAnsi="宋体" w:cs="宋体"/>
          <w:szCs w:val="21"/>
        </w:rPr>
        <w:t>征集</w:t>
      </w:r>
      <w:r>
        <w:rPr>
          <w:rFonts w:hint="eastAsia" w:ascii="宋体" w:hAnsi="宋体" w:cs="宋体"/>
        </w:rPr>
        <w:t>失败结论的同时，提出重新采购组织形式的建议，以及进一步完善征集文件的资格、技术、商务要求的修改建议。</w:t>
      </w:r>
    </w:p>
    <w:p w14:paraId="09612DB8">
      <w:pPr>
        <w:spacing w:line="360" w:lineRule="auto"/>
        <w:ind w:firstLine="424" w:firstLineChars="202"/>
        <w:rPr>
          <w:rFonts w:hint="eastAsia" w:ascii="宋体" w:hAnsi="宋体" w:cs="宋体"/>
        </w:rPr>
      </w:pPr>
      <w:r>
        <w:rPr>
          <w:rFonts w:hint="eastAsia" w:ascii="宋体" w:hAnsi="宋体" w:cs="宋体"/>
        </w:rPr>
        <w:t>33.3重新组织采购有以下两种组织形式：</w:t>
      </w:r>
    </w:p>
    <w:p w14:paraId="68A7250F">
      <w:pPr>
        <w:spacing w:line="360" w:lineRule="auto"/>
        <w:ind w:firstLine="424" w:firstLineChars="202"/>
        <w:rPr>
          <w:rFonts w:hint="eastAsia" w:ascii="宋体" w:hAnsi="宋体" w:cs="宋体"/>
        </w:rPr>
      </w:pPr>
      <w:r>
        <w:rPr>
          <w:rFonts w:hint="eastAsia" w:ascii="宋体" w:hAnsi="宋体" w:cs="宋体"/>
        </w:rPr>
        <w:t>（1）由招标代理机构重新组织公开征集；</w:t>
      </w:r>
    </w:p>
    <w:p w14:paraId="51750D4E">
      <w:pPr>
        <w:spacing w:line="360" w:lineRule="auto"/>
        <w:ind w:firstLine="424" w:firstLineChars="202"/>
        <w:rPr>
          <w:rFonts w:hint="eastAsia" w:ascii="宋体" w:hAnsi="宋体" w:cs="宋体"/>
        </w:rPr>
      </w:pPr>
      <w:r>
        <w:rPr>
          <w:rFonts w:hint="eastAsia" w:ascii="宋体" w:hAnsi="宋体" w:cs="宋体"/>
        </w:rPr>
        <w:t>（2）根据实际情况需要向</w:t>
      </w:r>
      <w:r>
        <w:rPr>
          <w:rFonts w:hint="eastAsia" w:ascii="宋体" w:hAnsi="宋体" w:cs="宋体"/>
          <w:lang w:val="en-US" w:eastAsia="zh-CN"/>
        </w:rPr>
        <w:t>相关</w:t>
      </w:r>
      <w:r>
        <w:rPr>
          <w:rFonts w:hint="eastAsia" w:ascii="宋体" w:hAnsi="宋体" w:cs="宋体"/>
        </w:rPr>
        <w:t>部门提出非公开征集方式申请，经批准公开征集失败采购项目可转为单一来源谈判方式采购。</w:t>
      </w:r>
    </w:p>
    <w:p w14:paraId="4A0F2C19">
      <w:pPr>
        <w:spacing w:line="360" w:lineRule="auto"/>
        <w:ind w:firstLine="424" w:firstLineChars="202"/>
        <w:rPr>
          <w:rFonts w:hint="eastAsia" w:ascii="宋体" w:hAnsi="宋体" w:cs="宋体"/>
        </w:rPr>
      </w:pPr>
      <w:r>
        <w:rPr>
          <w:rFonts w:hint="eastAsia" w:ascii="宋体" w:hAnsi="宋体" w:cs="宋体"/>
        </w:rPr>
        <w:t>33.4公开征集失败的采购项目重新组织公开征集，招标代理机构要重新按公开征集流程发布采购公告和征集文件、组成评标委员会等组织采购活动。</w:t>
      </w:r>
    </w:p>
    <w:p w14:paraId="5D60AAAA">
      <w:pPr>
        <w:spacing w:line="360" w:lineRule="auto"/>
        <w:ind w:firstLine="424" w:firstLineChars="202"/>
        <w:rPr>
          <w:rFonts w:hint="eastAsia" w:ascii="宋体" w:hAnsi="宋体" w:cs="宋体"/>
        </w:rPr>
      </w:pPr>
      <w:r>
        <w:rPr>
          <w:rFonts w:hint="eastAsia" w:ascii="宋体" w:hAnsi="宋体" w:cs="宋体"/>
        </w:rPr>
        <w:t>33.5公开征集失败的采购项目经批准转为单一来源谈判方式采购的，可不另行制作谈判文件，招标代理机构可就原征集文件中资格、技术及评标方法等变动情况向拟谈判对象发出谈判邀请。谈判邀请文件与原征集文件具同等效力，变动部分以谈判邀请文件为准。转为单一来源谈判方式采购的，供应商的原投标文件转为谈判应答文件。</w:t>
      </w:r>
    </w:p>
    <w:p w14:paraId="4D69BE54">
      <w:pPr>
        <w:pStyle w:val="3"/>
        <w:numPr>
          <w:ilvl w:val="0"/>
          <w:numId w:val="9"/>
        </w:numPr>
        <w:spacing w:line="360" w:lineRule="auto"/>
        <w:ind w:left="426" w:hanging="426"/>
        <w:jc w:val="left"/>
        <w:rPr>
          <w:rFonts w:hint="eastAsia" w:ascii="宋体" w:hAnsi="宋体" w:eastAsia="宋体" w:cs="宋体"/>
          <w:b/>
          <w:sz w:val="24"/>
          <w:szCs w:val="20"/>
        </w:rPr>
      </w:pPr>
      <w:bookmarkStart w:id="200" w:name="_Toc16566"/>
      <w:r>
        <w:rPr>
          <w:rFonts w:hint="eastAsia" w:ascii="宋体" w:hAnsi="宋体" w:eastAsia="宋体" w:cs="宋体"/>
          <w:b/>
          <w:sz w:val="24"/>
          <w:szCs w:val="20"/>
        </w:rPr>
        <w:t>公开征集失败项目转为单一来源谈判方式采购</w:t>
      </w:r>
      <w:bookmarkEnd w:id="200"/>
    </w:p>
    <w:p w14:paraId="23D128B2">
      <w:pPr>
        <w:spacing w:line="360" w:lineRule="auto"/>
        <w:ind w:firstLine="424" w:firstLineChars="202"/>
        <w:rPr>
          <w:rFonts w:hint="eastAsia" w:ascii="宋体" w:hAnsi="宋体" w:cs="宋体"/>
        </w:rPr>
      </w:pPr>
      <w:r>
        <w:rPr>
          <w:rFonts w:hint="eastAsia" w:ascii="宋体" w:hAnsi="宋体" w:cs="宋体"/>
          <w:lang w:eastAsia="zh-CN"/>
        </w:rPr>
        <w:t>34.</w:t>
      </w:r>
      <w:r>
        <w:rPr>
          <w:rFonts w:hint="eastAsia" w:ascii="宋体" w:hAnsi="宋体" w:cs="宋体"/>
        </w:rPr>
        <w:t>1谈判文件</w:t>
      </w:r>
    </w:p>
    <w:p w14:paraId="25308441">
      <w:pPr>
        <w:spacing w:line="360" w:lineRule="auto"/>
        <w:ind w:firstLine="424" w:firstLineChars="202"/>
        <w:rPr>
          <w:rFonts w:hint="eastAsia" w:ascii="宋体" w:hAnsi="宋体" w:cs="宋体"/>
        </w:rPr>
      </w:pPr>
      <w:r>
        <w:rPr>
          <w:rFonts w:hint="eastAsia" w:ascii="宋体" w:hAnsi="宋体" w:cs="宋体"/>
          <w:lang w:eastAsia="zh-CN"/>
        </w:rPr>
        <w:t>34.</w:t>
      </w:r>
      <w:r>
        <w:rPr>
          <w:rFonts w:hint="eastAsia" w:ascii="宋体" w:hAnsi="宋体" w:cs="宋体"/>
        </w:rPr>
        <w:t>1.1公开征集失败项目转为单一来源谈判方式采购的，原征集文件转为谈判文件。</w:t>
      </w:r>
    </w:p>
    <w:p w14:paraId="7A172E3C">
      <w:pPr>
        <w:spacing w:line="360" w:lineRule="auto"/>
        <w:ind w:firstLine="424" w:firstLineChars="202"/>
        <w:rPr>
          <w:rFonts w:hint="eastAsia" w:ascii="宋体" w:hAnsi="宋体" w:cs="宋体"/>
        </w:rPr>
      </w:pPr>
      <w:r>
        <w:rPr>
          <w:rFonts w:hint="eastAsia" w:ascii="宋体" w:hAnsi="宋体" w:cs="宋体"/>
          <w:lang w:eastAsia="zh-CN"/>
        </w:rPr>
        <w:t>34.</w:t>
      </w:r>
      <w:r>
        <w:rPr>
          <w:rFonts w:hint="eastAsia" w:ascii="宋体" w:hAnsi="宋体" w:cs="宋体"/>
        </w:rPr>
        <w:t>2谈判小组</w:t>
      </w:r>
    </w:p>
    <w:p w14:paraId="5DE9B033">
      <w:pPr>
        <w:spacing w:line="360" w:lineRule="auto"/>
        <w:ind w:firstLine="424" w:firstLineChars="202"/>
        <w:rPr>
          <w:rFonts w:hint="eastAsia" w:ascii="宋体" w:hAnsi="宋体" w:cs="宋体"/>
        </w:rPr>
      </w:pPr>
      <w:r>
        <w:rPr>
          <w:rFonts w:hint="eastAsia" w:ascii="宋体" w:hAnsi="宋体" w:cs="宋体"/>
          <w:lang w:eastAsia="zh-CN"/>
        </w:rPr>
        <w:t>34.</w:t>
      </w:r>
      <w:r>
        <w:rPr>
          <w:rFonts w:hint="eastAsia" w:ascii="宋体" w:hAnsi="宋体" w:cs="宋体"/>
        </w:rPr>
        <w:t>2.1公开征集失败项目转为单一来源谈判方式采购后，评标委员会转为谈判小组，专家可重新抽取也可继续采用评标委员会内专家。</w:t>
      </w:r>
    </w:p>
    <w:p w14:paraId="2830B364">
      <w:pPr>
        <w:spacing w:line="360" w:lineRule="auto"/>
        <w:ind w:firstLine="424" w:firstLineChars="202"/>
        <w:rPr>
          <w:rFonts w:hint="eastAsia" w:ascii="宋体" w:hAnsi="宋体" w:cs="宋体"/>
        </w:rPr>
      </w:pPr>
      <w:r>
        <w:rPr>
          <w:rFonts w:hint="eastAsia" w:ascii="宋体" w:hAnsi="宋体" w:cs="宋体"/>
          <w:lang w:eastAsia="zh-CN"/>
        </w:rPr>
        <w:t>34.</w:t>
      </w:r>
      <w:r>
        <w:rPr>
          <w:rFonts w:hint="eastAsia" w:ascii="宋体" w:hAnsi="宋体" w:cs="宋体"/>
        </w:rPr>
        <w:t>2.2谈判前，谈判小组将对单一来源供应商的谈判应答文件进行审查，当谈判应答文件出现下列情况之一的将视为无效，按无效标或废标处理，不得进入谈判，具体内容见原征集文件中“资格、符合性评审条款”部分以及谈判邀请中相应的变动部分。</w:t>
      </w:r>
    </w:p>
    <w:p w14:paraId="6EFCC2D2">
      <w:pPr>
        <w:spacing w:line="360" w:lineRule="auto"/>
        <w:ind w:firstLine="424" w:firstLineChars="202"/>
        <w:rPr>
          <w:rFonts w:hint="eastAsia" w:ascii="宋体" w:hAnsi="宋体" w:cs="宋体"/>
        </w:rPr>
      </w:pPr>
      <w:r>
        <w:rPr>
          <w:rFonts w:hint="eastAsia" w:ascii="宋体" w:hAnsi="宋体" w:cs="宋体"/>
          <w:lang w:eastAsia="zh-CN"/>
        </w:rPr>
        <w:t>34.</w:t>
      </w:r>
      <w:r>
        <w:rPr>
          <w:rFonts w:hint="eastAsia" w:ascii="宋体" w:hAnsi="宋体" w:cs="宋体"/>
        </w:rPr>
        <w:t>3谈判程序</w:t>
      </w:r>
    </w:p>
    <w:p w14:paraId="644EEF34">
      <w:pPr>
        <w:spacing w:line="360" w:lineRule="auto"/>
        <w:ind w:firstLine="424" w:firstLineChars="202"/>
        <w:rPr>
          <w:rFonts w:hint="eastAsia" w:ascii="宋体" w:hAnsi="宋体" w:cs="宋体"/>
        </w:rPr>
      </w:pPr>
      <w:r>
        <w:rPr>
          <w:rFonts w:hint="eastAsia" w:ascii="宋体" w:hAnsi="宋体" w:cs="宋体"/>
          <w:lang w:eastAsia="zh-CN"/>
        </w:rPr>
        <w:t>34.</w:t>
      </w:r>
      <w:r>
        <w:rPr>
          <w:rFonts w:hint="eastAsia" w:ascii="宋体" w:hAnsi="宋体" w:cs="宋体"/>
        </w:rPr>
        <w:t>3.1参加谈判的供应商和谈判小组成员填写谈判登记表，并交验证明文件（法定代表人证明书、法人授权委托书、被授权的谈判代表身份证原件）。</w:t>
      </w:r>
    </w:p>
    <w:p w14:paraId="3EB2A5A6">
      <w:pPr>
        <w:spacing w:line="360" w:lineRule="auto"/>
        <w:ind w:firstLine="424" w:firstLineChars="202"/>
        <w:rPr>
          <w:rFonts w:hint="eastAsia" w:ascii="宋体" w:hAnsi="宋体" w:cs="宋体"/>
        </w:rPr>
      </w:pPr>
      <w:r>
        <w:rPr>
          <w:rFonts w:hint="eastAsia" w:ascii="宋体" w:hAnsi="宋体" w:cs="宋体"/>
          <w:lang w:eastAsia="zh-CN"/>
        </w:rPr>
        <w:t>34.</w:t>
      </w:r>
      <w:r>
        <w:rPr>
          <w:rFonts w:hint="eastAsia" w:ascii="宋体" w:hAnsi="宋体" w:cs="宋体"/>
        </w:rPr>
        <w:t>3.2谈判小组主持人宣布谈判规则和谈判纪律。</w:t>
      </w:r>
    </w:p>
    <w:p w14:paraId="75F5AF51">
      <w:pPr>
        <w:spacing w:line="360" w:lineRule="auto"/>
        <w:ind w:firstLine="424" w:firstLineChars="202"/>
        <w:rPr>
          <w:rFonts w:hint="eastAsia" w:ascii="宋体" w:hAnsi="宋体" w:cs="宋体"/>
        </w:rPr>
      </w:pPr>
      <w:r>
        <w:rPr>
          <w:rFonts w:hint="eastAsia" w:ascii="宋体" w:hAnsi="宋体" w:cs="宋体"/>
          <w:lang w:eastAsia="zh-CN"/>
        </w:rPr>
        <w:t>34.</w:t>
      </w:r>
      <w:r>
        <w:rPr>
          <w:rFonts w:hint="eastAsia" w:ascii="宋体" w:hAnsi="宋体" w:cs="宋体"/>
        </w:rPr>
        <w:t>3.3在谈判中，谈判小组将就以下谈判内容跟供应商进行谈判：</w:t>
      </w:r>
    </w:p>
    <w:p w14:paraId="4A070403">
      <w:pPr>
        <w:spacing w:line="360" w:lineRule="auto"/>
        <w:ind w:firstLine="424" w:firstLineChars="202"/>
        <w:rPr>
          <w:rFonts w:hint="eastAsia" w:ascii="宋体" w:hAnsi="宋体" w:cs="宋体"/>
        </w:rPr>
      </w:pPr>
      <w:r>
        <w:rPr>
          <w:rFonts w:hint="eastAsia" w:ascii="宋体" w:hAnsi="宋体" w:cs="宋体"/>
        </w:rPr>
        <w:t>（1）项目方案；</w:t>
      </w:r>
    </w:p>
    <w:p w14:paraId="5E45D5E9">
      <w:pPr>
        <w:spacing w:line="360" w:lineRule="auto"/>
        <w:ind w:firstLine="424" w:firstLineChars="202"/>
        <w:rPr>
          <w:rFonts w:hint="eastAsia" w:ascii="宋体" w:hAnsi="宋体" w:cs="宋体"/>
        </w:rPr>
      </w:pPr>
      <w:r>
        <w:rPr>
          <w:rFonts w:hint="eastAsia" w:ascii="宋体" w:hAnsi="宋体" w:cs="宋体"/>
        </w:rPr>
        <w:t>（2）报价；</w:t>
      </w:r>
    </w:p>
    <w:p w14:paraId="5114F316">
      <w:pPr>
        <w:spacing w:line="360" w:lineRule="auto"/>
        <w:ind w:firstLine="424" w:firstLineChars="202"/>
        <w:rPr>
          <w:rFonts w:hint="eastAsia" w:ascii="宋体" w:hAnsi="宋体" w:cs="宋体"/>
        </w:rPr>
      </w:pPr>
      <w:r>
        <w:rPr>
          <w:rFonts w:hint="eastAsia" w:ascii="宋体" w:hAnsi="宋体" w:cs="宋体"/>
        </w:rPr>
        <w:t>（3）其它相关事项。</w:t>
      </w:r>
    </w:p>
    <w:p w14:paraId="0BBDAAC7">
      <w:pPr>
        <w:spacing w:line="360" w:lineRule="auto"/>
        <w:ind w:firstLine="424" w:firstLineChars="202"/>
        <w:rPr>
          <w:rFonts w:hint="eastAsia" w:ascii="宋体" w:hAnsi="宋体" w:cs="宋体"/>
        </w:rPr>
      </w:pPr>
      <w:r>
        <w:rPr>
          <w:rFonts w:hint="eastAsia" w:ascii="宋体" w:hAnsi="宋体" w:cs="宋体"/>
        </w:rPr>
        <w:t>原征集文件或谈判邀请文件有实质性变动的，谈判小组应当通过招标代理机构通知供应商。</w:t>
      </w:r>
    </w:p>
    <w:p w14:paraId="19B6BA2D">
      <w:pPr>
        <w:spacing w:line="360" w:lineRule="auto"/>
        <w:ind w:firstLine="424" w:firstLineChars="202"/>
        <w:rPr>
          <w:rFonts w:hint="eastAsia" w:ascii="宋体" w:hAnsi="宋体" w:cs="宋体"/>
        </w:rPr>
      </w:pPr>
      <w:r>
        <w:rPr>
          <w:rFonts w:hint="eastAsia" w:ascii="宋体" w:hAnsi="宋体" w:cs="宋体"/>
          <w:lang w:eastAsia="zh-CN"/>
        </w:rPr>
        <w:t>34.</w:t>
      </w:r>
      <w:r>
        <w:rPr>
          <w:rFonts w:hint="eastAsia" w:ascii="宋体" w:hAnsi="宋体" w:cs="宋体"/>
        </w:rPr>
        <w:t>3.4谈判小组可以用书面形式要求供应商对其谈判应答文件含义不明确的内容作必要的澄清或者说明，重要问题供应商应以书面形式进行澄清、说明。</w:t>
      </w:r>
    </w:p>
    <w:p w14:paraId="5A325340">
      <w:pPr>
        <w:spacing w:line="360" w:lineRule="auto"/>
        <w:ind w:firstLine="424" w:firstLineChars="202"/>
        <w:rPr>
          <w:rFonts w:hint="eastAsia" w:ascii="宋体" w:hAnsi="宋体" w:cs="宋体"/>
        </w:rPr>
      </w:pPr>
      <w:r>
        <w:rPr>
          <w:rFonts w:hint="eastAsia" w:ascii="宋体" w:hAnsi="宋体" w:cs="宋体"/>
          <w:lang w:eastAsia="zh-CN"/>
        </w:rPr>
        <w:t>34.</w:t>
      </w:r>
      <w:r>
        <w:rPr>
          <w:rFonts w:hint="eastAsia" w:ascii="宋体" w:hAnsi="宋体" w:cs="宋体"/>
        </w:rPr>
        <w:t>3.5 允许供应商在谈判结束之前根据谈判小组提出的内容进行澄清、修改或完善，或对项目方案进行相应的调整。</w:t>
      </w:r>
    </w:p>
    <w:p w14:paraId="0914FFAA">
      <w:pPr>
        <w:spacing w:line="360" w:lineRule="auto"/>
        <w:ind w:firstLine="424" w:firstLineChars="202"/>
        <w:rPr>
          <w:rFonts w:hint="eastAsia" w:ascii="宋体" w:hAnsi="宋体" w:cs="宋体"/>
        </w:rPr>
      </w:pPr>
      <w:r>
        <w:rPr>
          <w:rFonts w:hint="eastAsia" w:ascii="宋体" w:hAnsi="宋体" w:cs="宋体"/>
          <w:lang w:eastAsia="zh-CN"/>
        </w:rPr>
        <w:t>34.</w:t>
      </w:r>
      <w:r>
        <w:rPr>
          <w:rFonts w:hint="eastAsia" w:ascii="宋体" w:hAnsi="宋体" w:cs="宋体"/>
        </w:rPr>
        <w:t>3.6供应商对谈判应答文件进行修改，都应形成文字材料，并经供应商谈判授权人签字认可。</w:t>
      </w:r>
    </w:p>
    <w:p w14:paraId="7EA3A08F">
      <w:pPr>
        <w:spacing w:line="360" w:lineRule="auto"/>
        <w:ind w:firstLine="424" w:firstLineChars="202"/>
        <w:rPr>
          <w:rFonts w:hint="eastAsia" w:ascii="宋体" w:hAnsi="宋体" w:cs="宋体"/>
        </w:rPr>
      </w:pPr>
      <w:r>
        <w:rPr>
          <w:rFonts w:hint="eastAsia" w:ascii="宋体" w:hAnsi="宋体" w:cs="宋体"/>
          <w:lang w:eastAsia="zh-CN"/>
        </w:rPr>
        <w:t>34.</w:t>
      </w:r>
      <w:r>
        <w:rPr>
          <w:rFonts w:hint="eastAsia" w:ascii="宋体" w:hAnsi="宋体" w:cs="宋体"/>
        </w:rPr>
        <w:t>3.7谈判小组与单一来源供应商进行谈判。供应商有两次更改机会；供应商应在规定的时间内提出最后更改及书面承诺。</w:t>
      </w:r>
    </w:p>
    <w:p w14:paraId="1C56C26E">
      <w:pPr>
        <w:spacing w:line="360" w:lineRule="auto"/>
        <w:ind w:firstLine="424" w:firstLineChars="202"/>
        <w:rPr>
          <w:rFonts w:hint="eastAsia" w:ascii="宋体" w:hAnsi="宋体" w:cs="宋体"/>
        </w:rPr>
      </w:pPr>
      <w:r>
        <w:rPr>
          <w:rFonts w:hint="eastAsia" w:ascii="宋体" w:hAnsi="宋体" w:cs="宋体"/>
          <w:lang w:eastAsia="zh-CN"/>
        </w:rPr>
        <w:t>34.</w:t>
      </w:r>
      <w:r>
        <w:rPr>
          <w:rFonts w:hint="eastAsia" w:ascii="宋体" w:hAnsi="宋体" w:cs="宋体"/>
        </w:rPr>
        <w:t>3.8有下列情形之一的，供应商的谈判结果作废标处理，具体内容见原征集文件中不符合“资格、符合性评审条款”部分以及谈判邀请中相应的变动部分。</w:t>
      </w:r>
    </w:p>
    <w:p w14:paraId="1BDBE2BA">
      <w:pPr>
        <w:spacing w:line="360" w:lineRule="auto"/>
        <w:ind w:firstLine="424" w:firstLineChars="202"/>
        <w:rPr>
          <w:rFonts w:hint="eastAsia" w:ascii="宋体" w:hAnsi="宋体" w:cs="宋体"/>
        </w:rPr>
      </w:pPr>
      <w:r>
        <w:rPr>
          <w:rFonts w:hint="eastAsia" w:ascii="宋体" w:hAnsi="宋体" w:cs="宋体"/>
          <w:lang w:eastAsia="zh-CN"/>
        </w:rPr>
        <w:t>34.</w:t>
      </w:r>
      <w:r>
        <w:rPr>
          <w:rFonts w:hint="eastAsia" w:ascii="宋体" w:hAnsi="宋体" w:cs="宋体"/>
        </w:rPr>
        <w:t>3.9谈判结束后，谈判小组根据供应商提供的谈判应答文件、谈判过程中产生的相关资料，对供应商谈判应答文件进行评估与比较，提出书面评审意见。</w:t>
      </w:r>
    </w:p>
    <w:p w14:paraId="2EBFB918">
      <w:pPr>
        <w:spacing w:line="360" w:lineRule="auto"/>
        <w:ind w:firstLine="424" w:firstLineChars="202"/>
        <w:rPr>
          <w:rFonts w:hint="eastAsia" w:ascii="宋体" w:hAnsi="宋体" w:cs="宋体"/>
        </w:rPr>
      </w:pPr>
      <w:r>
        <w:rPr>
          <w:rFonts w:hint="eastAsia" w:ascii="宋体" w:hAnsi="宋体" w:cs="宋体"/>
          <w:lang w:eastAsia="zh-CN"/>
        </w:rPr>
        <w:t>34.</w:t>
      </w:r>
      <w:r>
        <w:rPr>
          <w:rFonts w:hint="eastAsia" w:ascii="宋体" w:hAnsi="宋体" w:cs="宋体"/>
        </w:rPr>
        <w:t>3.10谈判小组将对谈判过程进行记录，以存档备查。</w:t>
      </w:r>
    </w:p>
    <w:p w14:paraId="45A220A8">
      <w:pPr>
        <w:spacing w:line="360" w:lineRule="auto"/>
        <w:ind w:firstLine="424" w:firstLineChars="202"/>
        <w:rPr>
          <w:rFonts w:hint="eastAsia" w:ascii="宋体" w:hAnsi="宋体" w:cs="宋体"/>
        </w:rPr>
      </w:pPr>
      <w:r>
        <w:rPr>
          <w:rFonts w:hint="eastAsia" w:ascii="宋体" w:hAnsi="宋体" w:cs="宋体"/>
          <w:lang w:eastAsia="zh-CN"/>
        </w:rPr>
        <w:t>34.</w:t>
      </w:r>
      <w:r>
        <w:rPr>
          <w:rFonts w:hint="eastAsia" w:ascii="宋体" w:hAnsi="宋体" w:cs="宋体"/>
        </w:rPr>
        <w:t>4评标方法和定标原则</w:t>
      </w:r>
    </w:p>
    <w:p w14:paraId="772AEC62">
      <w:pPr>
        <w:spacing w:line="360" w:lineRule="auto"/>
        <w:ind w:firstLine="424" w:firstLineChars="202"/>
        <w:rPr>
          <w:rFonts w:hint="eastAsia" w:ascii="宋体" w:hAnsi="宋体" w:cs="宋体"/>
        </w:rPr>
      </w:pPr>
      <w:r>
        <w:rPr>
          <w:rFonts w:hint="eastAsia" w:ascii="宋体" w:hAnsi="宋体" w:cs="宋体"/>
          <w:lang w:eastAsia="zh-CN"/>
        </w:rPr>
        <w:t>34.</w:t>
      </w:r>
      <w:r>
        <w:rPr>
          <w:rFonts w:hint="eastAsia" w:ascii="宋体" w:hAnsi="宋体" w:cs="宋体"/>
        </w:rPr>
        <w:t>4.1单一来源谈判采用最低评标价法。原征集文件若采用最低评标价法以外的评标方法，转为单一来源谈判后，评标方法改为最低评标价法。谈判小组对谈判应答文件进行评审和比较，对供应商最终的方案、服务和投资等谈判结果按最低评标价法进行评审。</w:t>
      </w:r>
    </w:p>
    <w:p w14:paraId="6CE479C2">
      <w:pPr>
        <w:spacing w:line="360" w:lineRule="auto"/>
        <w:ind w:firstLine="424" w:firstLineChars="202"/>
        <w:rPr>
          <w:rFonts w:hint="eastAsia" w:ascii="宋体" w:hAnsi="宋体" w:cs="宋体"/>
        </w:rPr>
      </w:pPr>
      <w:r>
        <w:rPr>
          <w:rFonts w:hint="eastAsia" w:ascii="宋体" w:hAnsi="宋体" w:cs="宋体"/>
          <w:lang w:eastAsia="zh-CN"/>
        </w:rPr>
        <w:t>34.</w:t>
      </w:r>
      <w:r>
        <w:rPr>
          <w:rFonts w:hint="eastAsia" w:ascii="宋体" w:hAnsi="宋体" w:cs="宋体"/>
        </w:rPr>
        <w:t>4.2谈判小组向招标代理机构提交书面评标报告，并推荐中标候选人或确定中标供应商。</w:t>
      </w:r>
    </w:p>
    <w:bookmarkEnd w:id="180"/>
    <w:bookmarkEnd w:id="181"/>
    <w:bookmarkEnd w:id="182"/>
    <w:bookmarkEnd w:id="183"/>
    <w:bookmarkEnd w:id="184"/>
    <w:p w14:paraId="71BB673A">
      <w:pPr>
        <w:pStyle w:val="2"/>
        <w:numPr>
          <w:ilvl w:val="0"/>
          <w:numId w:val="8"/>
        </w:numPr>
        <w:spacing w:before="0" w:after="0" w:line="360" w:lineRule="auto"/>
        <w:ind w:left="851" w:hanging="425"/>
        <w:jc w:val="center"/>
        <w:rPr>
          <w:rFonts w:hint="eastAsia" w:ascii="宋体" w:hAnsi="宋体" w:cs="宋体"/>
          <w:sz w:val="28"/>
          <w:szCs w:val="28"/>
        </w:rPr>
      </w:pPr>
      <w:bookmarkStart w:id="201" w:name="_Toc29492"/>
      <w:r>
        <w:rPr>
          <w:rFonts w:hint="eastAsia" w:ascii="宋体" w:hAnsi="宋体" w:cs="宋体"/>
          <w:sz w:val="28"/>
          <w:szCs w:val="28"/>
        </w:rPr>
        <w:t>授予合同</w:t>
      </w:r>
      <w:bookmarkEnd w:id="201"/>
    </w:p>
    <w:p w14:paraId="0C547282">
      <w:pPr>
        <w:spacing w:line="360" w:lineRule="auto"/>
        <w:rPr>
          <w:rFonts w:hint="eastAsia" w:ascii="宋体" w:hAnsi="宋体" w:cs="宋体"/>
        </w:rPr>
      </w:pPr>
    </w:p>
    <w:p w14:paraId="332D734A">
      <w:pPr>
        <w:pStyle w:val="3"/>
        <w:numPr>
          <w:ilvl w:val="0"/>
          <w:numId w:val="9"/>
        </w:numPr>
        <w:spacing w:line="360" w:lineRule="auto"/>
        <w:ind w:left="426" w:hanging="426"/>
        <w:jc w:val="left"/>
        <w:rPr>
          <w:rFonts w:hint="eastAsia" w:ascii="宋体" w:hAnsi="宋体" w:eastAsia="宋体" w:cs="宋体"/>
          <w:b/>
          <w:sz w:val="24"/>
          <w:szCs w:val="20"/>
        </w:rPr>
      </w:pPr>
      <w:bookmarkStart w:id="202" w:name="_Ref179619520"/>
      <w:bookmarkStart w:id="203" w:name="_Toc24650"/>
      <w:r>
        <w:rPr>
          <w:rFonts w:hint="eastAsia" w:ascii="宋体" w:hAnsi="宋体" w:eastAsia="宋体" w:cs="宋体"/>
          <w:b/>
          <w:sz w:val="24"/>
          <w:szCs w:val="20"/>
        </w:rPr>
        <w:t>签订合同</w:t>
      </w:r>
      <w:bookmarkEnd w:id="202"/>
      <w:bookmarkEnd w:id="203"/>
    </w:p>
    <w:p w14:paraId="458A5519">
      <w:pPr>
        <w:spacing w:line="360" w:lineRule="auto"/>
        <w:ind w:firstLine="424" w:firstLineChars="202"/>
        <w:rPr>
          <w:rFonts w:hint="eastAsia" w:ascii="宋体" w:hAnsi="宋体" w:cs="宋体"/>
        </w:rPr>
      </w:pPr>
      <w:r>
        <w:rPr>
          <w:rFonts w:hint="eastAsia" w:ascii="宋体" w:hAnsi="宋体" w:cs="宋体"/>
        </w:rPr>
        <w:t>3</w:t>
      </w:r>
      <w:r>
        <w:rPr>
          <w:rFonts w:hint="eastAsia" w:ascii="宋体" w:hAnsi="宋体" w:cs="宋体"/>
          <w:lang w:val="en-US" w:eastAsia="zh-CN"/>
        </w:rPr>
        <w:t>5</w:t>
      </w:r>
      <w:r>
        <w:rPr>
          <w:rFonts w:hint="eastAsia" w:ascii="宋体" w:hAnsi="宋体" w:cs="宋体"/>
        </w:rPr>
        <w:t>.1采购人和中标人应当按“投标人须知前附表”的规定，依据征集文件和中标人的投标文件订立书面合同。</w:t>
      </w:r>
    </w:p>
    <w:p w14:paraId="5D2E1DA4">
      <w:pPr>
        <w:spacing w:line="360" w:lineRule="auto"/>
        <w:ind w:firstLine="420" w:firstLineChars="200"/>
        <w:rPr>
          <w:rFonts w:hint="eastAsia" w:ascii="宋体" w:hAnsi="宋体" w:cs="宋体"/>
        </w:rPr>
      </w:pPr>
      <w:r>
        <w:rPr>
          <w:rFonts w:hint="eastAsia" w:ascii="宋体" w:hAnsi="宋体" w:cs="宋体"/>
        </w:rPr>
        <w:t>3</w:t>
      </w:r>
      <w:r>
        <w:rPr>
          <w:rFonts w:hint="eastAsia" w:ascii="宋体" w:hAnsi="宋体" w:cs="宋体"/>
          <w:lang w:val="en-US" w:eastAsia="zh-CN"/>
        </w:rPr>
        <w:t>5</w:t>
      </w:r>
      <w:r>
        <w:rPr>
          <w:rFonts w:hint="eastAsia" w:ascii="宋体" w:hAnsi="宋体" w:cs="宋体"/>
        </w:rPr>
        <w:t>.2中标人无正当理由拒签合同的，或者在签订合同时向采购人提出附加条件或者更改合同实质性内容的，采购人可取消其中标资格，并没收其投标担保；给采购人的损失超过其投标担保数额的，中标人应当对超过部分予以赔偿。</w:t>
      </w:r>
    </w:p>
    <w:p w14:paraId="6D69CD96">
      <w:pPr>
        <w:pStyle w:val="3"/>
        <w:numPr>
          <w:ilvl w:val="0"/>
          <w:numId w:val="9"/>
        </w:numPr>
        <w:spacing w:line="360" w:lineRule="auto"/>
        <w:ind w:left="426" w:hanging="426"/>
        <w:jc w:val="left"/>
        <w:rPr>
          <w:rFonts w:hint="eastAsia" w:ascii="宋体" w:hAnsi="宋体" w:eastAsia="宋体" w:cs="宋体"/>
          <w:b/>
          <w:sz w:val="24"/>
          <w:szCs w:val="20"/>
        </w:rPr>
      </w:pPr>
      <w:bookmarkStart w:id="204" w:name="_Toc2569"/>
      <w:r>
        <w:rPr>
          <w:rFonts w:hint="eastAsia" w:ascii="宋体" w:hAnsi="宋体" w:eastAsia="宋体" w:cs="宋体"/>
          <w:b/>
          <w:sz w:val="24"/>
          <w:szCs w:val="20"/>
        </w:rPr>
        <w:t>履约担保</w:t>
      </w:r>
      <w:bookmarkEnd w:id="204"/>
    </w:p>
    <w:p w14:paraId="2FDC5396">
      <w:pPr>
        <w:spacing w:line="360" w:lineRule="auto"/>
        <w:ind w:firstLine="424" w:firstLineChars="202"/>
        <w:rPr>
          <w:rFonts w:hint="eastAsia" w:ascii="宋体" w:hAnsi="宋体" w:cs="宋体"/>
        </w:rPr>
      </w:pPr>
      <w:r>
        <w:rPr>
          <w:rFonts w:hint="eastAsia" w:ascii="宋体" w:hAnsi="宋体" w:cs="宋体"/>
        </w:rPr>
        <w:t>3</w:t>
      </w:r>
      <w:r>
        <w:rPr>
          <w:rFonts w:hint="eastAsia" w:ascii="宋体" w:hAnsi="宋体" w:cs="宋体"/>
          <w:lang w:val="en-US" w:eastAsia="zh-CN"/>
        </w:rPr>
        <w:t>6</w:t>
      </w:r>
      <w:r>
        <w:rPr>
          <w:rFonts w:hint="eastAsia" w:ascii="宋体" w:hAnsi="宋体" w:cs="宋体"/>
        </w:rPr>
        <w:t>.1本项目履约担保的相关要求：详见“投标人须知前附表”。</w:t>
      </w:r>
    </w:p>
    <w:p w14:paraId="366CD194">
      <w:pPr>
        <w:spacing w:line="360" w:lineRule="auto"/>
        <w:ind w:firstLine="424" w:firstLineChars="202"/>
        <w:rPr>
          <w:rFonts w:hint="eastAsia" w:ascii="宋体" w:hAnsi="宋体" w:cs="宋体"/>
        </w:rPr>
      </w:pPr>
      <w:r>
        <w:rPr>
          <w:rFonts w:hint="eastAsia" w:ascii="宋体" w:hAnsi="宋体" w:cs="宋体"/>
        </w:rPr>
        <w:t>3</w:t>
      </w:r>
      <w:r>
        <w:rPr>
          <w:rFonts w:hint="eastAsia" w:ascii="宋体" w:hAnsi="宋体" w:cs="宋体"/>
          <w:lang w:val="en-US" w:eastAsia="zh-CN"/>
        </w:rPr>
        <w:t>6</w:t>
      </w:r>
      <w:r>
        <w:rPr>
          <w:rFonts w:hint="eastAsia" w:ascii="宋体" w:hAnsi="宋体" w:cs="宋体"/>
        </w:rPr>
        <w:t>.2在签订合同前，中标人应按规定向采购人提交履约担保，采用履约保函形式的可参照使用本征集文件提供的格式。</w:t>
      </w:r>
    </w:p>
    <w:p w14:paraId="141B96FB">
      <w:pPr>
        <w:spacing w:line="360" w:lineRule="auto"/>
        <w:ind w:firstLine="424" w:firstLineChars="202"/>
        <w:rPr>
          <w:rFonts w:hint="eastAsia" w:ascii="宋体" w:hAnsi="宋体" w:cs="宋体"/>
        </w:rPr>
      </w:pPr>
      <w:r>
        <w:rPr>
          <w:rFonts w:hint="eastAsia" w:ascii="宋体" w:hAnsi="宋体" w:cs="宋体"/>
        </w:rPr>
        <w:t>3</w:t>
      </w:r>
      <w:r>
        <w:rPr>
          <w:rFonts w:hint="eastAsia" w:ascii="宋体" w:hAnsi="宋体" w:cs="宋体"/>
          <w:lang w:val="en-US" w:eastAsia="zh-CN"/>
        </w:rPr>
        <w:t>6</w:t>
      </w:r>
      <w:r>
        <w:rPr>
          <w:rFonts w:hint="eastAsia" w:ascii="宋体" w:hAnsi="宋体" w:cs="宋体"/>
        </w:rPr>
        <w:t>.3联合体中标的，其履约担保由联合体牵头人提交。</w:t>
      </w:r>
    </w:p>
    <w:p w14:paraId="18E2CE76">
      <w:pPr>
        <w:spacing w:line="360" w:lineRule="auto"/>
        <w:ind w:left="426"/>
        <w:rPr>
          <w:rFonts w:hint="eastAsia" w:ascii="宋体" w:hAnsi="宋体" w:cs="宋体"/>
        </w:rPr>
      </w:pPr>
      <w:r>
        <w:rPr>
          <w:rFonts w:hint="eastAsia" w:ascii="宋体" w:hAnsi="宋体" w:cs="宋体"/>
        </w:rPr>
        <w:t>3</w:t>
      </w:r>
      <w:r>
        <w:rPr>
          <w:rFonts w:hint="eastAsia" w:ascii="宋体" w:hAnsi="宋体" w:cs="宋体"/>
          <w:lang w:val="en-US" w:eastAsia="zh-CN"/>
        </w:rPr>
        <w:t>6</w:t>
      </w:r>
      <w:r>
        <w:rPr>
          <w:rFonts w:hint="eastAsia" w:ascii="宋体" w:hAnsi="宋体" w:cs="宋体"/>
        </w:rPr>
        <w:t>.4如果中标人拒不提交符合要求的履约担保的，采购人可取消其中标资格，并没收其投标担保。</w:t>
      </w:r>
    </w:p>
    <w:p w14:paraId="3B660970">
      <w:pPr>
        <w:spacing w:line="360" w:lineRule="auto"/>
        <w:ind w:left="426"/>
        <w:rPr>
          <w:rFonts w:hint="eastAsia" w:ascii="宋体" w:hAnsi="宋体" w:cs="宋体"/>
          <w:szCs w:val="21"/>
        </w:rPr>
      </w:pPr>
    </w:p>
    <w:p w14:paraId="33DD8A54">
      <w:pPr>
        <w:pStyle w:val="2"/>
        <w:numPr>
          <w:ilvl w:val="0"/>
          <w:numId w:val="8"/>
        </w:numPr>
        <w:spacing w:before="0" w:after="0" w:line="360" w:lineRule="auto"/>
        <w:ind w:left="851" w:hanging="425"/>
        <w:jc w:val="center"/>
        <w:rPr>
          <w:rFonts w:hint="eastAsia" w:ascii="宋体" w:hAnsi="宋体" w:cs="宋体"/>
          <w:sz w:val="28"/>
          <w:szCs w:val="28"/>
        </w:rPr>
      </w:pPr>
      <w:bookmarkStart w:id="205" w:name="bt合同的授予"/>
      <w:bookmarkEnd w:id="205"/>
      <w:bookmarkStart w:id="206" w:name="_Toc32185"/>
      <w:r>
        <w:rPr>
          <w:rFonts w:hint="eastAsia" w:ascii="宋体" w:hAnsi="宋体" w:cs="宋体"/>
          <w:sz w:val="28"/>
          <w:szCs w:val="28"/>
        </w:rPr>
        <w:t>质疑的受理及处理</w:t>
      </w:r>
      <w:bookmarkEnd w:id="206"/>
    </w:p>
    <w:p w14:paraId="65AF016A">
      <w:pPr>
        <w:pStyle w:val="3"/>
        <w:numPr>
          <w:ilvl w:val="0"/>
          <w:numId w:val="9"/>
        </w:numPr>
        <w:spacing w:line="360" w:lineRule="auto"/>
        <w:ind w:left="426" w:hanging="426"/>
        <w:jc w:val="left"/>
        <w:rPr>
          <w:rFonts w:hint="eastAsia" w:ascii="宋体" w:hAnsi="宋体" w:eastAsia="宋体" w:cs="宋体"/>
          <w:b/>
          <w:sz w:val="24"/>
          <w:szCs w:val="20"/>
        </w:rPr>
      </w:pPr>
      <w:bookmarkStart w:id="207" w:name="_Toc17421"/>
      <w:r>
        <w:rPr>
          <w:rFonts w:hint="eastAsia" w:ascii="宋体" w:hAnsi="宋体" w:eastAsia="宋体" w:cs="宋体"/>
          <w:b/>
          <w:sz w:val="24"/>
          <w:szCs w:val="20"/>
        </w:rPr>
        <w:t>质疑受理机构及原则</w:t>
      </w:r>
      <w:bookmarkEnd w:id="207"/>
    </w:p>
    <w:p w14:paraId="4F3960A8">
      <w:pPr>
        <w:spacing w:line="360" w:lineRule="auto"/>
        <w:ind w:firstLine="420" w:firstLineChars="200"/>
        <w:rPr>
          <w:rFonts w:hint="eastAsia" w:ascii="宋体" w:hAnsi="宋体" w:cs="宋体"/>
        </w:rPr>
      </w:pPr>
      <w:r>
        <w:rPr>
          <w:rFonts w:hint="eastAsia" w:ascii="宋体" w:hAnsi="宋体" w:cs="宋体"/>
          <w:lang w:eastAsia="zh-CN"/>
        </w:rPr>
        <w:t>37.</w:t>
      </w:r>
      <w:r>
        <w:rPr>
          <w:rFonts w:hint="eastAsia" w:ascii="宋体" w:hAnsi="宋体" w:cs="宋体"/>
        </w:rPr>
        <w:t>1质疑受理机构</w:t>
      </w:r>
    </w:p>
    <w:p w14:paraId="2BC5425A">
      <w:pPr>
        <w:spacing w:line="360" w:lineRule="auto"/>
        <w:ind w:firstLine="420" w:firstLineChars="200"/>
        <w:rPr>
          <w:rFonts w:hint="eastAsia" w:ascii="宋体" w:hAnsi="宋体" w:cs="宋体"/>
        </w:rPr>
      </w:pPr>
      <w:r>
        <w:rPr>
          <w:rFonts w:hint="eastAsia" w:ascii="宋体" w:hAnsi="宋体" w:cs="宋体"/>
        </w:rPr>
        <w:t>招标代理机构及采购人负责受理和答复质疑。</w:t>
      </w:r>
    </w:p>
    <w:p w14:paraId="0FFE6E94">
      <w:pPr>
        <w:spacing w:line="360" w:lineRule="auto"/>
        <w:ind w:firstLine="420" w:firstLineChars="200"/>
        <w:rPr>
          <w:rFonts w:hint="eastAsia" w:ascii="宋体" w:hAnsi="宋体" w:cs="宋体"/>
        </w:rPr>
      </w:pPr>
      <w:r>
        <w:rPr>
          <w:rFonts w:hint="eastAsia" w:ascii="宋体" w:hAnsi="宋体" w:cs="宋体"/>
          <w:lang w:eastAsia="zh-CN"/>
        </w:rPr>
        <w:t>37.</w:t>
      </w:r>
      <w:r>
        <w:rPr>
          <w:rFonts w:hint="eastAsia" w:ascii="宋体" w:hAnsi="宋体" w:cs="宋体"/>
        </w:rPr>
        <w:t>2质疑处理原则</w:t>
      </w:r>
    </w:p>
    <w:p w14:paraId="0F3B5E3C">
      <w:pPr>
        <w:spacing w:line="360" w:lineRule="auto"/>
        <w:ind w:firstLine="420" w:firstLineChars="200"/>
        <w:rPr>
          <w:rFonts w:hint="eastAsia" w:ascii="宋体" w:hAnsi="宋体" w:cs="宋体"/>
        </w:rPr>
      </w:pPr>
      <w:r>
        <w:rPr>
          <w:rFonts w:hint="eastAsia" w:ascii="宋体" w:hAnsi="宋体" w:cs="宋体"/>
          <w:lang w:eastAsia="zh-CN"/>
        </w:rPr>
        <w:t>37.</w:t>
      </w:r>
      <w:r>
        <w:rPr>
          <w:rFonts w:hint="eastAsia" w:ascii="宋体" w:hAnsi="宋体" w:cs="宋体"/>
        </w:rPr>
        <w:t>2.1质疑处理遵循公平、公正、规范、高效的原则。</w:t>
      </w:r>
    </w:p>
    <w:p w14:paraId="0CB247EF">
      <w:pPr>
        <w:spacing w:line="360" w:lineRule="auto"/>
        <w:ind w:firstLine="420" w:firstLineChars="200"/>
        <w:rPr>
          <w:rFonts w:hint="eastAsia" w:ascii="宋体" w:hAnsi="宋体" w:cs="宋体"/>
        </w:rPr>
      </w:pPr>
      <w:r>
        <w:rPr>
          <w:rFonts w:hint="eastAsia" w:ascii="宋体" w:hAnsi="宋体" w:cs="宋体"/>
          <w:lang w:eastAsia="zh-CN"/>
        </w:rPr>
        <w:t>37.</w:t>
      </w:r>
      <w:r>
        <w:rPr>
          <w:rFonts w:hint="eastAsia" w:ascii="宋体" w:hAnsi="宋体" w:cs="宋体"/>
        </w:rPr>
        <w:t>2.2供应商质疑实行实名制和“谁质疑，谁举证”的原则，质疑应有具体的事项及事实根据。</w:t>
      </w:r>
    </w:p>
    <w:p w14:paraId="20E169EE">
      <w:pPr>
        <w:spacing w:line="360" w:lineRule="auto"/>
        <w:ind w:firstLine="420" w:firstLineChars="200"/>
        <w:rPr>
          <w:rFonts w:hint="eastAsia" w:ascii="宋体" w:hAnsi="宋体" w:cs="宋体"/>
        </w:rPr>
      </w:pPr>
      <w:r>
        <w:rPr>
          <w:rFonts w:hint="eastAsia" w:ascii="宋体" w:hAnsi="宋体" w:cs="宋体"/>
          <w:lang w:eastAsia="zh-CN"/>
        </w:rPr>
        <w:t>37.</w:t>
      </w:r>
      <w:r>
        <w:rPr>
          <w:rFonts w:hint="eastAsia" w:ascii="宋体" w:hAnsi="宋体" w:cs="宋体"/>
        </w:rPr>
        <w:t>3质疑受理的时效和范围</w:t>
      </w:r>
    </w:p>
    <w:p w14:paraId="190574F6">
      <w:pPr>
        <w:spacing w:line="360" w:lineRule="auto"/>
        <w:ind w:firstLine="420" w:firstLineChars="200"/>
        <w:rPr>
          <w:rFonts w:hint="eastAsia" w:ascii="宋体" w:hAnsi="宋体" w:cs="宋体"/>
        </w:rPr>
      </w:pPr>
      <w:r>
        <w:rPr>
          <w:rFonts w:hint="eastAsia" w:ascii="宋体" w:hAnsi="宋体" w:cs="宋体"/>
          <w:lang w:eastAsia="zh-CN"/>
        </w:rPr>
        <w:t>37.</w:t>
      </w:r>
      <w:r>
        <w:rPr>
          <w:rFonts w:hint="eastAsia" w:ascii="宋体" w:hAnsi="宋体" w:cs="宋体"/>
        </w:rPr>
        <w:t>3.1供应商认为采购文件、采购过程和中标、成交结果使自己权益受到损害的，可以在知道或者应知其权益受到损害之日起七个工作日内，以书面形式向招标代理机构提出质疑。</w:t>
      </w:r>
    </w:p>
    <w:p w14:paraId="553F101E">
      <w:pPr>
        <w:spacing w:line="360" w:lineRule="auto"/>
        <w:ind w:firstLine="420" w:firstLineChars="200"/>
        <w:rPr>
          <w:rFonts w:hint="eastAsia" w:ascii="宋体" w:hAnsi="宋体" w:cs="宋体"/>
        </w:rPr>
      </w:pPr>
      <w:r>
        <w:rPr>
          <w:rFonts w:hint="eastAsia" w:ascii="宋体" w:hAnsi="宋体" w:cs="宋体"/>
          <w:lang w:eastAsia="zh-CN"/>
        </w:rPr>
        <w:t>37.</w:t>
      </w:r>
      <w:r>
        <w:rPr>
          <w:rFonts w:hint="eastAsia" w:ascii="宋体" w:hAnsi="宋体" w:cs="宋体"/>
        </w:rPr>
        <w:t>3.2供应商对采购文件有疑问的，招标代理机构及采购人按答疑程序处理；供应商对采购文件有异议的，按质疑程序处理。供应商需保留其按照公告明确的方式获取采购文件的相关证明材料。</w:t>
      </w:r>
    </w:p>
    <w:p w14:paraId="66D7CD06">
      <w:pPr>
        <w:spacing w:line="360" w:lineRule="auto"/>
        <w:ind w:firstLine="420" w:firstLineChars="200"/>
        <w:rPr>
          <w:rFonts w:hint="eastAsia" w:ascii="宋体" w:hAnsi="宋体" w:cs="宋体"/>
        </w:rPr>
      </w:pPr>
      <w:r>
        <w:rPr>
          <w:rFonts w:hint="eastAsia" w:ascii="宋体" w:hAnsi="宋体" w:cs="宋体"/>
          <w:lang w:eastAsia="zh-CN"/>
        </w:rPr>
        <w:t>37.</w:t>
      </w:r>
      <w:r>
        <w:rPr>
          <w:rFonts w:hint="eastAsia" w:ascii="宋体" w:hAnsi="宋体" w:cs="宋体"/>
        </w:rPr>
        <w:t>4质疑条件</w:t>
      </w:r>
    </w:p>
    <w:p w14:paraId="0DBCFB4A">
      <w:pPr>
        <w:spacing w:line="360" w:lineRule="auto"/>
        <w:ind w:firstLine="420" w:firstLineChars="200"/>
        <w:rPr>
          <w:rFonts w:hint="eastAsia" w:ascii="宋体" w:hAnsi="宋体" w:cs="宋体"/>
        </w:rPr>
      </w:pPr>
      <w:r>
        <w:rPr>
          <w:rFonts w:hint="eastAsia" w:ascii="宋体" w:hAnsi="宋体" w:cs="宋体"/>
          <w:lang w:eastAsia="zh-CN"/>
        </w:rPr>
        <w:t>37.</w:t>
      </w:r>
      <w:r>
        <w:rPr>
          <w:rFonts w:hint="eastAsia" w:ascii="宋体" w:hAnsi="宋体" w:cs="宋体"/>
        </w:rPr>
        <w:t>4.1提出质疑的应是直接参与相应采购项目的供应商。以联合体形式参与的，由联合体共同提出；</w:t>
      </w:r>
    </w:p>
    <w:p w14:paraId="7A471C39">
      <w:pPr>
        <w:spacing w:line="360" w:lineRule="auto"/>
        <w:ind w:firstLine="420" w:firstLineChars="200"/>
        <w:rPr>
          <w:rFonts w:hint="eastAsia" w:ascii="宋体" w:hAnsi="宋体" w:cs="宋体"/>
        </w:rPr>
      </w:pPr>
      <w:r>
        <w:rPr>
          <w:rFonts w:hint="eastAsia" w:ascii="宋体" w:hAnsi="宋体" w:cs="宋体"/>
          <w:lang w:eastAsia="zh-CN"/>
        </w:rPr>
        <w:t>37.</w:t>
      </w:r>
      <w:r>
        <w:rPr>
          <w:rFonts w:hint="eastAsia" w:ascii="宋体" w:hAnsi="宋体" w:cs="宋体"/>
        </w:rPr>
        <w:t>4.2提供质疑的项目名称和编号、质疑供应商的单位名称、详细地址、邮政编码、联系人及联系电话等基本情况；</w:t>
      </w:r>
    </w:p>
    <w:p w14:paraId="72951453">
      <w:pPr>
        <w:spacing w:line="360" w:lineRule="auto"/>
        <w:ind w:firstLine="420" w:firstLineChars="200"/>
        <w:rPr>
          <w:rFonts w:hint="eastAsia" w:ascii="宋体" w:hAnsi="宋体" w:cs="宋体"/>
        </w:rPr>
      </w:pPr>
      <w:r>
        <w:rPr>
          <w:rFonts w:hint="eastAsia" w:ascii="宋体" w:hAnsi="宋体" w:cs="宋体"/>
          <w:lang w:eastAsia="zh-CN"/>
        </w:rPr>
        <w:t>37.</w:t>
      </w:r>
      <w:r>
        <w:rPr>
          <w:rFonts w:hint="eastAsia" w:ascii="宋体" w:hAnsi="宋体" w:cs="宋体"/>
        </w:rPr>
        <w:t>4.3有质疑的具体事项、请求及理由，并附相关证据材料；</w:t>
      </w:r>
    </w:p>
    <w:p w14:paraId="52DA32BF">
      <w:pPr>
        <w:spacing w:line="360" w:lineRule="auto"/>
        <w:ind w:firstLine="420" w:firstLineChars="200"/>
        <w:rPr>
          <w:rFonts w:hint="eastAsia" w:ascii="宋体" w:hAnsi="宋体" w:cs="宋体"/>
        </w:rPr>
      </w:pPr>
      <w:r>
        <w:rPr>
          <w:rFonts w:hint="eastAsia" w:ascii="宋体" w:hAnsi="宋体" w:cs="宋体"/>
          <w:lang w:eastAsia="zh-CN"/>
        </w:rPr>
        <w:t>37.</w:t>
      </w:r>
      <w:r>
        <w:rPr>
          <w:rFonts w:hint="eastAsia" w:ascii="宋体" w:hAnsi="宋体" w:cs="宋体"/>
        </w:rPr>
        <w:t>4.4质疑书加盖公章，被授权人进行质疑的同时提交法人授权委托书；</w:t>
      </w:r>
    </w:p>
    <w:p w14:paraId="52A36A1B">
      <w:pPr>
        <w:spacing w:line="360" w:lineRule="auto"/>
        <w:ind w:firstLine="420" w:firstLineChars="200"/>
        <w:rPr>
          <w:rFonts w:hint="eastAsia" w:ascii="宋体" w:hAnsi="宋体" w:cs="宋体"/>
        </w:rPr>
      </w:pPr>
      <w:r>
        <w:rPr>
          <w:rFonts w:hint="eastAsia" w:ascii="宋体" w:hAnsi="宋体" w:cs="宋体"/>
          <w:lang w:eastAsia="zh-CN"/>
        </w:rPr>
        <w:t>37.</w:t>
      </w:r>
      <w:r>
        <w:rPr>
          <w:rFonts w:hint="eastAsia" w:ascii="宋体" w:hAnsi="宋体" w:cs="宋体"/>
        </w:rPr>
        <w:t>4.5质疑材料中有外文资料的，应一并附上中文译本，并以中文译本为准。</w:t>
      </w:r>
    </w:p>
    <w:p w14:paraId="385BF35B">
      <w:pPr>
        <w:spacing w:line="360" w:lineRule="auto"/>
        <w:ind w:firstLine="420" w:firstLineChars="200"/>
        <w:rPr>
          <w:rFonts w:hint="eastAsia" w:ascii="宋体" w:hAnsi="宋体" w:cs="宋体"/>
        </w:rPr>
      </w:pPr>
      <w:r>
        <w:rPr>
          <w:rFonts w:hint="eastAsia" w:ascii="宋体" w:hAnsi="宋体" w:cs="宋体"/>
          <w:lang w:eastAsia="zh-CN"/>
        </w:rPr>
        <w:t>37.</w:t>
      </w:r>
      <w:r>
        <w:rPr>
          <w:rFonts w:hint="eastAsia" w:ascii="宋体" w:hAnsi="宋体" w:cs="宋体"/>
        </w:rPr>
        <w:t>4.6质疑不得超过质疑受理的时效和范围。</w:t>
      </w:r>
    </w:p>
    <w:p w14:paraId="4E446C4E">
      <w:pPr>
        <w:spacing w:line="360" w:lineRule="auto"/>
        <w:ind w:firstLine="420" w:firstLineChars="200"/>
        <w:rPr>
          <w:rFonts w:hint="eastAsia" w:ascii="宋体" w:hAnsi="宋体" w:cs="宋体"/>
        </w:rPr>
      </w:pPr>
      <w:r>
        <w:rPr>
          <w:rFonts w:hint="eastAsia" w:ascii="宋体" w:hAnsi="宋体" w:cs="宋体"/>
        </w:rPr>
        <w:t>不符合上述条件的，我招标代理机构不予受理。</w:t>
      </w:r>
    </w:p>
    <w:p w14:paraId="0AF28541">
      <w:pPr>
        <w:spacing w:line="360" w:lineRule="auto"/>
        <w:ind w:firstLine="420" w:firstLineChars="200"/>
        <w:rPr>
          <w:rFonts w:hint="eastAsia" w:ascii="宋体" w:hAnsi="宋体" w:cs="宋体"/>
        </w:rPr>
      </w:pPr>
      <w:r>
        <w:rPr>
          <w:rFonts w:hint="eastAsia" w:ascii="宋体" w:hAnsi="宋体" w:cs="宋体"/>
          <w:lang w:eastAsia="zh-CN"/>
        </w:rPr>
        <w:t>37.</w:t>
      </w:r>
      <w:r>
        <w:rPr>
          <w:rFonts w:hint="eastAsia" w:ascii="宋体" w:hAnsi="宋体" w:cs="宋体"/>
        </w:rPr>
        <w:t>5受理质疑办理程序</w:t>
      </w:r>
    </w:p>
    <w:p w14:paraId="692DBA82">
      <w:pPr>
        <w:spacing w:line="360" w:lineRule="auto"/>
        <w:ind w:firstLine="420" w:firstLineChars="200"/>
        <w:rPr>
          <w:rFonts w:hint="eastAsia" w:ascii="宋体" w:hAnsi="宋体" w:cs="宋体"/>
        </w:rPr>
      </w:pPr>
      <w:r>
        <w:rPr>
          <w:rFonts w:hint="eastAsia" w:ascii="宋体" w:hAnsi="宋体" w:cs="宋体"/>
          <w:lang w:eastAsia="zh-CN"/>
        </w:rPr>
        <w:t>37.</w:t>
      </w:r>
      <w:r>
        <w:rPr>
          <w:rFonts w:hint="eastAsia" w:ascii="宋体" w:hAnsi="宋体" w:cs="宋体"/>
        </w:rPr>
        <w:t>5.1先与质疑供应商进行沟通，以消除因误解或对采购规则和程序的不了解而引起的质疑。对沟通情况满意的，供应商撤回质疑，质疑处理程序终止。</w:t>
      </w:r>
    </w:p>
    <w:p w14:paraId="0CBA2A3E">
      <w:pPr>
        <w:spacing w:line="360" w:lineRule="auto"/>
        <w:ind w:firstLine="420" w:firstLineChars="200"/>
        <w:rPr>
          <w:rFonts w:hint="eastAsia" w:ascii="宋体" w:hAnsi="宋体" w:cs="宋体"/>
        </w:rPr>
      </w:pPr>
      <w:r>
        <w:rPr>
          <w:rFonts w:hint="eastAsia" w:ascii="宋体" w:hAnsi="宋体" w:cs="宋体"/>
          <w:lang w:eastAsia="zh-CN"/>
        </w:rPr>
        <w:t>37.</w:t>
      </w:r>
      <w:r>
        <w:rPr>
          <w:rFonts w:hint="eastAsia" w:ascii="宋体" w:hAnsi="宋体" w:cs="宋体"/>
        </w:rPr>
        <w:t>5.2处理质疑一般进行书面审查；必要时听取各方当事人的陈述和申辩、进行相关调查；组织原评标委员会或谈判小组进行复议。</w:t>
      </w:r>
    </w:p>
    <w:p w14:paraId="60E88EDD">
      <w:pPr>
        <w:spacing w:line="360" w:lineRule="auto"/>
        <w:ind w:firstLine="420" w:firstLineChars="200"/>
        <w:rPr>
          <w:rFonts w:hint="eastAsia" w:ascii="宋体" w:hAnsi="宋体" w:cs="宋体"/>
        </w:rPr>
      </w:pPr>
      <w:r>
        <w:rPr>
          <w:rFonts w:hint="eastAsia" w:ascii="宋体" w:hAnsi="宋体" w:cs="宋体"/>
          <w:lang w:eastAsia="zh-CN"/>
        </w:rPr>
        <w:t>37.</w:t>
      </w:r>
      <w:r>
        <w:rPr>
          <w:rFonts w:hint="eastAsia" w:ascii="宋体" w:hAnsi="宋体" w:cs="宋体"/>
        </w:rPr>
        <w:t>5.3在质疑处理期间，招标代理机构视情形决定暂停采购活动。</w:t>
      </w:r>
    </w:p>
    <w:p w14:paraId="25563786">
      <w:pPr>
        <w:spacing w:line="360" w:lineRule="auto"/>
        <w:ind w:firstLine="420" w:firstLineChars="200"/>
        <w:rPr>
          <w:rFonts w:hint="eastAsia" w:ascii="宋体" w:hAnsi="宋体" w:cs="宋体"/>
        </w:rPr>
      </w:pPr>
      <w:r>
        <w:rPr>
          <w:rFonts w:hint="eastAsia" w:ascii="宋体" w:hAnsi="宋体" w:cs="宋体"/>
          <w:lang w:eastAsia="zh-CN"/>
        </w:rPr>
        <w:t>37.</w:t>
      </w:r>
      <w:r>
        <w:rPr>
          <w:rFonts w:hint="eastAsia" w:ascii="宋体" w:hAnsi="宋体" w:cs="宋体"/>
        </w:rPr>
        <w:t>5.4招标代理机构在质疑受理之日起七个工作日内书面答复质疑供应商。答复函以直接领取、传真或邮寄方式送达。</w:t>
      </w:r>
    </w:p>
    <w:p w14:paraId="1C173D5D">
      <w:pPr>
        <w:spacing w:line="360" w:lineRule="auto"/>
        <w:ind w:firstLine="420" w:firstLineChars="200"/>
        <w:rPr>
          <w:rFonts w:hint="eastAsia" w:ascii="宋体" w:hAnsi="宋体" w:cs="宋体"/>
        </w:rPr>
      </w:pPr>
      <w:r>
        <w:rPr>
          <w:rFonts w:hint="eastAsia" w:ascii="宋体" w:hAnsi="宋体" w:cs="宋体"/>
          <w:lang w:eastAsia="zh-CN"/>
        </w:rPr>
        <w:t>37.</w:t>
      </w:r>
      <w:r>
        <w:rPr>
          <w:rFonts w:hint="eastAsia" w:ascii="宋体" w:hAnsi="宋体" w:cs="宋体"/>
        </w:rPr>
        <w:t>5.5供应商向招标代理机构提出质疑后，在质疑处理期限内，不得同时向其他方面提起同一质疑。质疑供应商如已就同一事项提起投诉、提请行政复议或诉讼的，质疑程序终止。</w:t>
      </w:r>
    </w:p>
    <w:p w14:paraId="08694CF7">
      <w:pPr>
        <w:spacing w:line="360" w:lineRule="auto"/>
        <w:ind w:firstLine="420" w:firstLineChars="200"/>
        <w:rPr>
          <w:rFonts w:hint="eastAsia" w:ascii="宋体" w:hAnsi="宋体" w:cs="宋体"/>
        </w:rPr>
      </w:pPr>
      <w:r>
        <w:rPr>
          <w:rFonts w:hint="eastAsia" w:ascii="宋体" w:hAnsi="宋体" w:cs="宋体"/>
          <w:lang w:eastAsia="zh-CN"/>
        </w:rPr>
        <w:t>37.</w:t>
      </w:r>
      <w:r>
        <w:rPr>
          <w:rFonts w:hint="eastAsia" w:ascii="宋体" w:hAnsi="宋体" w:cs="宋体"/>
        </w:rPr>
        <w:t>6相关责任与义务</w:t>
      </w:r>
    </w:p>
    <w:p w14:paraId="43AE0B89">
      <w:pPr>
        <w:spacing w:line="360" w:lineRule="auto"/>
        <w:ind w:firstLine="420" w:firstLineChars="200"/>
        <w:rPr>
          <w:rFonts w:hint="eastAsia" w:ascii="宋体" w:hAnsi="宋体" w:cs="宋体"/>
        </w:rPr>
      </w:pPr>
      <w:r>
        <w:rPr>
          <w:rFonts w:hint="eastAsia" w:ascii="宋体" w:hAnsi="宋体" w:cs="宋体"/>
          <w:lang w:eastAsia="zh-CN"/>
        </w:rPr>
        <w:t>37.</w:t>
      </w:r>
      <w:r>
        <w:rPr>
          <w:rFonts w:hint="eastAsia" w:ascii="宋体" w:hAnsi="宋体" w:cs="宋体"/>
        </w:rPr>
        <w:t>6.1采购单位、评标专家和相关供应商等当事人应积极配合招标代理机构进行质疑调查，如实反映情况，及时提供证明材料。</w:t>
      </w:r>
    </w:p>
    <w:p w14:paraId="32A7976B">
      <w:pPr>
        <w:spacing w:line="360" w:lineRule="auto"/>
        <w:ind w:firstLine="420" w:firstLineChars="200"/>
        <w:rPr>
          <w:rFonts w:hint="eastAsia" w:ascii="宋体" w:hAnsi="宋体" w:cs="宋体"/>
        </w:rPr>
      </w:pPr>
      <w:r>
        <w:rPr>
          <w:rFonts w:hint="eastAsia" w:ascii="宋体" w:hAnsi="宋体" w:cs="宋体"/>
          <w:lang w:eastAsia="zh-CN"/>
        </w:rPr>
        <w:t>37.</w:t>
      </w:r>
      <w:r>
        <w:rPr>
          <w:rFonts w:hint="eastAsia" w:ascii="宋体" w:hAnsi="宋体" w:cs="宋体"/>
        </w:rPr>
        <w:t>6.2质疑供应商有下列情形之一的，属于虚假、恶意质疑，招标代理机构将有权力将质疑供应商虚假、恶意质疑的行为上报政府采购监督管理部门，并视情节提请政府采购监督管理部门给予一定年限内禁止参与政府采购活动资格或其他处罚：</w:t>
      </w:r>
    </w:p>
    <w:p w14:paraId="3E501AAA">
      <w:pPr>
        <w:spacing w:line="360" w:lineRule="auto"/>
        <w:ind w:firstLine="420" w:firstLineChars="200"/>
        <w:rPr>
          <w:rFonts w:hint="eastAsia" w:ascii="宋体" w:hAnsi="宋体" w:cs="宋体"/>
        </w:rPr>
      </w:pPr>
      <w:r>
        <w:rPr>
          <w:rFonts w:hint="eastAsia" w:ascii="宋体" w:hAnsi="宋体" w:cs="宋体"/>
          <w:lang w:eastAsia="zh-CN"/>
        </w:rPr>
        <w:t>37.</w:t>
      </w:r>
      <w:r>
        <w:rPr>
          <w:rFonts w:hint="eastAsia" w:ascii="宋体" w:hAnsi="宋体" w:cs="宋体"/>
        </w:rPr>
        <w:t>6.2.1捏造事实或提供虚假证明材料的；</w:t>
      </w:r>
    </w:p>
    <w:p w14:paraId="5432E679">
      <w:pPr>
        <w:spacing w:line="360" w:lineRule="auto"/>
        <w:ind w:firstLine="420" w:firstLineChars="200"/>
        <w:rPr>
          <w:rFonts w:hint="eastAsia" w:ascii="宋体" w:hAnsi="宋体" w:cs="宋体"/>
        </w:rPr>
      </w:pPr>
      <w:r>
        <w:rPr>
          <w:rFonts w:hint="eastAsia" w:ascii="宋体" w:hAnsi="宋体" w:cs="宋体"/>
          <w:lang w:eastAsia="zh-CN"/>
        </w:rPr>
        <w:t>37.</w:t>
      </w:r>
      <w:r>
        <w:rPr>
          <w:rFonts w:hint="eastAsia" w:ascii="宋体" w:hAnsi="宋体" w:cs="宋体"/>
        </w:rPr>
        <w:t>6.2.2假冒他人名义进行质疑的；</w:t>
      </w:r>
    </w:p>
    <w:p w14:paraId="5468AC54">
      <w:pPr>
        <w:spacing w:line="360" w:lineRule="auto"/>
        <w:ind w:firstLine="420" w:firstLineChars="200"/>
        <w:rPr>
          <w:rFonts w:hint="eastAsia" w:ascii="宋体" w:hAnsi="宋体" w:cs="宋体"/>
        </w:rPr>
      </w:pPr>
      <w:r>
        <w:rPr>
          <w:rFonts w:hint="eastAsia" w:ascii="宋体" w:hAnsi="宋体" w:cs="宋体"/>
          <w:lang w:eastAsia="zh-CN"/>
        </w:rPr>
        <w:t>37.</w:t>
      </w:r>
      <w:r>
        <w:rPr>
          <w:rFonts w:hint="eastAsia" w:ascii="宋体" w:hAnsi="宋体" w:cs="宋体"/>
        </w:rPr>
        <w:t>6.2.3拒不配合进行有关调查、情节严重的。</w:t>
      </w:r>
    </w:p>
    <w:p w14:paraId="6490E1B7">
      <w:pPr>
        <w:spacing w:line="360" w:lineRule="auto"/>
        <w:ind w:firstLine="420" w:firstLineChars="200"/>
        <w:rPr>
          <w:rFonts w:hint="eastAsia" w:ascii="宋体" w:hAnsi="宋体" w:cs="宋体"/>
        </w:rPr>
      </w:pPr>
      <w:r>
        <w:rPr>
          <w:rFonts w:hint="eastAsia" w:ascii="宋体" w:hAnsi="宋体" w:cs="宋体"/>
          <w:lang w:eastAsia="zh-CN"/>
        </w:rPr>
        <w:t>37.</w:t>
      </w:r>
      <w:r>
        <w:rPr>
          <w:rFonts w:hint="eastAsia" w:ascii="宋体" w:hAnsi="宋体" w:cs="宋体"/>
        </w:rPr>
        <w:t>7  其他</w:t>
      </w:r>
    </w:p>
    <w:p w14:paraId="6430CEFA">
      <w:pPr>
        <w:spacing w:line="360" w:lineRule="auto"/>
        <w:ind w:firstLine="420" w:firstLineChars="200"/>
        <w:rPr>
          <w:rFonts w:hint="eastAsia" w:ascii="宋体" w:hAnsi="宋体" w:cs="宋体"/>
        </w:rPr>
      </w:pPr>
      <w:r>
        <w:rPr>
          <w:rFonts w:hint="eastAsia" w:ascii="宋体" w:hAnsi="宋体" w:cs="宋体"/>
          <w:lang w:eastAsia="zh-CN"/>
        </w:rPr>
        <w:t>37.</w:t>
      </w:r>
      <w:r>
        <w:rPr>
          <w:rFonts w:hint="eastAsia" w:ascii="宋体" w:hAnsi="宋体" w:cs="宋体"/>
        </w:rPr>
        <w:t>7.1  本征集文件的解释权归招标代理机构所有，招标代理机构在征得采购人或相关主管部门同意后，有权在法律允许范围内调整本次</w:t>
      </w:r>
      <w:r>
        <w:rPr>
          <w:rFonts w:hint="eastAsia" w:ascii="宋体" w:hAnsi="宋体" w:cs="宋体"/>
          <w:szCs w:val="21"/>
        </w:rPr>
        <w:t>征集</w:t>
      </w:r>
      <w:r>
        <w:rPr>
          <w:rFonts w:hint="eastAsia" w:ascii="宋体" w:hAnsi="宋体" w:cs="宋体"/>
        </w:rPr>
        <w:t>活动的细节及保留最终解释权。</w:t>
      </w:r>
    </w:p>
    <w:p w14:paraId="64B91624">
      <w:pPr>
        <w:spacing w:line="360" w:lineRule="auto"/>
        <w:ind w:firstLine="420" w:firstLineChars="200"/>
        <w:rPr>
          <w:rFonts w:hint="eastAsia" w:ascii="宋体" w:hAnsi="宋体" w:cs="宋体"/>
        </w:rPr>
      </w:pPr>
      <w:r>
        <w:rPr>
          <w:rFonts w:hint="eastAsia" w:ascii="宋体" w:hAnsi="宋体" w:cs="宋体"/>
          <w:lang w:eastAsia="zh-CN"/>
        </w:rPr>
        <w:t>37.</w:t>
      </w:r>
      <w:r>
        <w:rPr>
          <w:rFonts w:hint="eastAsia" w:ascii="宋体" w:hAnsi="宋体" w:cs="宋体"/>
        </w:rPr>
        <w:t>7.2 招标代理机构向投标人提供的资料和数据，是招标代理机构现有的能供投标人利用的资料，招标代理机构对投标人由此而作出的推论、理解和结论概不负责。</w:t>
      </w:r>
    </w:p>
    <w:p w14:paraId="04AA3842">
      <w:pPr>
        <w:spacing w:line="360" w:lineRule="auto"/>
        <w:ind w:firstLine="420" w:firstLineChars="200"/>
        <w:rPr>
          <w:rFonts w:hint="eastAsia" w:ascii="宋体" w:hAnsi="宋体" w:cs="宋体"/>
        </w:rPr>
      </w:pPr>
      <w:r>
        <w:rPr>
          <w:rFonts w:hint="eastAsia" w:ascii="宋体" w:hAnsi="宋体" w:cs="宋体"/>
          <w:lang w:eastAsia="zh-CN"/>
        </w:rPr>
        <w:t>37.</w:t>
      </w:r>
      <w:r>
        <w:rPr>
          <w:rFonts w:hint="eastAsia" w:ascii="宋体" w:hAnsi="宋体" w:cs="宋体"/>
        </w:rPr>
        <w:t>7.3 如果投标人实质上不符合投标资格，即使已购买征集文件、参加投标并缴纳各种费用，招标代理机构或采购人可以随时取消其投标或中标资格，招标代理机构或采购人对该投标人的一切损失概不责任。</w:t>
      </w:r>
    </w:p>
    <w:p w14:paraId="2A9839E4">
      <w:pPr>
        <w:spacing w:line="360" w:lineRule="auto"/>
        <w:ind w:firstLine="420" w:firstLineChars="200"/>
        <w:rPr>
          <w:rFonts w:hint="eastAsia" w:ascii="宋体" w:hAnsi="宋体" w:cs="宋体"/>
        </w:rPr>
      </w:pPr>
      <w:r>
        <w:rPr>
          <w:rFonts w:hint="eastAsia" w:ascii="宋体" w:hAnsi="宋体" w:cs="宋体"/>
          <w:lang w:eastAsia="zh-CN"/>
        </w:rPr>
        <w:t>37.</w:t>
      </w:r>
      <w:r>
        <w:rPr>
          <w:rFonts w:hint="eastAsia" w:ascii="宋体" w:hAnsi="宋体" w:cs="宋体"/>
        </w:rPr>
        <w:t>7.4 中标无效的，发出的中标通知书和签订的合同自始没有法律约束力，但不影响合同中存在的有关解决争议方法的条款的效力。</w:t>
      </w:r>
    </w:p>
    <w:p w14:paraId="4CC539BD">
      <w:pPr>
        <w:spacing w:line="360" w:lineRule="auto"/>
        <w:ind w:firstLine="420" w:firstLineChars="200"/>
        <w:rPr>
          <w:rFonts w:hint="eastAsia" w:ascii="宋体" w:hAnsi="宋体" w:cs="宋体"/>
        </w:rPr>
      </w:pPr>
      <w:r>
        <w:rPr>
          <w:rFonts w:hint="eastAsia" w:ascii="宋体" w:hAnsi="宋体" w:cs="宋体"/>
          <w:lang w:eastAsia="zh-CN"/>
        </w:rPr>
        <w:t>37.</w:t>
      </w:r>
      <w:r>
        <w:rPr>
          <w:rFonts w:hint="eastAsia" w:ascii="宋体" w:hAnsi="宋体" w:cs="宋体"/>
        </w:rPr>
        <w:t>7.5 本征集文件所有的附件与本征集文件具有同等效力。</w:t>
      </w:r>
    </w:p>
    <w:p w14:paraId="550DC432">
      <w:pPr>
        <w:pStyle w:val="18"/>
        <w:rPr>
          <w:rFonts w:hint="eastAsia" w:ascii="宋体" w:hAnsi="宋体" w:cs="宋体"/>
        </w:rPr>
      </w:pPr>
    </w:p>
    <w:p w14:paraId="333EC2CE">
      <w:pPr>
        <w:pStyle w:val="2"/>
        <w:numPr>
          <w:ilvl w:val="0"/>
          <w:numId w:val="8"/>
        </w:numPr>
        <w:spacing w:before="0" w:after="0" w:line="360" w:lineRule="auto"/>
        <w:ind w:left="851" w:hanging="425"/>
        <w:jc w:val="center"/>
        <w:rPr>
          <w:rFonts w:hint="eastAsia" w:ascii="宋体" w:hAnsi="宋体" w:cs="宋体"/>
          <w:sz w:val="28"/>
          <w:szCs w:val="28"/>
        </w:rPr>
      </w:pPr>
      <w:bookmarkStart w:id="208" w:name="_Toc79418166"/>
      <w:bookmarkStart w:id="209" w:name="_Toc87974280"/>
      <w:bookmarkStart w:id="210" w:name="_Toc78279384"/>
      <w:bookmarkStart w:id="211" w:name="_Toc82877800"/>
      <w:bookmarkStart w:id="212" w:name="_Toc77010206"/>
      <w:bookmarkStart w:id="213" w:name="_Toc28762"/>
      <w:r>
        <w:rPr>
          <w:rFonts w:hint="eastAsia" w:ascii="宋体" w:hAnsi="宋体" w:cs="宋体"/>
          <w:sz w:val="28"/>
          <w:szCs w:val="28"/>
        </w:rPr>
        <w:t>其它</w:t>
      </w:r>
      <w:bookmarkEnd w:id="208"/>
      <w:bookmarkEnd w:id="209"/>
      <w:bookmarkEnd w:id="210"/>
      <w:bookmarkEnd w:id="211"/>
      <w:bookmarkEnd w:id="212"/>
      <w:bookmarkEnd w:id="213"/>
    </w:p>
    <w:p w14:paraId="734C6ED3">
      <w:pPr>
        <w:rPr>
          <w:rFonts w:hint="eastAsia" w:ascii="宋体" w:hAnsi="宋体" w:cs="宋体"/>
        </w:rPr>
      </w:pPr>
    </w:p>
    <w:p w14:paraId="574918ED">
      <w:pPr>
        <w:pStyle w:val="3"/>
        <w:numPr>
          <w:ilvl w:val="0"/>
          <w:numId w:val="9"/>
        </w:numPr>
        <w:spacing w:line="360" w:lineRule="auto"/>
        <w:ind w:left="426" w:hanging="426"/>
        <w:jc w:val="left"/>
        <w:rPr>
          <w:rFonts w:hint="default" w:ascii="宋体" w:hAnsi="宋体" w:eastAsia="宋体" w:cs="宋体"/>
          <w:b/>
          <w:sz w:val="24"/>
          <w:szCs w:val="20"/>
          <w:lang w:val="en-US" w:eastAsia="zh-CN"/>
        </w:rPr>
      </w:pPr>
      <w:bookmarkStart w:id="214" w:name="_Toc837"/>
      <w:r>
        <w:rPr>
          <w:rFonts w:hint="default" w:ascii="宋体" w:hAnsi="宋体" w:eastAsia="宋体" w:cs="宋体"/>
          <w:b/>
          <w:sz w:val="24"/>
          <w:szCs w:val="20"/>
          <w:lang w:val="en-US" w:eastAsia="zh-CN"/>
        </w:rPr>
        <w:t>中小企业</w:t>
      </w:r>
      <w:r>
        <w:rPr>
          <w:rFonts w:hint="eastAsia" w:ascii="宋体" w:hAnsi="宋体" w:eastAsia="宋体" w:cs="宋体"/>
          <w:b/>
          <w:sz w:val="24"/>
          <w:szCs w:val="20"/>
          <w:lang w:val="en-US" w:eastAsia="zh-CN"/>
        </w:rPr>
        <w:t>政策资料</w:t>
      </w:r>
      <w:bookmarkEnd w:id="214"/>
    </w:p>
    <w:p w14:paraId="3DFD4170">
      <w:pPr>
        <w:spacing w:line="360" w:lineRule="auto"/>
        <w:ind w:firstLine="420" w:firstLineChars="200"/>
        <w:rPr>
          <w:rFonts w:hint="eastAsia" w:ascii="宋体" w:hAnsi="宋体" w:cs="宋体"/>
        </w:rPr>
      </w:pPr>
      <w:r>
        <w:rPr>
          <w:rFonts w:hint="eastAsia" w:ascii="宋体" w:hAnsi="宋体" w:cs="宋体"/>
        </w:rPr>
        <w:t>3</w:t>
      </w:r>
      <w:r>
        <w:rPr>
          <w:rFonts w:hint="eastAsia" w:ascii="宋体" w:hAnsi="宋体" w:cs="宋体"/>
          <w:lang w:val="en-US" w:eastAsia="zh-CN"/>
        </w:rPr>
        <w:t>8</w:t>
      </w:r>
      <w:r>
        <w:rPr>
          <w:rFonts w:hint="eastAsia" w:ascii="宋体" w:hAnsi="宋体" w:cs="宋体"/>
        </w:rPr>
        <w:t>.1 财政部、工业和信息化部《关于印发〈政府采购促进中小企业发展管理办法〉的通知》（财库〔2020〕46 号），详见http://www.ccgp.gov.cn/news/202012/t20201229_15715888.htm；</w:t>
      </w:r>
    </w:p>
    <w:p w14:paraId="19C79E99">
      <w:pPr>
        <w:spacing w:line="360" w:lineRule="auto"/>
        <w:ind w:firstLine="420" w:firstLineChars="200"/>
        <w:rPr>
          <w:rFonts w:hint="eastAsia" w:ascii="宋体" w:hAnsi="宋体" w:cs="宋体"/>
        </w:rPr>
      </w:pPr>
      <w:r>
        <w:rPr>
          <w:rFonts w:hint="eastAsia" w:ascii="宋体" w:hAnsi="宋体" w:cs="宋体"/>
        </w:rPr>
        <w:t>3</w:t>
      </w:r>
      <w:r>
        <w:rPr>
          <w:rFonts w:hint="eastAsia" w:ascii="宋体" w:hAnsi="宋体" w:cs="宋体"/>
          <w:lang w:val="en-US" w:eastAsia="zh-CN"/>
        </w:rPr>
        <w:t>8</w:t>
      </w:r>
      <w:r>
        <w:rPr>
          <w:rFonts w:hint="eastAsia" w:ascii="宋体" w:hAnsi="宋体" w:cs="宋体"/>
        </w:rPr>
        <w:t>.2 工业信息化部、国家统计局、国家发展和改革委员会、财政部《关于印发〈中小企业划型标准规定〉的通知》（工信部联企〔2011〕300 号），详见https://www.miit.gov.cn/jgsj/cws/zfcg/art/2020/art_641b052914d94d87a0110e802a8fa7c6.html?ivk_sa=1024320u；</w:t>
      </w:r>
    </w:p>
    <w:p w14:paraId="226F570D">
      <w:pPr>
        <w:spacing w:line="360" w:lineRule="auto"/>
        <w:ind w:firstLine="420" w:firstLineChars="200"/>
        <w:rPr>
          <w:rFonts w:hint="eastAsia" w:ascii="宋体" w:hAnsi="宋体" w:cs="宋体"/>
        </w:rPr>
      </w:pPr>
      <w:r>
        <w:rPr>
          <w:rFonts w:hint="eastAsia" w:ascii="宋体" w:hAnsi="宋体" w:cs="宋体"/>
        </w:rPr>
        <w:t>3</w:t>
      </w:r>
      <w:r>
        <w:rPr>
          <w:rFonts w:hint="eastAsia" w:ascii="宋体" w:hAnsi="宋体" w:cs="宋体"/>
          <w:lang w:val="en-US" w:eastAsia="zh-CN"/>
        </w:rPr>
        <w:t>8</w:t>
      </w:r>
      <w:r>
        <w:rPr>
          <w:rFonts w:hint="eastAsia" w:ascii="宋体" w:hAnsi="宋体" w:cs="宋体"/>
        </w:rPr>
        <w:t>.3国家统计局《关于印发〈统计上大中小微型企业划分办法（2017）〉的通知》，详见</w:t>
      </w:r>
      <w:r>
        <w:rPr>
          <w:rFonts w:ascii="宋体" w:hAnsi="宋体" w:cs="宋体"/>
        </w:rPr>
        <w:t>https://www.stats.gov.cn/xw/tjxw/tzgg/202302/t20230202_1893916.html</w:t>
      </w:r>
      <w:r>
        <w:rPr>
          <w:rFonts w:hint="eastAsia" w:ascii="宋体" w:hAnsi="宋体" w:cs="宋体"/>
        </w:rPr>
        <w:t>；</w:t>
      </w:r>
    </w:p>
    <w:p w14:paraId="4A356E1D">
      <w:pPr>
        <w:spacing w:line="360" w:lineRule="auto"/>
        <w:ind w:firstLine="420" w:firstLineChars="200"/>
        <w:rPr>
          <w:rFonts w:hint="eastAsia" w:ascii="宋体" w:hAnsi="宋体" w:cs="宋体"/>
        </w:rPr>
      </w:pPr>
      <w:r>
        <w:rPr>
          <w:rFonts w:hint="eastAsia" w:ascii="宋体" w:hAnsi="宋体" w:cs="宋体"/>
        </w:rPr>
        <w:t>3</w:t>
      </w:r>
      <w:r>
        <w:rPr>
          <w:rFonts w:hint="eastAsia" w:ascii="宋体" w:hAnsi="宋体" w:cs="宋体"/>
          <w:lang w:val="en-US" w:eastAsia="zh-CN"/>
        </w:rPr>
        <w:t>8</w:t>
      </w:r>
      <w:r>
        <w:rPr>
          <w:rFonts w:hint="eastAsia" w:ascii="宋体" w:hAnsi="宋体" w:cs="宋体"/>
        </w:rPr>
        <w:t>.4财政部、民政部、中国残联《关于促进残疾人就业政府采购政策的通知》（财库〔2017〕141 号），详见http://www.ccgp.gov.cn/zcfg/mof/201709/t20170904_8787205.shtml。</w:t>
      </w:r>
    </w:p>
    <w:p w14:paraId="5A64560E">
      <w:pPr>
        <w:spacing w:line="360" w:lineRule="auto"/>
        <w:ind w:firstLine="420" w:firstLineChars="200"/>
        <w:rPr>
          <w:rFonts w:hint="eastAsia" w:ascii="宋体" w:hAnsi="宋体" w:cs="宋体"/>
        </w:rPr>
      </w:pPr>
      <w:r>
        <w:rPr>
          <w:rFonts w:hint="eastAsia" w:ascii="宋体" w:hAnsi="宋体" w:cs="宋体"/>
        </w:rPr>
        <w:t>3</w:t>
      </w:r>
      <w:r>
        <w:rPr>
          <w:rFonts w:hint="eastAsia" w:ascii="宋体" w:hAnsi="宋体" w:cs="宋体"/>
          <w:lang w:val="en-US" w:eastAsia="zh-CN"/>
        </w:rPr>
        <w:t>8</w:t>
      </w:r>
      <w:r>
        <w:rPr>
          <w:rFonts w:hint="eastAsia" w:ascii="宋体" w:hAnsi="宋体" w:cs="宋体"/>
        </w:rPr>
        <w:t>.5以上四个文件全文另附。</w:t>
      </w:r>
    </w:p>
    <w:p w14:paraId="6A6E84F8">
      <w:pPr>
        <w:spacing w:line="360" w:lineRule="auto"/>
        <w:rPr>
          <w:rFonts w:hint="eastAsia" w:ascii="宋体" w:hAnsi="宋体" w:cs="宋体"/>
          <w:szCs w:val="21"/>
        </w:rPr>
      </w:pPr>
      <w:r>
        <w:rPr>
          <w:rFonts w:hint="eastAsia" w:ascii="宋体" w:hAnsi="宋体" w:cs="宋体"/>
          <w:szCs w:val="21"/>
        </w:rPr>
        <w:br w:type="page"/>
      </w:r>
    </w:p>
    <w:p w14:paraId="1033777C">
      <w:pPr>
        <w:pStyle w:val="2"/>
        <w:spacing w:before="0" w:after="0" w:line="360" w:lineRule="auto"/>
        <w:jc w:val="center"/>
        <w:rPr>
          <w:rFonts w:hint="eastAsia" w:ascii="宋体" w:hAnsi="宋体" w:cs="宋体"/>
        </w:rPr>
      </w:pPr>
      <w:bookmarkStart w:id="215" w:name="_Toc508"/>
      <w:r>
        <w:rPr>
          <w:rFonts w:hint="eastAsia" w:ascii="宋体" w:hAnsi="宋体" w:cs="宋体"/>
        </w:rPr>
        <w:t>第二部分  合同格式</w:t>
      </w:r>
      <w:bookmarkEnd w:id="215"/>
    </w:p>
    <w:p w14:paraId="5BB5E577">
      <w:pPr>
        <w:spacing w:line="360" w:lineRule="auto"/>
        <w:rPr>
          <w:rFonts w:hint="eastAsia" w:ascii="宋体" w:hAnsi="宋体" w:cs="宋体"/>
        </w:rPr>
      </w:pPr>
    </w:p>
    <w:p w14:paraId="7D1FBA00">
      <w:pPr>
        <w:spacing w:line="360" w:lineRule="auto"/>
        <w:jc w:val="center"/>
        <w:rPr>
          <w:rFonts w:hint="eastAsia" w:ascii="宋体" w:hAnsi="宋体" w:cs="宋体"/>
        </w:rPr>
      </w:pPr>
      <w:r>
        <w:rPr>
          <w:rFonts w:hint="eastAsia" w:ascii="宋体" w:hAnsi="宋体" w:cs="宋体"/>
        </w:rPr>
        <w:t>（此部分仅供参考）</w:t>
      </w:r>
    </w:p>
    <w:p w14:paraId="67C1A611">
      <w:pPr>
        <w:spacing w:line="360" w:lineRule="auto"/>
        <w:jc w:val="left"/>
        <w:rPr>
          <w:rFonts w:hint="eastAsia" w:ascii="宋体" w:hAnsi="宋体" w:cs="宋体"/>
          <w:szCs w:val="21"/>
        </w:rPr>
      </w:pPr>
    </w:p>
    <w:p w14:paraId="15D67609">
      <w:pPr>
        <w:spacing w:line="360" w:lineRule="auto"/>
        <w:rPr>
          <w:rFonts w:hint="eastAsia" w:ascii="宋体" w:hAnsi="宋体" w:cs="宋体"/>
          <w:b/>
          <w:bCs/>
        </w:rPr>
      </w:pPr>
      <w:r>
        <w:rPr>
          <w:rFonts w:hint="eastAsia" w:ascii="宋体" w:hAnsi="宋体" w:cs="宋体"/>
          <w:b/>
          <w:bCs/>
        </w:rPr>
        <w:t>甲方：</w:t>
      </w:r>
    </w:p>
    <w:p w14:paraId="75E7D521">
      <w:pPr>
        <w:spacing w:line="360" w:lineRule="auto"/>
        <w:rPr>
          <w:rFonts w:hint="eastAsia" w:ascii="宋体" w:hAnsi="宋体" w:cs="宋体"/>
          <w:b/>
          <w:bCs/>
        </w:rPr>
      </w:pPr>
      <w:r>
        <w:rPr>
          <w:rFonts w:hint="eastAsia" w:ascii="宋体" w:hAnsi="宋体" w:cs="宋体"/>
          <w:b/>
          <w:bCs/>
        </w:rPr>
        <w:t>乙方：</w:t>
      </w:r>
    </w:p>
    <w:p w14:paraId="0DFB8B19">
      <w:pPr>
        <w:spacing w:line="360" w:lineRule="auto"/>
        <w:rPr>
          <w:rFonts w:hint="eastAsia" w:ascii="宋体" w:hAnsi="宋体" w:cs="宋体"/>
        </w:rPr>
      </w:pPr>
    </w:p>
    <w:p w14:paraId="0A4D1263">
      <w:pPr>
        <w:snapToGrid w:val="0"/>
        <w:spacing w:line="360" w:lineRule="auto"/>
        <w:ind w:firstLine="420" w:firstLineChars="200"/>
        <w:rPr>
          <w:rFonts w:hint="eastAsia" w:ascii="宋体" w:hAnsi="宋体" w:cs="宋体"/>
          <w:szCs w:val="21"/>
        </w:rPr>
      </w:pPr>
      <w:r>
        <w:rPr>
          <w:rFonts w:hint="eastAsia" w:ascii="宋体" w:hAnsi="宋体" w:cs="宋体"/>
          <w:szCs w:val="21"/>
        </w:rPr>
        <w:t>根据深圳高星项目管理有限公司（项目编号__________________）征集项目的投标结果，由_______________________单位为中标方。按照《中华人民共和国民法典》和《深圳经济特区政府采购条例》，经深圳市_______________________（以下简称甲方）和_______________________单位（以下简称乙方）协商，就_______________________</w:t>
      </w:r>
      <w:r>
        <w:rPr>
          <w:rFonts w:hint="eastAsia" w:ascii="宋体" w:hAnsi="宋体" w:cs="宋体"/>
          <w:bCs/>
          <w:snapToGrid w:val="0"/>
          <w:kern w:val="0"/>
          <w:szCs w:val="21"/>
          <w:lang w:val="zh-CN"/>
        </w:rPr>
        <w:t>项目</w:t>
      </w:r>
      <w:r>
        <w:rPr>
          <w:rFonts w:hint="eastAsia" w:ascii="宋体" w:hAnsi="宋体" w:cs="宋体"/>
          <w:szCs w:val="21"/>
        </w:rPr>
        <w:t>，达成以下合同条款：</w:t>
      </w:r>
    </w:p>
    <w:p w14:paraId="5F2B6D72">
      <w:pPr>
        <w:pStyle w:val="22"/>
        <w:snapToGrid w:val="0"/>
        <w:spacing w:line="360" w:lineRule="auto"/>
        <w:ind w:firstLine="420" w:firstLineChars="200"/>
        <w:rPr>
          <w:rFonts w:hint="eastAsia" w:ascii="宋体" w:hAnsi="宋体" w:cs="宋体"/>
          <w:szCs w:val="21"/>
        </w:rPr>
      </w:pPr>
      <w:r>
        <w:rPr>
          <w:rFonts w:hint="eastAsia" w:ascii="宋体" w:hAnsi="宋体" w:cs="宋体"/>
          <w:szCs w:val="21"/>
        </w:rPr>
        <w:t>一、采购内容</w:t>
      </w:r>
    </w:p>
    <w:p w14:paraId="327BDD55">
      <w:pPr>
        <w:pStyle w:val="22"/>
        <w:snapToGrid w:val="0"/>
        <w:spacing w:line="360" w:lineRule="auto"/>
        <w:ind w:firstLine="420" w:firstLineChars="200"/>
        <w:rPr>
          <w:rFonts w:hint="eastAsia" w:ascii="宋体" w:hAnsi="宋体" w:cs="宋体"/>
          <w:szCs w:val="21"/>
        </w:rPr>
      </w:pPr>
      <w:r>
        <w:rPr>
          <w:rFonts w:hint="eastAsia" w:ascii="宋体" w:hAnsi="宋体" w:cs="宋体"/>
          <w:szCs w:val="21"/>
        </w:rPr>
        <w:t>二、合同金额</w:t>
      </w:r>
    </w:p>
    <w:p w14:paraId="4E06768C">
      <w:pPr>
        <w:pStyle w:val="22"/>
        <w:snapToGrid w:val="0"/>
        <w:spacing w:line="360" w:lineRule="auto"/>
        <w:ind w:firstLine="420" w:firstLineChars="200"/>
        <w:rPr>
          <w:rFonts w:hint="eastAsia" w:ascii="宋体" w:hAnsi="宋体" w:cs="宋体"/>
          <w:szCs w:val="21"/>
        </w:rPr>
      </w:pPr>
      <w:r>
        <w:rPr>
          <w:rFonts w:hint="eastAsia" w:ascii="宋体" w:hAnsi="宋体" w:cs="宋体"/>
          <w:szCs w:val="21"/>
        </w:rPr>
        <w:t>本合同金额为（大写）：____________________________________元（￥_______________元）人民币。</w:t>
      </w:r>
    </w:p>
    <w:p w14:paraId="1AAB7A7D">
      <w:pPr>
        <w:pStyle w:val="22"/>
        <w:snapToGrid w:val="0"/>
        <w:spacing w:line="360" w:lineRule="auto"/>
        <w:ind w:firstLine="420" w:firstLineChars="200"/>
        <w:rPr>
          <w:rFonts w:hint="eastAsia" w:ascii="宋体" w:hAnsi="宋体" w:cs="宋体"/>
          <w:szCs w:val="21"/>
        </w:rPr>
      </w:pPr>
      <w:r>
        <w:rPr>
          <w:rFonts w:hint="eastAsia" w:ascii="宋体" w:hAnsi="宋体" w:cs="宋体"/>
          <w:szCs w:val="21"/>
        </w:rPr>
        <w:t>三、技术资料</w:t>
      </w:r>
    </w:p>
    <w:p w14:paraId="19CB39E5">
      <w:pPr>
        <w:pStyle w:val="22"/>
        <w:snapToGrid w:val="0"/>
        <w:spacing w:line="360" w:lineRule="auto"/>
        <w:ind w:firstLine="420" w:firstLineChars="200"/>
        <w:rPr>
          <w:rFonts w:hint="eastAsia" w:ascii="宋体" w:hAnsi="宋体" w:cs="宋体"/>
          <w:szCs w:val="21"/>
        </w:rPr>
      </w:pPr>
      <w:r>
        <w:rPr>
          <w:rFonts w:hint="eastAsia" w:ascii="宋体" w:hAnsi="宋体" w:cs="宋体"/>
          <w:szCs w:val="21"/>
        </w:rPr>
        <w:t>1、乙方应按征集文件规定的时间向甲方提供有关技术资料。</w:t>
      </w:r>
    </w:p>
    <w:p w14:paraId="1237F9F8">
      <w:pPr>
        <w:pStyle w:val="22"/>
        <w:snapToGrid w:val="0"/>
        <w:spacing w:line="360" w:lineRule="auto"/>
        <w:ind w:firstLine="420" w:firstLineChars="200"/>
        <w:rPr>
          <w:rFonts w:hint="eastAsia" w:ascii="宋体" w:hAnsi="宋体" w:cs="宋体"/>
          <w:szCs w:val="21"/>
        </w:rPr>
      </w:pPr>
      <w:r>
        <w:rPr>
          <w:rFonts w:hint="eastAsia" w:ascii="宋体" w:hAnsi="宋体" w:cs="宋体"/>
          <w:szCs w:val="21"/>
        </w:rPr>
        <w:t>2、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14:paraId="4D1F6F51">
      <w:pPr>
        <w:pStyle w:val="22"/>
        <w:snapToGrid w:val="0"/>
        <w:spacing w:line="360" w:lineRule="auto"/>
        <w:ind w:firstLine="420" w:firstLineChars="200"/>
        <w:rPr>
          <w:rFonts w:hint="eastAsia" w:ascii="宋体" w:hAnsi="宋体" w:cs="宋体"/>
          <w:szCs w:val="21"/>
        </w:rPr>
      </w:pPr>
      <w:r>
        <w:rPr>
          <w:rFonts w:hint="eastAsia" w:ascii="宋体" w:hAnsi="宋体" w:cs="宋体"/>
          <w:szCs w:val="21"/>
        </w:rPr>
        <w:t>3、合同履行完毕，未经甲方的书面同意，乙方不得保存在履行合同过程中所获得或接触到的任何内部数据资料。</w:t>
      </w:r>
    </w:p>
    <w:p w14:paraId="1BE65F09">
      <w:pPr>
        <w:pStyle w:val="22"/>
        <w:snapToGrid w:val="0"/>
        <w:spacing w:line="360" w:lineRule="auto"/>
        <w:ind w:firstLine="420" w:firstLineChars="200"/>
        <w:rPr>
          <w:rFonts w:hint="eastAsia" w:ascii="宋体" w:hAnsi="宋体" w:cs="宋体"/>
          <w:szCs w:val="21"/>
        </w:rPr>
      </w:pPr>
      <w:r>
        <w:rPr>
          <w:rFonts w:hint="eastAsia" w:ascii="宋体" w:hAnsi="宋体" w:cs="宋体"/>
          <w:szCs w:val="21"/>
        </w:rPr>
        <w:t>四、知识产权</w:t>
      </w:r>
    </w:p>
    <w:p w14:paraId="289E078D">
      <w:pPr>
        <w:pStyle w:val="22"/>
        <w:snapToGrid w:val="0"/>
        <w:spacing w:line="360" w:lineRule="auto"/>
        <w:ind w:firstLine="420" w:firstLineChars="200"/>
        <w:rPr>
          <w:rFonts w:hint="eastAsia" w:ascii="宋体" w:hAnsi="宋体" w:cs="宋体"/>
          <w:bCs/>
          <w:szCs w:val="21"/>
        </w:rPr>
      </w:pPr>
      <w:r>
        <w:rPr>
          <w:rFonts w:hint="eastAsia" w:ascii="宋体" w:hAnsi="宋体" w:cs="宋体"/>
          <w:szCs w:val="21"/>
        </w:rPr>
        <w:t>乙方应保证提供服务过程中不会侵犯任何第三方的知识产权</w:t>
      </w:r>
      <w:r>
        <w:rPr>
          <w:rFonts w:hint="eastAsia" w:ascii="宋体" w:hAnsi="宋体" w:cs="宋体"/>
          <w:bCs/>
          <w:szCs w:val="21"/>
        </w:rPr>
        <w:t>。</w:t>
      </w:r>
    </w:p>
    <w:p w14:paraId="725ED726">
      <w:pPr>
        <w:snapToGrid w:val="0"/>
        <w:spacing w:line="360" w:lineRule="auto"/>
        <w:ind w:firstLine="420" w:firstLineChars="200"/>
        <w:rPr>
          <w:rFonts w:hint="eastAsia" w:ascii="宋体" w:hAnsi="宋体" w:cs="宋体"/>
          <w:szCs w:val="21"/>
        </w:rPr>
      </w:pPr>
      <w:r>
        <w:rPr>
          <w:rFonts w:hint="eastAsia" w:ascii="宋体" w:hAnsi="宋体" w:cs="宋体"/>
          <w:szCs w:val="21"/>
        </w:rPr>
        <w:t>六、甲方的权利与义务</w:t>
      </w:r>
    </w:p>
    <w:p w14:paraId="68431526">
      <w:pPr>
        <w:snapToGrid w:val="0"/>
        <w:spacing w:line="360" w:lineRule="auto"/>
        <w:ind w:firstLine="420" w:firstLineChars="200"/>
        <w:rPr>
          <w:rFonts w:hint="eastAsia" w:ascii="宋体" w:hAnsi="宋体" w:cs="宋体"/>
          <w:szCs w:val="21"/>
        </w:rPr>
      </w:pPr>
      <w:r>
        <w:rPr>
          <w:rFonts w:hint="eastAsia" w:ascii="宋体" w:hAnsi="宋体" w:cs="宋体"/>
          <w:szCs w:val="21"/>
        </w:rPr>
        <w:t>1、_______________________</w:t>
      </w:r>
    </w:p>
    <w:p w14:paraId="262F4116">
      <w:pPr>
        <w:snapToGrid w:val="0"/>
        <w:spacing w:line="360" w:lineRule="auto"/>
        <w:ind w:firstLine="420" w:firstLineChars="200"/>
        <w:rPr>
          <w:rFonts w:hint="eastAsia" w:ascii="宋体" w:hAnsi="宋体" w:cs="宋体"/>
          <w:szCs w:val="21"/>
        </w:rPr>
      </w:pPr>
      <w:r>
        <w:rPr>
          <w:rFonts w:hint="eastAsia" w:ascii="宋体" w:hAnsi="宋体" w:cs="宋体"/>
          <w:szCs w:val="21"/>
        </w:rPr>
        <w:t>2、_______________________</w:t>
      </w:r>
    </w:p>
    <w:p w14:paraId="2D47A01E">
      <w:pPr>
        <w:snapToGrid w:val="0"/>
        <w:spacing w:line="360" w:lineRule="auto"/>
        <w:ind w:firstLine="420" w:firstLineChars="200"/>
        <w:rPr>
          <w:rFonts w:hint="eastAsia" w:ascii="宋体" w:hAnsi="宋体" w:cs="宋体"/>
          <w:szCs w:val="21"/>
        </w:rPr>
      </w:pPr>
      <w:r>
        <w:rPr>
          <w:rFonts w:hint="eastAsia" w:ascii="宋体" w:hAnsi="宋体" w:cs="宋体"/>
          <w:szCs w:val="21"/>
        </w:rPr>
        <w:t>3、_______________________</w:t>
      </w:r>
    </w:p>
    <w:p w14:paraId="0509C62A">
      <w:pPr>
        <w:snapToGrid w:val="0"/>
        <w:spacing w:line="360" w:lineRule="auto"/>
        <w:ind w:firstLine="420" w:firstLineChars="200"/>
        <w:rPr>
          <w:rFonts w:hint="eastAsia" w:ascii="宋体" w:hAnsi="宋体" w:cs="宋体"/>
          <w:szCs w:val="21"/>
        </w:rPr>
      </w:pPr>
      <w:r>
        <w:rPr>
          <w:rFonts w:hint="eastAsia" w:ascii="宋体" w:hAnsi="宋体" w:cs="宋体"/>
          <w:szCs w:val="21"/>
        </w:rPr>
        <w:t>4、_______________________</w:t>
      </w:r>
    </w:p>
    <w:p w14:paraId="2DB89BE0">
      <w:pPr>
        <w:snapToGrid w:val="0"/>
        <w:spacing w:line="360" w:lineRule="auto"/>
        <w:ind w:firstLine="420" w:firstLineChars="200"/>
        <w:rPr>
          <w:rFonts w:hint="eastAsia" w:ascii="宋体" w:hAnsi="宋体" w:cs="宋体"/>
          <w:szCs w:val="21"/>
        </w:rPr>
      </w:pPr>
      <w:r>
        <w:rPr>
          <w:rFonts w:hint="eastAsia" w:ascii="宋体" w:hAnsi="宋体" w:cs="宋体"/>
          <w:szCs w:val="21"/>
        </w:rPr>
        <w:t>5、甲方的其它权利与义务_______________________</w:t>
      </w:r>
    </w:p>
    <w:p w14:paraId="5945AD1A">
      <w:pPr>
        <w:snapToGrid w:val="0"/>
        <w:spacing w:line="360" w:lineRule="auto"/>
        <w:ind w:firstLine="420" w:firstLineChars="200"/>
        <w:rPr>
          <w:rFonts w:hint="eastAsia" w:ascii="宋体" w:hAnsi="宋体" w:cs="宋体"/>
          <w:szCs w:val="21"/>
        </w:rPr>
      </w:pPr>
      <w:r>
        <w:rPr>
          <w:rFonts w:hint="eastAsia" w:ascii="宋体" w:hAnsi="宋体" w:cs="宋体"/>
          <w:szCs w:val="21"/>
        </w:rPr>
        <w:t>七、乙方的权利与义务</w:t>
      </w:r>
    </w:p>
    <w:p w14:paraId="447355C1">
      <w:pPr>
        <w:snapToGrid w:val="0"/>
        <w:spacing w:line="360" w:lineRule="auto"/>
        <w:ind w:firstLine="420" w:firstLineChars="200"/>
        <w:rPr>
          <w:rFonts w:hint="eastAsia" w:ascii="宋体" w:hAnsi="宋体" w:cs="宋体"/>
          <w:szCs w:val="21"/>
        </w:rPr>
      </w:pPr>
      <w:r>
        <w:rPr>
          <w:rFonts w:hint="eastAsia" w:ascii="宋体" w:hAnsi="宋体" w:cs="宋体"/>
          <w:szCs w:val="21"/>
        </w:rPr>
        <w:t>1、_______________________</w:t>
      </w:r>
    </w:p>
    <w:p w14:paraId="13757FA1">
      <w:pPr>
        <w:snapToGrid w:val="0"/>
        <w:spacing w:line="360" w:lineRule="auto"/>
        <w:ind w:firstLine="420" w:firstLineChars="200"/>
        <w:rPr>
          <w:rFonts w:hint="eastAsia" w:ascii="宋体" w:hAnsi="宋体" w:cs="宋体"/>
          <w:szCs w:val="21"/>
        </w:rPr>
      </w:pPr>
      <w:r>
        <w:rPr>
          <w:rFonts w:hint="eastAsia" w:ascii="宋体" w:hAnsi="宋体" w:cs="宋体"/>
          <w:szCs w:val="21"/>
        </w:rPr>
        <w:t>2、_______________________</w:t>
      </w:r>
    </w:p>
    <w:p w14:paraId="67590357">
      <w:pPr>
        <w:snapToGrid w:val="0"/>
        <w:spacing w:line="360" w:lineRule="auto"/>
        <w:ind w:firstLine="420" w:firstLineChars="200"/>
        <w:rPr>
          <w:rFonts w:hint="eastAsia" w:ascii="宋体" w:hAnsi="宋体" w:cs="宋体"/>
          <w:szCs w:val="21"/>
        </w:rPr>
      </w:pPr>
      <w:r>
        <w:rPr>
          <w:rFonts w:hint="eastAsia" w:ascii="宋体" w:hAnsi="宋体" w:cs="宋体"/>
          <w:szCs w:val="21"/>
        </w:rPr>
        <w:t>3、_______________________</w:t>
      </w:r>
    </w:p>
    <w:p w14:paraId="1947CB45">
      <w:pPr>
        <w:snapToGrid w:val="0"/>
        <w:spacing w:line="360" w:lineRule="auto"/>
        <w:ind w:firstLine="420" w:firstLineChars="200"/>
        <w:rPr>
          <w:rFonts w:hint="eastAsia" w:ascii="宋体" w:hAnsi="宋体" w:cs="宋体"/>
          <w:szCs w:val="21"/>
        </w:rPr>
      </w:pPr>
      <w:r>
        <w:rPr>
          <w:rFonts w:hint="eastAsia" w:ascii="宋体" w:hAnsi="宋体" w:cs="宋体"/>
          <w:szCs w:val="21"/>
        </w:rPr>
        <w:t>4、_______________________</w:t>
      </w:r>
    </w:p>
    <w:p w14:paraId="3BD56EAA">
      <w:pPr>
        <w:snapToGrid w:val="0"/>
        <w:spacing w:line="360" w:lineRule="auto"/>
        <w:ind w:firstLine="420" w:firstLineChars="200"/>
        <w:rPr>
          <w:rFonts w:hint="eastAsia" w:ascii="宋体" w:hAnsi="宋体" w:cs="宋体"/>
          <w:szCs w:val="21"/>
        </w:rPr>
      </w:pPr>
      <w:r>
        <w:rPr>
          <w:rFonts w:hint="eastAsia" w:ascii="宋体" w:hAnsi="宋体" w:cs="宋体"/>
          <w:szCs w:val="21"/>
        </w:rPr>
        <w:t>5、乙方的其它权利与义务_______________________</w:t>
      </w:r>
    </w:p>
    <w:p w14:paraId="4BB3B387">
      <w:pPr>
        <w:pStyle w:val="22"/>
        <w:snapToGrid w:val="0"/>
        <w:spacing w:line="360" w:lineRule="auto"/>
        <w:ind w:firstLine="420" w:firstLineChars="200"/>
        <w:rPr>
          <w:rFonts w:hint="eastAsia" w:ascii="宋体" w:hAnsi="宋体" w:cs="宋体"/>
          <w:szCs w:val="21"/>
        </w:rPr>
      </w:pPr>
      <w:r>
        <w:rPr>
          <w:rFonts w:hint="eastAsia" w:ascii="宋体" w:hAnsi="宋体" w:cs="宋体"/>
          <w:szCs w:val="21"/>
        </w:rPr>
        <w:t>八、合同履行时间、履行方式及履行地点</w:t>
      </w:r>
    </w:p>
    <w:p w14:paraId="2BDB602F">
      <w:pPr>
        <w:pStyle w:val="22"/>
        <w:snapToGrid w:val="0"/>
        <w:spacing w:line="360" w:lineRule="auto"/>
        <w:ind w:firstLine="420" w:firstLineChars="200"/>
        <w:rPr>
          <w:rFonts w:hint="eastAsia" w:ascii="宋体" w:hAnsi="宋体" w:cs="宋体"/>
          <w:bCs/>
          <w:szCs w:val="21"/>
        </w:rPr>
      </w:pPr>
      <w:r>
        <w:rPr>
          <w:rFonts w:hint="eastAsia" w:ascii="宋体" w:hAnsi="宋体" w:cs="宋体"/>
          <w:bCs/>
          <w:szCs w:val="21"/>
        </w:rPr>
        <w:t xml:space="preserve">1. </w:t>
      </w:r>
      <w:r>
        <w:rPr>
          <w:rFonts w:hint="eastAsia" w:ascii="宋体" w:hAnsi="宋体" w:cs="宋体"/>
          <w:szCs w:val="21"/>
        </w:rPr>
        <w:t>履行时间</w:t>
      </w:r>
      <w:r>
        <w:rPr>
          <w:rFonts w:hint="eastAsia" w:ascii="宋体" w:hAnsi="宋体" w:cs="宋体"/>
          <w:bCs/>
          <w:szCs w:val="21"/>
        </w:rPr>
        <w:t>：</w:t>
      </w:r>
      <w:r>
        <w:rPr>
          <w:rFonts w:hint="eastAsia" w:ascii="宋体" w:hAnsi="宋体" w:cs="宋体"/>
          <w:szCs w:val="21"/>
        </w:rPr>
        <w:t>_______________________</w:t>
      </w:r>
    </w:p>
    <w:p w14:paraId="5831AE72">
      <w:pPr>
        <w:pStyle w:val="22"/>
        <w:snapToGrid w:val="0"/>
        <w:spacing w:line="360" w:lineRule="auto"/>
        <w:ind w:firstLine="420" w:firstLineChars="200"/>
        <w:rPr>
          <w:rFonts w:hint="eastAsia" w:ascii="宋体" w:hAnsi="宋体" w:cs="宋体"/>
          <w:bCs/>
          <w:szCs w:val="21"/>
        </w:rPr>
      </w:pPr>
      <w:r>
        <w:rPr>
          <w:rFonts w:hint="eastAsia" w:ascii="宋体" w:hAnsi="宋体" w:cs="宋体"/>
          <w:bCs/>
          <w:szCs w:val="21"/>
        </w:rPr>
        <w:t xml:space="preserve">2. </w:t>
      </w:r>
      <w:r>
        <w:rPr>
          <w:rFonts w:hint="eastAsia" w:ascii="宋体" w:hAnsi="宋体" w:cs="宋体"/>
          <w:szCs w:val="21"/>
        </w:rPr>
        <w:t>履行方式</w:t>
      </w:r>
      <w:r>
        <w:rPr>
          <w:rFonts w:hint="eastAsia" w:ascii="宋体" w:hAnsi="宋体" w:cs="宋体"/>
          <w:bCs/>
          <w:szCs w:val="21"/>
        </w:rPr>
        <w:t>：</w:t>
      </w:r>
      <w:r>
        <w:rPr>
          <w:rFonts w:hint="eastAsia" w:ascii="宋体" w:hAnsi="宋体" w:cs="宋体"/>
          <w:szCs w:val="21"/>
        </w:rPr>
        <w:t>_______________________</w:t>
      </w:r>
    </w:p>
    <w:p w14:paraId="73209EB2">
      <w:pPr>
        <w:pStyle w:val="22"/>
        <w:snapToGrid w:val="0"/>
        <w:spacing w:line="360" w:lineRule="auto"/>
        <w:ind w:firstLine="420" w:firstLineChars="200"/>
        <w:rPr>
          <w:rFonts w:hint="eastAsia" w:ascii="宋体" w:hAnsi="宋体" w:cs="宋体"/>
          <w:szCs w:val="21"/>
        </w:rPr>
      </w:pPr>
      <w:r>
        <w:rPr>
          <w:rFonts w:hint="eastAsia" w:ascii="宋体" w:hAnsi="宋体" w:cs="宋体"/>
          <w:bCs/>
          <w:szCs w:val="21"/>
        </w:rPr>
        <w:t xml:space="preserve">3. </w:t>
      </w:r>
      <w:r>
        <w:rPr>
          <w:rFonts w:hint="eastAsia" w:ascii="宋体" w:hAnsi="宋体" w:cs="宋体"/>
          <w:szCs w:val="21"/>
        </w:rPr>
        <w:t>履行地点</w:t>
      </w:r>
      <w:r>
        <w:rPr>
          <w:rFonts w:hint="eastAsia" w:ascii="宋体" w:hAnsi="宋体" w:cs="宋体"/>
          <w:bCs/>
          <w:szCs w:val="21"/>
        </w:rPr>
        <w:t>：</w:t>
      </w:r>
      <w:r>
        <w:rPr>
          <w:rFonts w:hint="eastAsia" w:ascii="宋体" w:hAnsi="宋体" w:cs="宋体"/>
          <w:szCs w:val="21"/>
        </w:rPr>
        <w:t>_______________________</w:t>
      </w:r>
    </w:p>
    <w:p w14:paraId="59096D4B">
      <w:pPr>
        <w:snapToGrid w:val="0"/>
        <w:spacing w:line="360" w:lineRule="auto"/>
        <w:ind w:firstLine="420" w:firstLineChars="200"/>
        <w:rPr>
          <w:rFonts w:hint="eastAsia" w:ascii="宋体" w:hAnsi="宋体" w:cs="宋体"/>
          <w:szCs w:val="21"/>
        </w:rPr>
      </w:pPr>
      <w:r>
        <w:rPr>
          <w:rFonts w:hint="eastAsia" w:ascii="宋体" w:hAnsi="宋体" w:cs="宋体"/>
          <w:szCs w:val="21"/>
        </w:rPr>
        <w:t xml:space="preserve">九、验收     </w:t>
      </w:r>
    </w:p>
    <w:p w14:paraId="5E4F5088">
      <w:pPr>
        <w:snapToGrid w:val="0"/>
        <w:spacing w:line="360" w:lineRule="auto"/>
        <w:ind w:firstLine="420" w:firstLineChars="200"/>
        <w:rPr>
          <w:rFonts w:hint="eastAsia" w:ascii="宋体" w:hAnsi="宋体" w:cs="宋体"/>
          <w:szCs w:val="21"/>
        </w:rPr>
      </w:pPr>
      <w:r>
        <w:rPr>
          <w:rFonts w:hint="eastAsia" w:ascii="宋体" w:hAnsi="宋体" w:cs="宋体"/>
          <w:szCs w:val="21"/>
        </w:rPr>
        <w:t>1、下列文件的验收分为______个阶段:</w:t>
      </w:r>
    </w:p>
    <w:p w14:paraId="299C6CBA">
      <w:pPr>
        <w:snapToGrid w:val="0"/>
        <w:spacing w:line="360" w:lineRule="auto"/>
        <w:ind w:firstLine="420" w:firstLineChars="200"/>
        <w:rPr>
          <w:rFonts w:hint="eastAsia" w:ascii="宋体" w:hAnsi="宋体" w:cs="宋体"/>
          <w:szCs w:val="21"/>
        </w:rPr>
      </w:pPr>
      <w:r>
        <w:rPr>
          <w:rFonts w:hint="eastAsia" w:ascii="宋体" w:hAnsi="宋体" w:cs="宋体"/>
          <w:szCs w:val="21"/>
        </w:rPr>
        <w:t>2、其余文件和工作由用户组织有关技术人员根据国家和行业有关规范、规程、标准和用户需求直接验收。</w:t>
      </w:r>
    </w:p>
    <w:p w14:paraId="4259A56B">
      <w:pPr>
        <w:snapToGrid w:val="0"/>
        <w:spacing w:line="360" w:lineRule="auto"/>
        <w:ind w:firstLine="420" w:firstLineChars="200"/>
        <w:rPr>
          <w:rFonts w:hint="eastAsia" w:ascii="宋体" w:hAnsi="宋体" w:cs="宋体"/>
          <w:szCs w:val="21"/>
        </w:rPr>
      </w:pPr>
      <w:r>
        <w:rPr>
          <w:rFonts w:hint="eastAsia" w:ascii="宋体" w:hAnsi="宋体" w:cs="宋体"/>
          <w:szCs w:val="21"/>
        </w:rPr>
        <w:t>3、验收依据为_____________号征集文件、乙方投标文件，国家和行业有关规范、规程和标准。</w:t>
      </w:r>
    </w:p>
    <w:p w14:paraId="218AACE8">
      <w:pPr>
        <w:pStyle w:val="22"/>
        <w:snapToGrid w:val="0"/>
        <w:spacing w:line="360" w:lineRule="auto"/>
        <w:ind w:firstLine="420" w:firstLineChars="200"/>
        <w:rPr>
          <w:rFonts w:hint="eastAsia" w:ascii="宋体" w:hAnsi="宋体" w:cs="宋体"/>
          <w:szCs w:val="21"/>
        </w:rPr>
      </w:pPr>
      <w:r>
        <w:rPr>
          <w:rFonts w:hint="eastAsia" w:ascii="宋体" w:hAnsi="宋体" w:cs="宋体"/>
          <w:szCs w:val="21"/>
        </w:rPr>
        <w:t>十、付款方式和税费</w:t>
      </w:r>
    </w:p>
    <w:p w14:paraId="1C1F3DEF">
      <w:pPr>
        <w:pStyle w:val="22"/>
        <w:snapToGrid w:val="0"/>
        <w:spacing w:line="360" w:lineRule="auto"/>
        <w:ind w:firstLine="420" w:firstLineChars="200"/>
        <w:rPr>
          <w:rFonts w:hint="eastAsia" w:ascii="宋体" w:hAnsi="宋体" w:cs="宋体"/>
          <w:bCs/>
          <w:color w:val="auto"/>
          <w:szCs w:val="21"/>
        </w:rPr>
      </w:pPr>
      <w:r>
        <w:rPr>
          <w:rFonts w:hint="eastAsia" w:ascii="宋体" w:hAnsi="宋体" w:cs="宋体"/>
          <w:bCs/>
          <w:color w:val="auto"/>
          <w:szCs w:val="21"/>
        </w:rPr>
        <w:t>1、合同签订后_____天内，甲方向乙方支付合同总价_____%的款项。</w:t>
      </w:r>
    </w:p>
    <w:p w14:paraId="19A495E9">
      <w:pPr>
        <w:pStyle w:val="22"/>
        <w:snapToGrid w:val="0"/>
        <w:spacing w:line="360" w:lineRule="auto"/>
        <w:ind w:firstLine="420" w:firstLineChars="200"/>
        <w:rPr>
          <w:rFonts w:hint="eastAsia" w:ascii="宋体" w:hAnsi="宋体" w:cs="宋体"/>
          <w:bCs/>
          <w:color w:val="auto"/>
          <w:szCs w:val="21"/>
        </w:rPr>
      </w:pPr>
      <w:r>
        <w:rPr>
          <w:rFonts w:hint="eastAsia" w:ascii="宋体" w:hAnsi="宋体" w:cs="宋体"/>
          <w:bCs/>
          <w:color w:val="auto"/>
          <w:szCs w:val="21"/>
        </w:rPr>
        <w:t>2、</w:t>
      </w:r>
      <w:r>
        <w:rPr>
          <w:rFonts w:ascii="宋体" w:hAnsi="宋体" w:cs="宋体"/>
          <w:color w:val="auto"/>
          <w:szCs w:val="21"/>
        </w:rPr>
        <w:t>平台服务交付正常运行3个月后，</w:t>
      </w:r>
      <w:r>
        <w:rPr>
          <w:rFonts w:hint="eastAsia" w:ascii="宋体" w:hAnsi="宋体" w:cs="宋体"/>
          <w:bCs/>
          <w:color w:val="auto"/>
          <w:szCs w:val="21"/>
        </w:rPr>
        <w:t>甲方向乙方支付合同总价_____%的款项。</w:t>
      </w:r>
    </w:p>
    <w:p w14:paraId="3A6A12BA">
      <w:pPr>
        <w:pStyle w:val="22"/>
        <w:snapToGrid w:val="0"/>
        <w:spacing w:line="360" w:lineRule="auto"/>
        <w:ind w:firstLine="420" w:firstLineChars="200"/>
        <w:rPr>
          <w:rFonts w:hint="eastAsia" w:ascii="宋体" w:hAnsi="宋体" w:cs="宋体"/>
          <w:bCs/>
          <w:color w:val="auto"/>
          <w:szCs w:val="21"/>
        </w:rPr>
      </w:pPr>
    </w:p>
    <w:p w14:paraId="03440D4F">
      <w:pPr>
        <w:snapToGrid w:val="0"/>
        <w:spacing w:line="360" w:lineRule="auto"/>
        <w:ind w:firstLine="420" w:firstLineChars="200"/>
        <w:rPr>
          <w:rFonts w:hint="eastAsia" w:ascii="宋体" w:hAnsi="宋体" w:cs="宋体"/>
          <w:szCs w:val="21"/>
        </w:rPr>
      </w:pPr>
      <w:r>
        <w:rPr>
          <w:rFonts w:hint="eastAsia" w:ascii="宋体" w:hAnsi="宋体" w:cs="宋体"/>
          <w:szCs w:val="21"/>
        </w:rPr>
        <w:t>本合同执行中相关的一切税费均由乙方负担。</w:t>
      </w:r>
    </w:p>
    <w:p w14:paraId="39D6A952">
      <w:pPr>
        <w:snapToGrid w:val="0"/>
        <w:spacing w:line="360" w:lineRule="auto"/>
        <w:ind w:firstLine="420" w:firstLineChars="200"/>
        <w:rPr>
          <w:rFonts w:hint="eastAsia" w:ascii="宋体" w:hAnsi="宋体" w:cs="宋体"/>
          <w:bCs/>
          <w:szCs w:val="21"/>
        </w:rPr>
      </w:pPr>
      <w:r>
        <w:rPr>
          <w:rFonts w:hint="eastAsia" w:ascii="宋体" w:hAnsi="宋体" w:cs="宋体"/>
          <w:szCs w:val="21"/>
        </w:rPr>
        <w:t>十一、</w:t>
      </w:r>
      <w:r>
        <w:rPr>
          <w:rFonts w:hint="eastAsia" w:ascii="宋体" w:hAnsi="宋体" w:cs="宋体"/>
          <w:bCs/>
          <w:szCs w:val="21"/>
        </w:rPr>
        <w:t>争议解决办法</w:t>
      </w:r>
    </w:p>
    <w:p w14:paraId="76C37F3A">
      <w:pPr>
        <w:snapToGrid w:val="0"/>
        <w:spacing w:line="360" w:lineRule="auto"/>
        <w:ind w:firstLine="420" w:firstLineChars="200"/>
        <w:rPr>
          <w:rFonts w:hint="eastAsia" w:ascii="宋体" w:hAnsi="宋体" w:cs="宋体"/>
          <w:szCs w:val="21"/>
        </w:rPr>
      </w:pPr>
      <w:r>
        <w:rPr>
          <w:rFonts w:hint="eastAsia" w:ascii="宋体" w:hAnsi="宋体" w:cs="宋体"/>
          <w:szCs w:val="21"/>
        </w:rPr>
        <w:t>执行本合同发生的争议，由甲乙双方协商解决。</w:t>
      </w:r>
    </w:p>
    <w:p w14:paraId="231E79DC">
      <w:pPr>
        <w:pStyle w:val="22"/>
        <w:snapToGrid w:val="0"/>
        <w:spacing w:line="360" w:lineRule="auto"/>
        <w:ind w:firstLine="420" w:firstLineChars="200"/>
        <w:rPr>
          <w:rFonts w:hint="eastAsia" w:ascii="宋体" w:hAnsi="宋体" w:cs="宋体"/>
          <w:szCs w:val="21"/>
        </w:rPr>
      </w:pPr>
      <w:r>
        <w:rPr>
          <w:rFonts w:hint="eastAsia" w:ascii="宋体" w:hAnsi="宋体" w:cs="宋体"/>
          <w:szCs w:val="21"/>
        </w:rPr>
        <w:t>十二、违约责任</w:t>
      </w:r>
    </w:p>
    <w:p w14:paraId="26E2F09F">
      <w:pPr>
        <w:pStyle w:val="22"/>
        <w:snapToGrid w:val="0"/>
        <w:spacing w:line="360" w:lineRule="auto"/>
        <w:ind w:firstLine="420" w:firstLineChars="200"/>
        <w:rPr>
          <w:rFonts w:hint="eastAsia" w:ascii="宋体" w:hAnsi="宋体" w:cs="宋体"/>
          <w:szCs w:val="21"/>
        </w:rPr>
      </w:pPr>
      <w:r>
        <w:rPr>
          <w:rFonts w:hint="eastAsia" w:ascii="宋体" w:hAnsi="宋体" w:cs="宋体"/>
          <w:szCs w:val="21"/>
        </w:rPr>
        <w:t>1、因乙方原因，未能按规定时间完成有关工作的，每延误一天，甲方可在支付合同余款中扣除合同价款千分之一。</w:t>
      </w:r>
    </w:p>
    <w:p w14:paraId="3799AF69">
      <w:pPr>
        <w:pStyle w:val="22"/>
        <w:snapToGrid w:val="0"/>
        <w:spacing w:line="360" w:lineRule="auto"/>
        <w:ind w:firstLine="420" w:firstLineChars="200"/>
        <w:rPr>
          <w:rFonts w:hint="eastAsia" w:ascii="宋体" w:hAnsi="宋体" w:cs="宋体"/>
          <w:szCs w:val="21"/>
        </w:rPr>
      </w:pPr>
      <w:r>
        <w:rPr>
          <w:rFonts w:hint="eastAsia" w:ascii="宋体" w:hAnsi="宋体" w:cs="宋体"/>
          <w:szCs w:val="21"/>
        </w:rPr>
        <w:t>2、由于乙方原因造成试验成果质量低劣，不能满足大纲要求时，应继续完善试验工作，其费用由乙方承担。</w:t>
      </w:r>
    </w:p>
    <w:p w14:paraId="3626289D">
      <w:pPr>
        <w:pStyle w:val="22"/>
        <w:snapToGrid w:val="0"/>
        <w:spacing w:line="360" w:lineRule="auto"/>
        <w:ind w:firstLine="420" w:firstLineChars="200"/>
        <w:rPr>
          <w:rFonts w:hint="eastAsia" w:ascii="宋体" w:hAnsi="宋体" w:cs="宋体"/>
          <w:szCs w:val="21"/>
        </w:rPr>
      </w:pPr>
      <w:r>
        <w:rPr>
          <w:rFonts w:hint="eastAsia" w:ascii="宋体" w:hAnsi="宋体" w:cs="宋体"/>
          <w:szCs w:val="21"/>
        </w:rPr>
        <w:t>3、如乙方提供的服务文件不符合质量要求，必须在甲方提出要求后7天内无条件修改，其费用由乙方承担。</w:t>
      </w:r>
    </w:p>
    <w:p w14:paraId="14B18FF9">
      <w:pPr>
        <w:snapToGrid w:val="0"/>
        <w:spacing w:line="360" w:lineRule="auto"/>
        <w:ind w:firstLine="420" w:firstLineChars="200"/>
        <w:rPr>
          <w:rFonts w:hint="eastAsia" w:ascii="宋体" w:hAnsi="宋体" w:cs="宋体"/>
          <w:szCs w:val="21"/>
        </w:rPr>
      </w:pPr>
      <w:r>
        <w:rPr>
          <w:rFonts w:hint="eastAsia" w:ascii="宋体" w:hAnsi="宋体" w:cs="宋体"/>
          <w:szCs w:val="21"/>
        </w:rPr>
        <w:t>4、__________方违反本合同__________约定，应当__________。</w:t>
      </w:r>
    </w:p>
    <w:p w14:paraId="05FA2CEE">
      <w:pPr>
        <w:snapToGrid w:val="0"/>
        <w:spacing w:line="360" w:lineRule="auto"/>
        <w:ind w:firstLine="420" w:firstLineChars="200"/>
        <w:rPr>
          <w:rFonts w:hint="eastAsia" w:ascii="宋体" w:hAnsi="宋体" w:cs="宋体"/>
          <w:bCs/>
          <w:szCs w:val="21"/>
        </w:rPr>
      </w:pPr>
      <w:r>
        <w:rPr>
          <w:rFonts w:hint="eastAsia" w:ascii="宋体" w:hAnsi="宋体" w:cs="宋体"/>
          <w:szCs w:val="21"/>
        </w:rPr>
        <w:t>十三、</w:t>
      </w:r>
      <w:r>
        <w:rPr>
          <w:rFonts w:hint="eastAsia" w:ascii="宋体" w:hAnsi="宋体" w:cs="宋体"/>
          <w:bCs/>
          <w:szCs w:val="21"/>
        </w:rPr>
        <w:t>其他</w:t>
      </w:r>
    </w:p>
    <w:p w14:paraId="3437D4C1">
      <w:pPr>
        <w:snapToGrid w:val="0"/>
        <w:spacing w:line="360" w:lineRule="auto"/>
        <w:ind w:firstLine="420" w:firstLineChars="200"/>
        <w:rPr>
          <w:rFonts w:hint="eastAsia" w:ascii="宋体" w:hAnsi="宋体" w:cs="宋体"/>
          <w:szCs w:val="21"/>
        </w:rPr>
      </w:pPr>
      <w:r>
        <w:rPr>
          <w:rFonts w:hint="eastAsia" w:ascii="宋体" w:hAnsi="宋体" w:cs="宋体"/>
          <w:szCs w:val="21"/>
        </w:rPr>
        <w:t>1、本合同与__________号征集文件、乙方投标文件如有抵触之处，以本合同条款为准。</w:t>
      </w:r>
    </w:p>
    <w:p w14:paraId="618F8A76">
      <w:pPr>
        <w:snapToGrid w:val="0"/>
        <w:spacing w:line="360" w:lineRule="auto"/>
        <w:ind w:firstLine="420" w:firstLineChars="200"/>
        <w:rPr>
          <w:rFonts w:hint="eastAsia" w:ascii="宋体" w:hAnsi="宋体" w:cs="宋体"/>
          <w:szCs w:val="21"/>
        </w:rPr>
      </w:pPr>
      <w:r>
        <w:rPr>
          <w:rFonts w:hint="eastAsia" w:ascii="宋体" w:hAnsi="宋体" w:cs="宋体"/>
          <w:szCs w:val="21"/>
        </w:rPr>
        <w:t>2、下列文件均为本合同的组成部分：</w:t>
      </w:r>
    </w:p>
    <w:p w14:paraId="2D282CC4">
      <w:pPr>
        <w:snapToGrid w:val="0"/>
        <w:spacing w:line="360" w:lineRule="auto"/>
        <w:ind w:firstLine="420" w:firstLineChars="200"/>
        <w:rPr>
          <w:rFonts w:hint="eastAsia" w:ascii="宋体" w:hAnsi="宋体" w:cs="宋体"/>
          <w:szCs w:val="21"/>
        </w:rPr>
      </w:pPr>
      <w:r>
        <w:rPr>
          <w:rFonts w:hint="eastAsia" w:ascii="宋体" w:hAnsi="宋体" w:cs="宋体"/>
          <w:szCs w:val="21"/>
        </w:rPr>
        <w:t>（1）__________号征集文件、答疑及补充通知；</w:t>
      </w:r>
    </w:p>
    <w:p w14:paraId="30E2FA79">
      <w:pPr>
        <w:snapToGrid w:val="0"/>
        <w:spacing w:line="360" w:lineRule="auto"/>
        <w:ind w:firstLine="420" w:firstLineChars="200"/>
        <w:rPr>
          <w:rFonts w:hint="eastAsia" w:ascii="宋体" w:hAnsi="宋体" w:cs="宋体"/>
          <w:szCs w:val="21"/>
        </w:rPr>
      </w:pPr>
      <w:r>
        <w:rPr>
          <w:rFonts w:hint="eastAsia" w:ascii="宋体" w:hAnsi="宋体" w:cs="宋体"/>
          <w:szCs w:val="21"/>
        </w:rPr>
        <w:t>（2）投标文件；</w:t>
      </w:r>
    </w:p>
    <w:p w14:paraId="26B26E2D">
      <w:pPr>
        <w:snapToGrid w:val="0"/>
        <w:spacing w:line="360" w:lineRule="auto"/>
        <w:ind w:firstLine="420" w:firstLineChars="200"/>
        <w:rPr>
          <w:rFonts w:hint="eastAsia" w:ascii="宋体" w:hAnsi="宋体" w:cs="宋体"/>
          <w:szCs w:val="21"/>
        </w:rPr>
      </w:pPr>
      <w:r>
        <w:rPr>
          <w:rFonts w:hint="eastAsia" w:ascii="宋体" w:hAnsi="宋体" w:cs="宋体"/>
          <w:szCs w:val="21"/>
        </w:rPr>
        <w:t>（3）本合同执行中共同签署的补充与修正文件。</w:t>
      </w:r>
    </w:p>
    <w:p w14:paraId="44FF6209">
      <w:pPr>
        <w:snapToGrid w:val="0"/>
        <w:spacing w:line="360" w:lineRule="auto"/>
        <w:ind w:firstLine="420" w:firstLineChars="200"/>
        <w:rPr>
          <w:rFonts w:hint="eastAsia" w:ascii="宋体" w:hAnsi="宋体" w:cs="宋体"/>
          <w:szCs w:val="21"/>
        </w:rPr>
      </w:pPr>
      <w:r>
        <w:rPr>
          <w:rFonts w:hint="eastAsia" w:ascii="宋体" w:hAnsi="宋体" w:cs="宋体"/>
          <w:szCs w:val="21"/>
        </w:rPr>
        <w:t>本合同一式_____份，甲、乙方双方各执_____份，具有同等法律效力。本合同自双方法人代表签字（盖章）认可之日起生效。</w:t>
      </w:r>
    </w:p>
    <w:p w14:paraId="09D568C8">
      <w:pPr>
        <w:snapToGrid w:val="0"/>
        <w:spacing w:line="360" w:lineRule="auto"/>
        <w:ind w:firstLine="420" w:firstLineChars="200"/>
        <w:rPr>
          <w:rFonts w:hint="eastAsia" w:ascii="宋体" w:hAnsi="宋体" w:cs="宋体"/>
          <w:szCs w:val="21"/>
        </w:rPr>
      </w:pPr>
      <w:r>
        <w:rPr>
          <w:rFonts w:hint="eastAsia" w:ascii="宋体" w:hAnsi="宋体" w:cs="宋体"/>
          <w:szCs w:val="21"/>
        </w:rPr>
        <w:t>本合同未尽事宜，双方友好协商，达成解决方案，经双方签字后，可作为本合同的有效附件。</w:t>
      </w:r>
    </w:p>
    <w:p w14:paraId="02ACF063">
      <w:pPr>
        <w:pStyle w:val="22"/>
        <w:snapToGrid w:val="0"/>
        <w:spacing w:line="360" w:lineRule="auto"/>
        <w:ind w:firstLine="420" w:firstLineChars="200"/>
        <w:rPr>
          <w:rFonts w:hint="eastAsia" w:ascii="宋体" w:hAnsi="宋体" w:cs="宋体"/>
          <w:szCs w:val="21"/>
        </w:rPr>
      </w:pPr>
      <w:r>
        <w:rPr>
          <w:rFonts w:hint="eastAsia" w:ascii="宋体" w:hAnsi="宋体" w:cs="宋体"/>
          <w:szCs w:val="21"/>
        </w:rPr>
        <w:t>附件：</w:t>
      </w:r>
    </w:p>
    <w:p w14:paraId="72D66D93">
      <w:pPr>
        <w:snapToGrid w:val="0"/>
        <w:spacing w:line="360" w:lineRule="auto"/>
        <w:ind w:firstLine="420" w:firstLineChars="200"/>
        <w:rPr>
          <w:rFonts w:hint="eastAsia" w:ascii="宋体" w:hAnsi="宋体" w:cs="宋体"/>
          <w:szCs w:val="21"/>
        </w:rPr>
      </w:pPr>
      <w:r>
        <w:rPr>
          <w:rFonts w:hint="eastAsia" w:ascii="宋体" w:hAnsi="宋体" w:cs="宋体"/>
          <w:szCs w:val="21"/>
        </w:rPr>
        <w:t>1、《中标/成交通知书》；</w:t>
      </w:r>
    </w:p>
    <w:p w14:paraId="3516DCD7">
      <w:pPr>
        <w:snapToGrid w:val="0"/>
        <w:spacing w:line="360" w:lineRule="auto"/>
        <w:ind w:firstLine="420" w:firstLineChars="200"/>
        <w:rPr>
          <w:rFonts w:hint="eastAsia" w:ascii="宋体" w:hAnsi="宋体" w:cs="宋体"/>
          <w:szCs w:val="21"/>
        </w:rPr>
      </w:pPr>
      <w:r>
        <w:rPr>
          <w:rFonts w:hint="eastAsia" w:ascii="宋体" w:hAnsi="宋体" w:cs="宋体"/>
          <w:szCs w:val="21"/>
        </w:rPr>
        <w:t>2、《投标文件》；</w:t>
      </w:r>
    </w:p>
    <w:p w14:paraId="35A252EE">
      <w:pPr>
        <w:snapToGrid w:val="0"/>
        <w:spacing w:line="360" w:lineRule="auto"/>
        <w:ind w:firstLine="420" w:firstLineChars="200"/>
        <w:rPr>
          <w:rFonts w:hint="eastAsia" w:ascii="宋体" w:hAnsi="宋体" w:cs="宋体"/>
          <w:szCs w:val="21"/>
        </w:rPr>
      </w:pPr>
      <w:r>
        <w:rPr>
          <w:rFonts w:hint="eastAsia" w:ascii="宋体" w:hAnsi="宋体" w:cs="宋体"/>
          <w:szCs w:val="21"/>
        </w:rPr>
        <w:t>3、《征集文件》。</w:t>
      </w:r>
    </w:p>
    <w:p w14:paraId="77930995">
      <w:pPr>
        <w:pStyle w:val="22"/>
        <w:snapToGrid w:val="0"/>
        <w:spacing w:line="360" w:lineRule="auto"/>
        <w:ind w:firstLine="420" w:firstLineChars="200"/>
        <w:rPr>
          <w:rFonts w:hint="eastAsia" w:ascii="宋体" w:hAnsi="宋体" w:cs="宋体"/>
          <w:szCs w:val="21"/>
        </w:rPr>
      </w:pPr>
    </w:p>
    <w:p w14:paraId="1E315D96">
      <w:pPr>
        <w:snapToGrid w:val="0"/>
        <w:spacing w:line="360" w:lineRule="auto"/>
        <w:ind w:firstLine="200"/>
        <w:rPr>
          <w:rFonts w:hint="eastAsia" w:ascii="宋体" w:hAnsi="宋体" w:cs="宋体"/>
          <w:szCs w:val="21"/>
        </w:rPr>
      </w:pPr>
      <w:r>
        <w:rPr>
          <w:rFonts w:hint="eastAsia" w:ascii="宋体" w:hAnsi="宋体" w:cs="宋体"/>
          <w:szCs w:val="21"/>
        </w:rPr>
        <w:t xml:space="preserve">    甲方：                                    乙方：</w:t>
      </w:r>
    </w:p>
    <w:p w14:paraId="69A4203C">
      <w:pPr>
        <w:snapToGrid w:val="0"/>
        <w:spacing w:line="360" w:lineRule="auto"/>
        <w:ind w:firstLine="200"/>
        <w:rPr>
          <w:rFonts w:hint="eastAsia" w:ascii="宋体" w:hAnsi="宋体" w:cs="宋体"/>
          <w:szCs w:val="21"/>
        </w:rPr>
      </w:pPr>
      <w:r>
        <w:rPr>
          <w:rFonts w:hint="eastAsia" w:ascii="宋体" w:hAnsi="宋体" w:cs="宋体"/>
          <w:szCs w:val="21"/>
        </w:rPr>
        <w:t xml:space="preserve">    地址：                                    地址：</w:t>
      </w:r>
    </w:p>
    <w:p w14:paraId="4647C21F">
      <w:pPr>
        <w:snapToGrid w:val="0"/>
        <w:spacing w:line="360" w:lineRule="auto"/>
        <w:ind w:firstLine="200"/>
        <w:rPr>
          <w:rFonts w:hint="eastAsia" w:ascii="宋体" w:hAnsi="宋体" w:cs="宋体"/>
          <w:szCs w:val="21"/>
        </w:rPr>
      </w:pPr>
      <w:r>
        <w:rPr>
          <w:rFonts w:hint="eastAsia" w:ascii="宋体" w:hAnsi="宋体" w:cs="宋体"/>
          <w:szCs w:val="21"/>
        </w:rPr>
        <w:t xml:space="preserve">    法定代表人：                              法定代表人：</w:t>
      </w:r>
    </w:p>
    <w:p w14:paraId="1CAB21C8">
      <w:pPr>
        <w:snapToGrid w:val="0"/>
        <w:spacing w:line="360" w:lineRule="auto"/>
        <w:ind w:firstLine="200"/>
        <w:rPr>
          <w:rFonts w:hint="eastAsia" w:ascii="宋体" w:hAnsi="宋体" w:cs="宋体"/>
          <w:szCs w:val="21"/>
        </w:rPr>
      </w:pPr>
      <w:r>
        <w:rPr>
          <w:rFonts w:hint="eastAsia" w:ascii="宋体" w:hAnsi="宋体" w:cs="宋体"/>
          <w:szCs w:val="21"/>
        </w:rPr>
        <w:t xml:space="preserve">    委托代理人：                              委托代理人：</w:t>
      </w:r>
    </w:p>
    <w:p w14:paraId="15AF1C49">
      <w:pPr>
        <w:snapToGrid w:val="0"/>
        <w:spacing w:line="360" w:lineRule="auto"/>
        <w:ind w:firstLine="200"/>
        <w:rPr>
          <w:rFonts w:hint="eastAsia" w:ascii="宋体" w:hAnsi="宋体" w:cs="宋体"/>
          <w:szCs w:val="21"/>
        </w:rPr>
      </w:pPr>
      <w:r>
        <w:rPr>
          <w:rFonts w:hint="eastAsia" w:ascii="宋体" w:hAnsi="宋体" w:cs="宋体"/>
          <w:szCs w:val="21"/>
        </w:rPr>
        <w:t xml:space="preserve">    电话：                                    电话：</w:t>
      </w:r>
    </w:p>
    <w:p w14:paraId="6F9FE423">
      <w:pPr>
        <w:snapToGrid w:val="0"/>
        <w:spacing w:line="360" w:lineRule="auto"/>
        <w:ind w:firstLine="200"/>
        <w:rPr>
          <w:rFonts w:hint="eastAsia" w:ascii="宋体" w:hAnsi="宋体" w:cs="宋体"/>
          <w:szCs w:val="21"/>
        </w:rPr>
      </w:pPr>
      <w:r>
        <w:rPr>
          <w:rFonts w:hint="eastAsia" w:ascii="宋体" w:hAnsi="宋体" w:cs="宋体"/>
          <w:szCs w:val="21"/>
        </w:rPr>
        <w:t xml:space="preserve">    开户银行：                                开户银行：</w:t>
      </w:r>
    </w:p>
    <w:p w14:paraId="0C507FFA">
      <w:pPr>
        <w:snapToGrid w:val="0"/>
        <w:spacing w:line="360" w:lineRule="auto"/>
        <w:ind w:firstLine="200"/>
        <w:rPr>
          <w:rFonts w:hint="eastAsia" w:ascii="宋体" w:hAnsi="宋体" w:cs="宋体"/>
          <w:szCs w:val="21"/>
        </w:rPr>
      </w:pPr>
      <w:r>
        <w:rPr>
          <w:rFonts w:hint="eastAsia" w:ascii="宋体" w:hAnsi="宋体" w:cs="宋体"/>
          <w:szCs w:val="21"/>
        </w:rPr>
        <w:t xml:space="preserve">    账号：                                    账号：</w:t>
      </w:r>
    </w:p>
    <w:p w14:paraId="1B64DDDC">
      <w:pPr>
        <w:spacing w:line="360" w:lineRule="auto"/>
        <w:ind w:firstLine="630" w:firstLineChars="300"/>
        <w:rPr>
          <w:rFonts w:hint="eastAsia" w:ascii="宋体" w:hAnsi="宋体" w:cs="宋体"/>
          <w:szCs w:val="21"/>
        </w:rPr>
      </w:pPr>
    </w:p>
    <w:p w14:paraId="04694B5A">
      <w:pPr>
        <w:spacing w:line="360" w:lineRule="auto"/>
        <w:ind w:firstLine="630" w:firstLineChars="300"/>
        <w:rPr>
          <w:rFonts w:hint="eastAsia" w:ascii="宋体" w:hAnsi="宋体" w:cs="宋体"/>
          <w:szCs w:val="21"/>
        </w:rPr>
      </w:pPr>
      <w:r>
        <w:rPr>
          <w:rFonts w:hint="eastAsia" w:ascii="宋体" w:hAnsi="宋体" w:cs="宋体"/>
          <w:szCs w:val="21"/>
        </w:rPr>
        <w:t>签约地址：                                签约时间：     年   月   日</w:t>
      </w:r>
    </w:p>
    <w:p w14:paraId="7AB89D5B">
      <w:pPr>
        <w:spacing w:line="360" w:lineRule="auto"/>
        <w:ind w:left="359" w:leftChars="171" w:firstLine="420" w:firstLineChars="200"/>
        <w:rPr>
          <w:rFonts w:hint="eastAsia" w:ascii="宋体" w:hAnsi="宋体" w:cs="宋体"/>
          <w:szCs w:val="21"/>
        </w:rPr>
      </w:pPr>
    </w:p>
    <w:p w14:paraId="16AF33AE">
      <w:pPr>
        <w:spacing w:line="360" w:lineRule="auto"/>
        <w:rPr>
          <w:rFonts w:hint="eastAsia" w:ascii="宋体" w:hAnsi="宋体" w:cs="宋体"/>
        </w:rPr>
      </w:pPr>
      <w:r>
        <w:rPr>
          <w:rFonts w:hint="eastAsia" w:ascii="宋体" w:hAnsi="宋体" w:cs="宋体"/>
          <w:szCs w:val="21"/>
        </w:rPr>
        <w:t>注：本合同样本仅供参考，具体条款内容由采购单位和中标单位协商确定。</w:t>
      </w:r>
    </w:p>
    <w:p w14:paraId="6DCB9D4A">
      <w:pPr>
        <w:spacing w:line="360" w:lineRule="auto"/>
        <w:ind w:left="359" w:leftChars="171" w:firstLine="420" w:firstLineChars="200"/>
        <w:rPr>
          <w:rFonts w:hint="eastAsia" w:ascii="宋体" w:hAnsi="宋体" w:cs="宋体"/>
          <w:szCs w:val="21"/>
        </w:rPr>
      </w:pPr>
    </w:p>
    <w:p w14:paraId="14EDE92F">
      <w:pPr>
        <w:spacing w:line="360" w:lineRule="auto"/>
        <w:ind w:left="359" w:leftChars="171" w:firstLine="420" w:firstLineChars="200"/>
        <w:rPr>
          <w:rFonts w:hint="eastAsia" w:ascii="宋体" w:hAnsi="宋体" w:cs="宋体"/>
          <w:szCs w:val="21"/>
        </w:rPr>
      </w:pPr>
    </w:p>
    <w:p w14:paraId="73DEEEC1">
      <w:pPr>
        <w:spacing w:line="360" w:lineRule="auto"/>
        <w:ind w:left="359" w:leftChars="171" w:firstLine="420" w:firstLineChars="200"/>
        <w:rPr>
          <w:rFonts w:hint="eastAsia" w:ascii="宋体" w:hAnsi="宋体" w:cs="宋体"/>
          <w:szCs w:val="21"/>
        </w:rPr>
      </w:pPr>
    </w:p>
    <w:p w14:paraId="52AC1181">
      <w:pPr>
        <w:spacing w:line="360" w:lineRule="auto"/>
        <w:ind w:left="359" w:leftChars="171" w:firstLine="420" w:firstLineChars="200"/>
        <w:rPr>
          <w:rFonts w:hint="eastAsia" w:ascii="宋体" w:hAnsi="宋体" w:cs="宋体"/>
          <w:szCs w:val="21"/>
        </w:rPr>
      </w:pPr>
    </w:p>
    <w:p w14:paraId="40FDB8D4">
      <w:pPr>
        <w:pStyle w:val="2"/>
        <w:spacing w:before="0" w:after="0" w:line="360" w:lineRule="auto"/>
        <w:jc w:val="center"/>
        <w:rPr>
          <w:rFonts w:hint="eastAsia" w:ascii="宋体" w:hAnsi="宋体" w:cs="宋体"/>
          <w:szCs w:val="21"/>
        </w:rPr>
      </w:pPr>
      <w:r>
        <w:rPr>
          <w:rFonts w:hint="eastAsia" w:ascii="宋体" w:hAnsi="宋体" w:cs="宋体"/>
        </w:rPr>
        <w:br w:type="page"/>
      </w:r>
      <w:bookmarkStart w:id="216" w:name="_Toc8865"/>
      <w:r>
        <w:rPr>
          <w:rFonts w:hint="eastAsia" w:ascii="宋体" w:hAnsi="宋体" w:cs="宋体"/>
        </w:rPr>
        <w:t>第三部分  投标文件格式</w:t>
      </w:r>
      <w:bookmarkEnd w:id="216"/>
    </w:p>
    <w:p w14:paraId="1D74FD7A">
      <w:pPr>
        <w:rPr>
          <w:rFonts w:hint="eastAsia" w:ascii="宋体" w:hAnsi="宋体" w:cs="宋体"/>
        </w:rPr>
      </w:pPr>
    </w:p>
    <w:p w14:paraId="1E37AAF6">
      <w:pPr>
        <w:pStyle w:val="22"/>
        <w:tabs>
          <w:tab w:val="left" w:pos="1260"/>
        </w:tabs>
        <w:jc w:val="center"/>
        <w:rPr>
          <w:rFonts w:hint="eastAsia" w:ascii="宋体" w:hAnsi="宋体" w:cs="宋体"/>
          <w:b/>
          <w:spacing w:val="100"/>
          <w:w w:val="110"/>
          <w:kern w:val="0"/>
          <w:sz w:val="30"/>
          <w:szCs w:val="30"/>
        </w:rPr>
      </w:pPr>
    </w:p>
    <w:p w14:paraId="3B3DEBDB">
      <w:pPr>
        <w:pStyle w:val="22"/>
        <w:tabs>
          <w:tab w:val="left" w:pos="1260"/>
        </w:tabs>
        <w:jc w:val="center"/>
        <w:rPr>
          <w:rFonts w:hint="eastAsia" w:ascii="宋体" w:hAnsi="宋体" w:cs="宋体"/>
          <w:b/>
          <w:spacing w:val="100"/>
          <w:w w:val="110"/>
          <w:kern w:val="0"/>
          <w:sz w:val="30"/>
          <w:szCs w:val="30"/>
        </w:rPr>
      </w:pPr>
      <w:r>
        <w:rPr>
          <w:rFonts w:hint="eastAsia" w:ascii="宋体" w:hAnsi="宋体" w:cs="宋体"/>
          <w:b/>
          <w:spacing w:val="100"/>
          <w:w w:val="110"/>
          <w:kern w:val="0"/>
          <w:sz w:val="30"/>
          <w:szCs w:val="30"/>
          <w:u w:val="single"/>
        </w:rPr>
        <w:t xml:space="preserve">      </w:t>
      </w:r>
      <w:r>
        <w:rPr>
          <w:rFonts w:hint="eastAsia" w:ascii="宋体" w:hAnsi="宋体" w:cs="宋体"/>
          <w:b/>
          <w:spacing w:val="100"/>
          <w:w w:val="110"/>
          <w:kern w:val="0"/>
          <w:sz w:val="30"/>
          <w:szCs w:val="30"/>
        </w:rPr>
        <w:t>项目</w:t>
      </w:r>
    </w:p>
    <w:p w14:paraId="6F0621D0">
      <w:pPr>
        <w:pStyle w:val="22"/>
        <w:jc w:val="center"/>
        <w:rPr>
          <w:rFonts w:hint="eastAsia" w:ascii="宋体" w:hAnsi="宋体" w:cs="宋体"/>
          <w:b/>
          <w:sz w:val="30"/>
          <w:szCs w:val="30"/>
        </w:rPr>
      </w:pPr>
    </w:p>
    <w:p w14:paraId="07E63EDB">
      <w:pPr>
        <w:pStyle w:val="22"/>
        <w:tabs>
          <w:tab w:val="left" w:pos="1260"/>
        </w:tabs>
        <w:jc w:val="center"/>
        <w:rPr>
          <w:rFonts w:hint="eastAsia" w:ascii="宋体" w:hAnsi="宋体" w:cs="宋体"/>
          <w:b/>
          <w:spacing w:val="100"/>
          <w:w w:val="110"/>
          <w:sz w:val="30"/>
          <w:szCs w:val="30"/>
        </w:rPr>
      </w:pPr>
      <w:r>
        <w:rPr>
          <w:rFonts w:hint="eastAsia" w:ascii="宋体" w:hAnsi="宋体" w:cs="宋体"/>
          <w:b/>
          <w:spacing w:val="100"/>
          <w:w w:val="110"/>
          <w:kern w:val="0"/>
          <w:sz w:val="30"/>
          <w:szCs w:val="30"/>
        </w:rPr>
        <w:t>投标文件</w:t>
      </w:r>
    </w:p>
    <w:p w14:paraId="4F490909">
      <w:pPr>
        <w:pStyle w:val="22"/>
        <w:jc w:val="center"/>
        <w:rPr>
          <w:rFonts w:hint="eastAsia" w:ascii="宋体" w:hAnsi="宋体" w:cs="宋体"/>
          <w:b/>
          <w:sz w:val="30"/>
          <w:szCs w:val="30"/>
        </w:rPr>
      </w:pPr>
    </w:p>
    <w:p w14:paraId="5F74E59B">
      <w:pPr>
        <w:pStyle w:val="22"/>
        <w:jc w:val="center"/>
        <w:rPr>
          <w:rFonts w:hint="eastAsia" w:ascii="宋体" w:hAnsi="宋体" w:cs="宋体"/>
          <w:b/>
          <w:sz w:val="30"/>
          <w:szCs w:val="30"/>
        </w:rPr>
      </w:pPr>
      <w:r>
        <w:rPr>
          <w:rFonts w:hint="eastAsia" w:ascii="宋体" w:hAnsi="宋体" w:cs="宋体"/>
          <w:b/>
          <w:sz w:val="30"/>
          <w:szCs w:val="30"/>
        </w:rPr>
        <w:t>（正本/副本）</w:t>
      </w:r>
    </w:p>
    <w:p w14:paraId="2A3F9C4D">
      <w:pPr>
        <w:pStyle w:val="22"/>
        <w:jc w:val="center"/>
        <w:rPr>
          <w:rFonts w:hint="eastAsia" w:ascii="宋体" w:hAnsi="宋体" w:cs="宋体"/>
          <w:b/>
          <w:sz w:val="30"/>
          <w:szCs w:val="30"/>
        </w:rPr>
      </w:pPr>
    </w:p>
    <w:p w14:paraId="11F33AEC">
      <w:pPr>
        <w:pStyle w:val="22"/>
        <w:jc w:val="center"/>
        <w:rPr>
          <w:rFonts w:hint="eastAsia" w:ascii="宋体" w:hAnsi="宋体" w:cs="宋体"/>
          <w:b/>
          <w:sz w:val="30"/>
          <w:szCs w:val="30"/>
        </w:rPr>
      </w:pPr>
    </w:p>
    <w:p w14:paraId="718B12DB">
      <w:pPr>
        <w:pStyle w:val="22"/>
        <w:jc w:val="center"/>
        <w:rPr>
          <w:rFonts w:hint="eastAsia" w:ascii="宋体" w:hAnsi="宋体" w:cs="宋体"/>
          <w:b/>
          <w:sz w:val="30"/>
          <w:szCs w:val="30"/>
        </w:rPr>
      </w:pPr>
    </w:p>
    <w:p w14:paraId="69658F3B">
      <w:pPr>
        <w:pStyle w:val="22"/>
        <w:spacing w:line="360" w:lineRule="auto"/>
        <w:ind w:firstLine="1656" w:firstLineChars="550"/>
        <w:rPr>
          <w:rFonts w:hint="eastAsia" w:ascii="宋体" w:hAnsi="宋体" w:cs="宋体"/>
          <w:b/>
          <w:spacing w:val="100"/>
          <w:w w:val="110"/>
          <w:kern w:val="0"/>
          <w:sz w:val="30"/>
          <w:szCs w:val="30"/>
          <w:u w:val="single"/>
        </w:rPr>
      </w:pPr>
      <w:r>
        <w:rPr>
          <w:rFonts w:hint="eastAsia" w:ascii="宋体" w:hAnsi="宋体" w:cs="宋体"/>
          <w:b/>
          <w:sz w:val="30"/>
          <w:szCs w:val="30"/>
        </w:rPr>
        <w:t>采购项目编号：</w:t>
      </w:r>
    </w:p>
    <w:p w14:paraId="404FFD72">
      <w:pPr>
        <w:pStyle w:val="22"/>
        <w:spacing w:line="360" w:lineRule="auto"/>
        <w:ind w:firstLine="1656" w:firstLineChars="550"/>
        <w:rPr>
          <w:rFonts w:hint="eastAsia" w:ascii="宋体" w:hAnsi="宋体" w:cs="宋体"/>
          <w:b/>
          <w:sz w:val="30"/>
          <w:szCs w:val="30"/>
          <w:u w:val="single"/>
        </w:rPr>
      </w:pPr>
      <w:r>
        <w:rPr>
          <w:rFonts w:hint="eastAsia" w:ascii="宋体" w:hAnsi="宋体" w:cs="宋体"/>
          <w:b/>
          <w:sz w:val="30"/>
          <w:szCs w:val="30"/>
        </w:rPr>
        <w:t>包        号：</w:t>
      </w:r>
      <w:r>
        <w:rPr>
          <w:rFonts w:hint="eastAsia" w:ascii="宋体" w:hAnsi="宋体" w:cs="宋体"/>
          <w:b/>
          <w:sz w:val="30"/>
          <w:szCs w:val="30"/>
          <w:u w:val="single"/>
        </w:rPr>
        <w:t xml:space="preserve">（如有）    </w:t>
      </w:r>
    </w:p>
    <w:p w14:paraId="62F77CB9">
      <w:pPr>
        <w:pStyle w:val="22"/>
        <w:ind w:firstLine="632" w:firstLineChars="300"/>
        <w:rPr>
          <w:rFonts w:hint="eastAsia" w:ascii="宋体" w:hAnsi="宋体" w:cs="宋体"/>
          <w:b/>
          <w:szCs w:val="21"/>
        </w:rPr>
      </w:pPr>
    </w:p>
    <w:p w14:paraId="6B1DF2E4">
      <w:pPr>
        <w:pStyle w:val="22"/>
        <w:ind w:firstLine="632" w:firstLineChars="300"/>
        <w:rPr>
          <w:rFonts w:hint="eastAsia" w:ascii="宋体" w:hAnsi="宋体" w:cs="宋体"/>
          <w:b/>
          <w:szCs w:val="21"/>
        </w:rPr>
      </w:pPr>
    </w:p>
    <w:p w14:paraId="604AFB1A">
      <w:pPr>
        <w:pStyle w:val="22"/>
        <w:ind w:firstLine="632" w:firstLineChars="300"/>
        <w:rPr>
          <w:rFonts w:hint="eastAsia" w:ascii="宋体" w:hAnsi="宋体" w:cs="宋体"/>
          <w:b/>
          <w:szCs w:val="21"/>
        </w:rPr>
      </w:pPr>
    </w:p>
    <w:p w14:paraId="1FFA7325">
      <w:pPr>
        <w:pStyle w:val="22"/>
        <w:ind w:firstLine="632" w:firstLineChars="300"/>
        <w:rPr>
          <w:rFonts w:hint="eastAsia" w:ascii="宋体" w:hAnsi="宋体" w:cs="宋体"/>
          <w:b/>
          <w:szCs w:val="21"/>
        </w:rPr>
      </w:pPr>
    </w:p>
    <w:p w14:paraId="5693FE70">
      <w:pPr>
        <w:pStyle w:val="22"/>
        <w:ind w:firstLine="632" w:firstLineChars="300"/>
        <w:rPr>
          <w:rFonts w:hint="eastAsia" w:ascii="宋体" w:hAnsi="宋体" w:cs="宋体"/>
          <w:b/>
          <w:szCs w:val="21"/>
        </w:rPr>
      </w:pPr>
    </w:p>
    <w:p w14:paraId="7E66A12D">
      <w:pPr>
        <w:pStyle w:val="22"/>
        <w:ind w:firstLine="632" w:firstLineChars="300"/>
        <w:rPr>
          <w:rFonts w:hint="eastAsia" w:ascii="宋体" w:hAnsi="宋体" w:cs="宋体"/>
          <w:b/>
          <w:szCs w:val="21"/>
        </w:rPr>
      </w:pPr>
    </w:p>
    <w:p w14:paraId="2FD83D8A">
      <w:pPr>
        <w:pStyle w:val="22"/>
        <w:ind w:firstLine="632" w:firstLineChars="300"/>
        <w:rPr>
          <w:rFonts w:hint="eastAsia" w:ascii="宋体" w:hAnsi="宋体" w:cs="宋体"/>
          <w:b/>
          <w:szCs w:val="21"/>
        </w:rPr>
      </w:pPr>
    </w:p>
    <w:p w14:paraId="43071068">
      <w:pPr>
        <w:pStyle w:val="22"/>
        <w:ind w:firstLine="632" w:firstLineChars="300"/>
        <w:rPr>
          <w:rFonts w:hint="eastAsia" w:ascii="宋体" w:hAnsi="宋体" w:cs="宋体"/>
          <w:b/>
          <w:szCs w:val="21"/>
        </w:rPr>
      </w:pPr>
    </w:p>
    <w:p w14:paraId="4AC0ABC8">
      <w:pPr>
        <w:pStyle w:val="22"/>
        <w:ind w:firstLine="632" w:firstLineChars="300"/>
        <w:rPr>
          <w:rFonts w:hint="eastAsia" w:ascii="宋体" w:hAnsi="宋体" w:cs="宋体"/>
          <w:b/>
          <w:szCs w:val="21"/>
        </w:rPr>
      </w:pPr>
    </w:p>
    <w:p w14:paraId="6996CE97">
      <w:pPr>
        <w:pStyle w:val="22"/>
        <w:ind w:firstLine="632" w:firstLineChars="300"/>
        <w:rPr>
          <w:rFonts w:hint="eastAsia" w:ascii="宋体" w:hAnsi="宋体" w:cs="宋体"/>
          <w:b/>
          <w:szCs w:val="21"/>
        </w:rPr>
      </w:pPr>
    </w:p>
    <w:p w14:paraId="2EDDF6E1">
      <w:pPr>
        <w:pStyle w:val="22"/>
        <w:ind w:firstLine="632" w:firstLineChars="300"/>
        <w:rPr>
          <w:rFonts w:hint="eastAsia" w:ascii="宋体" w:hAnsi="宋体" w:cs="宋体"/>
          <w:b/>
          <w:szCs w:val="21"/>
        </w:rPr>
      </w:pPr>
    </w:p>
    <w:p w14:paraId="2682D1D8">
      <w:pPr>
        <w:pStyle w:val="22"/>
        <w:ind w:firstLine="632" w:firstLineChars="300"/>
        <w:rPr>
          <w:rFonts w:hint="eastAsia" w:ascii="宋体" w:hAnsi="宋体" w:cs="宋体"/>
          <w:b/>
          <w:szCs w:val="21"/>
        </w:rPr>
      </w:pPr>
    </w:p>
    <w:p w14:paraId="3F9C0A95">
      <w:pPr>
        <w:pStyle w:val="22"/>
        <w:ind w:firstLine="632" w:firstLineChars="300"/>
        <w:rPr>
          <w:rFonts w:hint="eastAsia" w:ascii="宋体" w:hAnsi="宋体" w:cs="宋体"/>
          <w:b/>
          <w:szCs w:val="21"/>
        </w:rPr>
      </w:pPr>
    </w:p>
    <w:p w14:paraId="789D7746">
      <w:pPr>
        <w:pStyle w:val="22"/>
        <w:ind w:firstLine="632" w:firstLineChars="300"/>
        <w:rPr>
          <w:rFonts w:hint="eastAsia" w:ascii="宋体" w:hAnsi="宋体" w:cs="宋体"/>
          <w:b/>
          <w:szCs w:val="21"/>
        </w:rPr>
      </w:pPr>
    </w:p>
    <w:p w14:paraId="270CAC5D">
      <w:pPr>
        <w:pStyle w:val="22"/>
        <w:ind w:firstLine="632" w:firstLineChars="300"/>
        <w:rPr>
          <w:rFonts w:hint="eastAsia" w:ascii="宋体" w:hAnsi="宋体" w:cs="宋体"/>
          <w:b/>
          <w:szCs w:val="21"/>
        </w:rPr>
      </w:pPr>
    </w:p>
    <w:p w14:paraId="2C2ABBF4">
      <w:pPr>
        <w:pStyle w:val="22"/>
        <w:ind w:firstLine="632" w:firstLineChars="300"/>
        <w:rPr>
          <w:rFonts w:hint="eastAsia" w:ascii="宋体" w:hAnsi="宋体" w:cs="宋体"/>
          <w:b/>
          <w:szCs w:val="21"/>
        </w:rPr>
      </w:pPr>
    </w:p>
    <w:p w14:paraId="1BF0B7BF">
      <w:pPr>
        <w:pStyle w:val="22"/>
        <w:spacing w:line="360" w:lineRule="auto"/>
        <w:ind w:firstLine="141" w:firstLineChars="67"/>
        <w:jc w:val="left"/>
        <w:rPr>
          <w:rFonts w:hint="eastAsia" w:ascii="宋体" w:hAnsi="宋体" w:cs="宋体"/>
          <w:b/>
          <w:szCs w:val="21"/>
          <w:u w:val="single"/>
        </w:rPr>
      </w:pPr>
      <w:r>
        <w:rPr>
          <w:rFonts w:hint="eastAsia" w:ascii="宋体" w:hAnsi="宋体" w:cs="宋体"/>
          <w:b/>
          <w:szCs w:val="21"/>
        </w:rPr>
        <w:t>投标人名称：</w:t>
      </w:r>
    </w:p>
    <w:p w14:paraId="196CA416">
      <w:pPr>
        <w:pStyle w:val="22"/>
        <w:spacing w:line="360" w:lineRule="auto"/>
        <w:ind w:firstLine="141" w:firstLineChars="67"/>
        <w:jc w:val="left"/>
        <w:rPr>
          <w:rFonts w:hint="eastAsia" w:ascii="宋体" w:hAnsi="宋体" w:cs="宋体"/>
          <w:b/>
          <w:szCs w:val="21"/>
          <w:u w:val="single"/>
        </w:rPr>
      </w:pPr>
      <w:r>
        <w:rPr>
          <w:rFonts w:hint="eastAsia" w:ascii="宋体" w:hAnsi="宋体" w:cs="宋体"/>
          <w:b/>
          <w:szCs w:val="21"/>
        </w:rPr>
        <w:t>投标人法定代表人（或授权代表）签字：</w:t>
      </w:r>
    </w:p>
    <w:p w14:paraId="19CBB1E8">
      <w:pPr>
        <w:autoSpaceDE w:val="0"/>
        <w:autoSpaceDN w:val="0"/>
        <w:spacing w:line="240" w:lineRule="atLeast"/>
        <w:ind w:firstLine="141" w:firstLineChars="67"/>
        <w:jc w:val="left"/>
        <w:rPr>
          <w:rFonts w:hint="eastAsia" w:ascii="宋体" w:hAnsi="宋体" w:cs="宋体"/>
          <w:b/>
          <w:szCs w:val="21"/>
          <w:u w:val="single"/>
        </w:rPr>
      </w:pPr>
      <w:r>
        <w:rPr>
          <w:rFonts w:hint="eastAsia" w:ascii="宋体" w:hAnsi="宋体" w:cs="宋体"/>
          <w:b/>
          <w:szCs w:val="21"/>
        </w:rPr>
        <w:t>日期：     年   月   日</w:t>
      </w:r>
    </w:p>
    <w:p w14:paraId="1154BCC2">
      <w:pPr>
        <w:jc w:val="left"/>
        <w:rPr>
          <w:rFonts w:hint="eastAsia" w:ascii="宋体" w:hAnsi="宋体" w:cs="宋体"/>
          <w:szCs w:val="21"/>
        </w:rPr>
      </w:pPr>
    </w:p>
    <w:p w14:paraId="7455754F">
      <w:pPr>
        <w:jc w:val="left"/>
        <w:rPr>
          <w:rFonts w:hint="eastAsia" w:ascii="宋体" w:hAnsi="宋体" w:cs="宋体"/>
          <w:szCs w:val="21"/>
        </w:rPr>
      </w:pPr>
    </w:p>
    <w:p w14:paraId="0EF1351D">
      <w:pPr>
        <w:jc w:val="left"/>
        <w:rPr>
          <w:rFonts w:hint="eastAsia" w:ascii="宋体" w:hAnsi="宋体" w:cs="宋体"/>
          <w:szCs w:val="21"/>
        </w:rPr>
      </w:pPr>
    </w:p>
    <w:p w14:paraId="647707C5">
      <w:pPr>
        <w:autoSpaceDE w:val="0"/>
        <w:autoSpaceDN w:val="0"/>
        <w:spacing w:line="240" w:lineRule="atLeast"/>
        <w:ind w:firstLine="141" w:firstLineChars="67"/>
        <w:jc w:val="center"/>
        <w:rPr>
          <w:rFonts w:hint="eastAsia" w:ascii="宋体" w:hAnsi="宋体" w:cs="宋体"/>
          <w:b/>
          <w:szCs w:val="21"/>
          <w:u w:val="single"/>
        </w:rPr>
      </w:pPr>
      <w:r>
        <w:rPr>
          <w:rFonts w:hint="eastAsia" w:ascii="宋体" w:hAnsi="宋体" w:cs="宋体"/>
          <w:b/>
          <w:szCs w:val="21"/>
        </w:rPr>
        <w:t>投标文件递交至：</w:t>
      </w:r>
      <w:r>
        <w:rPr>
          <w:rFonts w:hint="eastAsia" w:ascii="宋体" w:hAnsi="宋体" w:cs="宋体"/>
          <w:spacing w:val="1"/>
          <w:kern w:val="0"/>
          <w:szCs w:val="21"/>
        </w:rPr>
        <w:t>深圳市福田区泰然九路天地源盛唐大厦东座1403开标室</w:t>
      </w:r>
    </w:p>
    <w:p w14:paraId="1DA2CF1B">
      <w:pPr>
        <w:jc w:val="center"/>
        <w:rPr>
          <w:rFonts w:hint="eastAsia" w:ascii="宋体" w:hAnsi="宋体" w:cs="宋体"/>
          <w:szCs w:val="21"/>
        </w:rPr>
      </w:pPr>
    </w:p>
    <w:p w14:paraId="27A6D170">
      <w:pPr>
        <w:jc w:val="center"/>
        <w:rPr>
          <w:rFonts w:hint="eastAsia" w:ascii="宋体" w:hAnsi="宋体" w:cs="宋体"/>
          <w:szCs w:val="21"/>
        </w:rPr>
      </w:pPr>
    </w:p>
    <w:p w14:paraId="74BF1179">
      <w:pPr>
        <w:jc w:val="center"/>
        <w:rPr>
          <w:rFonts w:hint="eastAsia" w:ascii="宋体" w:hAnsi="宋体" w:cs="宋体"/>
          <w:szCs w:val="21"/>
        </w:rPr>
      </w:pPr>
      <w:r>
        <w:rPr>
          <w:rFonts w:hint="eastAsia" w:ascii="宋体" w:hAnsi="宋体" w:cs="宋体"/>
          <w:szCs w:val="21"/>
        </w:rPr>
        <w:t>（在XXXX年XX月XX日XX时XX分之前不得启封）</w:t>
      </w:r>
    </w:p>
    <w:p w14:paraId="60B5D8AE">
      <w:pPr>
        <w:rPr>
          <w:rFonts w:hint="eastAsia" w:ascii="宋体" w:hAnsi="宋体" w:cs="宋体"/>
          <w:szCs w:val="21"/>
        </w:rPr>
      </w:pPr>
      <w:r>
        <w:rPr>
          <w:rFonts w:hint="eastAsia" w:ascii="宋体" w:hAnsi="宋体" w:cs="宋体"/>
          <w:szCs w:val="21"/>
        </w:rPr>
        <w:br w:type="page"/>
      </w:r>
    </w:p>
    <w:p w14:paraId="157A9972">
      <w:pPr>
        <w:pStyle w:val="2"/>
        <w:numPr>
          <w:ilvl w:val="0"/>
          <w:numId w:val="46"/>
        </w:numPr>
        <w:spacing w:before="0" w:after="0" w:line="400" w:lineRule="exact"/>
        <w:ind w:left="3828" w:hanging="709"/>
        <w:rPr>
          <w:rFonts w:hint="eastAsia" w:ascii="宋体" w:hAnsi="宋体" w:cs="宋体"/>
          <w:sz w:val="28"/>
          <w:szCs w:val="28"/>
        </w:rPr>
      </w:pPr>
      <w:bookmarkStart w:id="217" w:name="_Toc202251079"/>
      <w:bookmarkStart w:id="218" w:name="_Toc202819884"/>
      <w:bookmarkStart w:id="219" w:name="_Toc202817002"/>
      <w:bookmarkStart w:id="220" w:name="_Toc202820357"/>
      <w:bookmarkStart w:id="221" w:name="_Toc202251704"/>
      <w:bookmarkStart w:id="222" w:name="_Toc202252039"/>
      <w:bookmarkStart w:id="223" w:name="_Toc202254110"/>
      <w:bookmarkStart w:id="224" w:name="_Toc24772"/>
      <w:r>
        <w:rPr>
          <w:rFonts w:hint="eastAsia" w:ascii="宋体" w:hAnsi="宋体" w:cs="宋体"/>
          <w:sz w:val="28"/>
          <w:szCs w:val="28"/>
        </w:rPr>
        <w:t>自查表</w:t>
      </w:r>
      <w:bookmarkEnd w:id="217"/>
      <w:bookmarkEnd w:id="218"/>
      <w:bookmarkEnd w:id="219"/>
      <w:bookmarkEnd w:id="220"/>
      <w:bookmarkEnd w:id="221"/>
      <w:bookmarkEnd w:id="222"/>
      <w:bookmarkEnd w:id="223"/>
      <w:bookmarkEnd w:id="224"/>
    </w:p>
    <w:p w14:paraId="1EEF51F1">
      <w:pPr>
        <w:jc w:val="center"/>
        <w:rPr>
          <w:rFonts w:hint="eastAsia" w:ascii="宋体" w:hAnsi="宋体" w:cs="宋体"/>
          <w:b/>
          <w:szCs w:val="21"/>
        </w:rPr>
      </w:pPr>
    </w:p>
    <w:p w14:paraId="108F8F16">
      <w:pPr>
        <w:jc w:val="center"/>
        <w:rPr>
          <w:rFonts w:hint="eastAsia" w:ascii="宋体" w:hAnsi="宋体" w:cs="宋体"/>
          <w:b/>
          <w:szCs w:val="21"/>
        </w:rPr>
      </w:pPr>
      <w:r>
        <w:rPr>
          <w:rFonts w:hint="eastAsia" w:ascii="宋体" w:hAnsi="宋体" w:cs="宋体"/>
          <w:b/>
          <w:szCs w:val="21"/>
        </w:rPr>
        <w:t>1、资格符合性审查指引</w:t>
      </w:r>
    </w:p>
    <w:tbl>
      <w:tblPr>
        <w:tblStyle w:val="44"/>
        <w:tblW w:w="85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14"/>
        <w:gridCol w:w="387"/>
        <w:gridCol w:w="4112"/>
        <w:gridCol w:w="1833"/>
        <w:gridCol w:w="1459"/>
      </w:tblGrid>
      <w:tr w14:paraId="7A5D4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2" w:hRule="atLeast"/>
          <w:jc w:val="center"/>
        </w:trPr>
        <w:tc>
          <w:tcPr>
            <w:tcW w:w="5213" w:type="dxa"/>
            <w:gridSpan w:val="3"/>
            <w:noWrap w:val="0"/>
            <w:vAlign w:val="center"/>
          </w:tcPr>
          <w:p w14:paraId="321ACCDA">
            <w:pPr>
              <w:keepNext w:val="0"/>
              <w:keepLines w:val="0"/>
              <w:suppressLineNumbers w:val="0"/>
              <w:spacing w:before="0" w:beforeAutospacing="0" w:after="0" w:afterAutospacing="0"/>
              <w:ind w:left="-171" w:right="0"/>
              <w:jc w:val="center"/>
              <w:rPr>
                <w:rFonts w:hint="eastAsia" w:ascii="宋体" w:hAnsi="宋体" w:cs="宋体"/>
                <w:b/>
                <w:bCs/>
                <w:szCs w:val="21"/>
              </w:rPr>
            </w:pPr>
            <w:r>
              <w:rPr>
                <w:rFonts w:hint="eastAsia" w:ascii="宋体" w:hAnsi="宋体" w:cs="宋体"/>
                <w:b/>
                <w:bCs/>
                <w:szCs w:val="21"/>
              </w:rPr>
              <w:t>评审内容</w:t>
            </w:r>
          </w:p>
        </w:tc>
        <w:tc>
          <w:tcPr>
            <w:tcW w:w="1833" w:type="dxa"/>
            <w:noWrap w:val="0"/>
            <w:vAlign w:val="center"/>
          </w:tcPr>
          <w:p w14:paraId="4662B2EE">
            <w:pPr>
              <w:keepNext w:val="0"/>
              <w:keepLines w:val="0"/>
              <w:suppressLineNumbers w:val="0"/>
              <w:spacing w:before="0" w:beforeAutospacing="0" w:after="0" w:afterAutospacing="0"/>
              <w:ind w:left="-171" w:right="0"/>
              <w:jc w:val="center"/>
              <w:rPr>
                <w:rFonts w:hint="eastAsia" w:ascii="宋体" w:hAnsi="宋体" w:cs="宋体"/>
                <w:b/>
                <w:bCs/>
                <w:szCs w:val="21"/>
              </w:rPr>
            </w:pPr>
            <w:r>
              <w:rPr>
                <w:rFonts w:hint="eastAsia" w:ascii="宋体" w:hAnsi="宋体" w:cs="宋体"/>
                <w:b/>
                <w:bCs/>
                <w:szCs w:val="21"/>
              </w:rPr>
              <w:t>自查结论</w:t>
            </w:r>
          </w:p>
        </w:tc>
        <w:tc>
          <w:tcPr>
            <w:tcW w:w="1459" w:type="dxa"/>
            <w:noWrap w:val="0"/>
            <w:vAlign w:val="center"/>
          </w:tcPr>
          <w:p w14:paraId="799BFA78">
            <w:pPr>
              <w:keepNext w:val="0"/>
              <w:keepLines w:val="0"/>
              <w:suppressLineNumbers w:val="0"/>
              <w:spacing w:before="0" w:beforeAutospacing="0" w:after="0" w:afterAutospacing="0"/>
              <w:ind w:left="-171" w:right="0"/>
              <w:jc w:val="center"/>
              <w:rPr>
                <w:rFonts w:hint="eastAsia" w:ascii="宋体" w:hAnsi="宋体" w:cs="宋体"/>
                <w:b/>
                <w:bCs/>
                <w:szCs w:val="21"/>
              </w:rPr>
            </w:pPr>
            <w:r>
              <w:rPr>
                <w:rFonts w:hint="eastAsia" w:ascii="宋体" w:hAnsi="宋体" w:cs="宋体"/>
                <w:b/>
                <w:bCs/>
                <w:szCs w:val="21"/>
              </w:rPr>
              <w:t>证明资料</w:t>
            </w:r>
          </w:p>
        </w:tc>
      </w:tr>
      <w:tr w14:paraId="24D51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714" w:type="dxa"/>
            <w:noWrap w:val="0"/>
            <w:vAlign w:val="center"/>
          </w:tcPr>
          <w:p w14:paraId="64733F49">
            <w:pPr>
              <w:keepNext w:val="0"/>
              <w:keepLines w:val="0"/>
              <w:suppressLineNumbers w:val="0"/>
              <w:spacing w:before="0" w:beforeAutospacing="0" w:after="0" w:afterAutospacing="0"/>
              <w:ind w:left="0" w:right="0"/>
              <w:jc w:val="center"/>
              <w:rPr>
                <w:rFonts w:hint="eastAsia" w:ascii="宋体" w:hAnsi="宋体" w:cs="宋体"/>
                <w:szCs w:val="21"/>
              </w:rPr>
            </w:pPr>
            <w:r>
              <w:rPr>
                <w:rFonts w:hint="eastAsia" w:ascii="宋体" w:hAnsi="宋体" w:cs="宋体"/>
                <w:b/>
                <w:szCs w:val="21"/>
              </w:rPr>
              <w:t>资格性检查指引</w:t>
            </w:r>
          </w:p>
        </w:tc>
        <w:tc>
          <w:tcPr>
            <w:tcW w:w="387" w:type="dxa"/>
            <w:tcBorders>
              <w:right w:val="single" w:color="000000" w:sz="2" w:space="0"/>
            </w:tcBorders>
            <w:noWrap w:val="0"/>
            <w:vAlign w:val="center"/>
          </w:tcPr>
          <w:p w14:paraId="5BA05A88">
            <w:pPr>
              <w:keepNext w:val="0"/>
              <w:keepLines w:val="0"/>
              <w:suppressLineNumbers w:val="0"/>
              <w:spacing w:before="0" w:beforeAutospacing="0" w:after="0" w:afterAutospacing="0"/>
              <w:ind w:left="40" w:leftChars="19" w:right="0"/>
              <w:jc w:val="center"/>
              <w:rPr>
                <w:rFonts w:hint="eastAsia" w:ascii="宋体" w:hAnsi="宋体" w:cs="宋体"/>
                <w:szCs w:val="21"/>
              </w:rPr>
            </w:pPr>
            <w:r>
              <w:rPr>
                <w:rFonts w:hint="eastAsia" w:ascii="宋体" w:hAnsi="宋体" w:cs="宋体"/>
                <w:szCs w:val="21"/>
              </w:rPr>
              <w:t>1</w:t>
            </w:r>
          </w:p>
        </w:tc>
        <w:tc>
          <w:tcPr>
            <w:tcW w:w="4112" w:type="dxa"/>
            <w:tcBorders>
              <w:left w:val="single" w:color="000000" w:sz="2" w:space="0"/>
            </w:tcBorders>
            <w:noWrap w:val="0"/>
            <w:vAlign w:val="center"/>
          </w:tcPr>
          <w:p w14:paraId="4C227633">
            <w:pPr>
              <w:keepNext w:val="0"/>
              <w:keepLines w:val="0"/>
              <w:suppressLineNumbers w:val="0"/>
              <w:spacing w:before="0" w:beforeAutospacing="0" w:after="0" w:afterAutospacing="0" w:line="360" w:lineRule="auto"/>
              <w:ind w:left="0" w:right="141" w:rightChars="67"/>
              <w:rPr>
                <w:rFonts w:hint="eastAsia" w:ascii="宋体" w:hAnsi="宋体" w:cs="宋体"/>
                <w:szCs w:val="21"/>
              </w:rPr>
            </w:pPr>
            <w:r>
              <w:rPr>
                <w:rFonts w:hint="eastAsia" w:ascii="宋体" w:hAnsi="宋体" w:cs="宋体"/>
              </w:rPr>
              <w:t>根据采购文件征集公告“申请人的资格要求”的规定，要求供应商提供资质证明材料</w:t>
            </w:r>
          </w:p>
        </w:tc>
        <w:tc>
          <w:tcPr>
            <w:tcW w:w="1833" w:type="dxa"/>
            <w:noWrap w:val="0"/>
            <w:vAlign w:val="center"/>
          </w:tcPr>
          <w:p w14:paraId="3644DF8F">
            <w:pPr>
              <w:keepNext w:val="0"/>
              <w:keepLines w:val="0"/>
              <w:suppressLineNumbers w:val="0"/>
              <w:spacing w:before="0" w:beforeAutospacing="0" w:after="0" w:afterAutospacing="0"/>
              <w:ind w:left="0" w:right="0"/>
              <w:jc w:val="center"/>
              <w:rPr>
                <w:rFonts w:hint="eastAsia" w:ascii="宋体" w:hAnsi="宋体" w:cs="宋体"/>
                <w:szCs w:val="21"/>
              </w:rPr>
            </w:pPr>
            <w:r>
              <w:rPr>
                <w:rFonts w:hint="eastAsia" w:ascii="宋体" w:hAnsi="宋体" w:cs="宋体"/>
                <w:szCs w:val="21"/>
              </w:rPr>
              <w:t>□通过  □不通过</w:t>
            </w:r>
          </w:p>
        </w:tc>
        <w:tc>
          <w:tcPr>
            <w:tcW w:w="1459" w:type="dxa"/>
            <w:noWrap w:val="0"/>
            <w:vAlign w:val="center"/>
          </w:tcPr>
          <w:p w14:paraId="750E6791">
            <w:pPr>
              <w:keepNext w:val="0"/>
              <w:keepLines w:val="0"/>
              <w:suppressLineNumbers w:val="0"/>
              <w:spacing w:before="0" w:beforeAutospacing="0" w:after="0" w:afterAutospacing="0"/>
              <w:ind w:left="40" w:leftChars="19" w:right="0"/>
              <w:rPr>
                <w:rFonts w:hint="eastAsia" w:ascii="宋体" w:hAnsi="宋体" w:cs="宋体"/>
                <w:szCs w:val="21"/>
              </w:rPr>
            </w:pPr>
            <w:r>
              <w:rPr>
                <w:rFonts w:hint="eastAsia" w:ascii="宋体" w:hAnsi="宋体" w:cs="宋体"/>
                <w:szCs w:val="21"/>
              </w:rPr>
              <w:t>见投标文件第（）页</w:t>
            </w:r>
          </w:p>
        </w:tc>
      </w:tr>
      <w:tr w14:paraId="4CFDC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2" w:hRule="atLeast"/>
          <w:jc w:val="center"/>
        </w:trPr>
        <w:tc>
          <w:tcPr>
            <w:tcW w:w="714" w:type="dxa"/>
            <w:vMerge w:val="restart"/>
            <w:noWrap w:val="0"/>
            <w:vAlign w:val="center"/>
          </w:tcPr>
          <w:p w14:paraId="58AC5341">
            <w:pPr>
              <w:keepNext w:val="0"/>
              <w:keepLines w:val="0"/>
              <w:suppressLineNumbers w:val="0"/>
              <w:spacing w:before="0" w:beforeAutospacing="0" w:after="0" w:afterAutospacing="0"/>
              <w:ind w:left="0" w:right="0"/>
              <w:jc w:val="center"/>
              <w:rPr>
                <w:rFonts w:hint="eastAsia" w:ascii="宋体" w:hAnsi="宋体" w:cs="宋体"/>
                <w:szCs w:val="21"/>
              </w:rPr>
            </w:pPr>
            <w:r>
              <w:rPr>
                <w:rFonts w:hint="eastAsia" w:ascii="宋体" w:hAnsi="宋体" w:cs="宋体"/>
                <w:b/>
                <w:szCs w:val="21"/>
              </w:rPr>
              <w:t>符合性检查指引</w:t>
            </w:r>
          </w:p>
        </w:tc>
        <w:tc>
          <w:tcPr>
            <w:tcW w:w="387" w:type="dxa"/>
            <w:tcBorders>
              <w:right w:val="single" w:color="000000" w:sz="2" w:space="0"/>
            </w:tcBorders>
            <w:noWrap w:val="0"/>
            <w:vAlign w:val="center"/>
          </w:tcPr>
          <w:p w14:paraId="2FFE4F13">
            <w:pPr>
              <w:keepNext w:val="0"/>
              <w:keepLines w:val="0"/>
              <w:suppressLineNumbers w:val="0"/>
              <w:spacing w:before="0" w:beforeAutospacing="0" w:after="0" w:afterAutospacing="0"/>
              <w:ind w:left="40" w:leftChars="19" w:right="0"/>
              <w:jc w:val="center"/>
              <w:rPr>
                <w:rFonts w:hint="eastAsia" w:ascii="宋体" w:hAnsi="宋体" w:cs="宋体"/>
                <w:szCs w:val="21"/>
              </w:rPr>
            </w:pPr>
            <w:r>
              <w:rPr>
                <w:rFonts w:hint="eastAsia" w:ascii="宋体" w:hAnsi="宋体" w:cs="宋体"/>
                <w:szCs w:val="21"/>
              </w:rPr>
              <w:t>1</w:t>
            </w:r>
          </w:p>
        </w:tc>
        <w:tc>
          <w:tcPr>
            <w:tcW w:w="4112" w:type="dxa"/>
            <w:tcBorders>
              <w:left w:val="single" w:color="000000" w:sz="2" w:space="0"/>
            </w:tcBorders>
            <w:noWrap w:val="0"/>
            <w:vAlign w:val="center"/>
          </w:tcPr>
          <w:p w14:paraId="6AA8B02E">
            <w:pPr>
              <w:keepNext w:val="0"/>
              <w:keepLines w:val="0"/>
              <w:suppressLineNumbers w:val="0"/>
              <w:spacing w:before="0" w:beforeAutospacing="0" w:after="0" w:afterAutospacing="0" w:line="360" w:lineRule="auto"/>
              <w:ind w:left="0" w:right="206" w:rightChars="98"/>
              <w:rPr>
                <w:rFonts w:hint="eastAsia" w:ascii="宋体" w:hAnsi="宋体" w:cs="宋体"/>
              </w:rPr>
            </w:pPr>
            <w:r>
              <w:rPr>
                <w:rFonts w:hint="eastAsia" w:ascii="宋体" w:hAnsi="宋体" w:cs="宋体"/>
              </w:rPr>
              <w:t>未出现将一个包中的内容拆开投标；</w:t>
            </w:r>
          </w:p>
        </w:tc>
        <w:tc>
          <w:tcPr>
            <w:tcW w:w="1833" w:type="dxa"/>
            <w:noWrap w:val="0"/>
            <w:vAlign w:val="center"/>
          </w:tcPr>
          <w:p w14:paraId="6F26F62C">
            <w:pPr>
              <w:keepNext w:val="0"/>
              <w:keepLines w:val="0"/>
              <w:suppressLineNumbers w:val="0"/>
              <w:spacing w:before="0" w:beforeAutospacing="0" w:after="0" w:afterAutospacing="0"/>
              <w:ind w:left="0" w:right="0"/>
              <w:jc w:val="center"/>
              <w:rPr>
                <w:rFonts w:hint="eastAsia" w:ascii="宋体" w:hAnsi="宋体" w:cs="宋体"/>
              </w:rPr>
            </w:pPr>
            <w:r>
              <w:rPr>
                <w:rFonts w:hint="eastAsia" w:ascii="宋体" w:hAnsi="宋体" w:cs="宋体"/>
                <w:szCs w:val="21"/>
              </w:rPr>
              <w:t>□通过  □不通过</w:t>
            </w:r>
          </w:p>
        </w:tc>
        <w:tc>
          <w:tcPr>
            <w:tcW w:w="1459" w:type="dxa"/>
            <w:noWrap w:val="0"/>
            <w:vAlign w:val="center"/>
          </w:tcPr>
          <w:p w14:paraId="12B2EB42">
            <w:pPr>
              <w:keepNext w:val="0"/>
              <w:keepLines w:val="0"/>
              <w:suppressLineNumbers w:val="0"/>
              <w:spacing w:before="0" w:beforeAutospacing="0" w:after="0" w:afterAutospacing="0"/>
              <w:ind w:left="-171" w:right="0"/>
              <w:rPr>
                <w:rFonts w:hint="eastAsia" w:ascii="宋体" w:hAnsi="宋体" w:cs="宋体"/>
                <w:szCs w:val="21"/>
              </w:rPr>
            </w:pPr>
          </w:p>
        </w:tc>
      </w:tr>
      <w:tr w14:paraId="62674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9" w:hRule="atLeast"/>
          <w:jc w:val="center"/>
        </w:trPr>
        <w:tc>
          <w:tcPr>
            <w:tcW w:w="714" w:type="dxa"/>
            <w:vMerge w:val="continue"/>
            <w:noWrap w:val="0"/>
            <w:vAlign w:val="center"/>
          </w:tcPr>
          <w:p w14:paraId="261C4387">
            <w:pPr>
              <w:keepNext w:val="0"/>
              <w:keepLines w:val="0"/>
              <w:suppressLineNumbers w:val="0"/>
              <w:spacing w:before="0" w:beforeAutospacing="0" w:after="0" w:afterAutospacing="0"/>
              <w:ind w:left="-171" w:right="0"/>
              <w:jc w:val="center"/>
              <w:rPr>
                <w:rFonts w:hint="eastAsia" w:ascii="宋体" w:hAnsi="宋体" w:cs="宋体"/>
                <w:szCs w:val="21"/>
              </w:rPr>
            </w:pPr>
          </w:p>
        </w:tc>
        <w:tc>
          <w:tcPr>
            <w:tcW w:w="387" w:type="dxa"/>
            <w:tcBorders>
              <w:right w:val="single" w:color="000000" w:sz="2" w:space="0"/>
            </w:tcBorders>
            <w:noWrap w:val="0"/>
            <w:vAlign w:val="center"/>
          </w:tcPr>
          <w:p w14:paraId="3E057B63">
            <w:pPr>
              <w:keepNext w:val="0"/>
              <w:keepLines w:val="0"/>
              <w:suppressLineNumbers w:val="0"/>
              <w:spacing w:before="0" w:beforeAutospacing="0" w:after="0" w:afterAutospacing="0"/>
              <w:ind w:left="40" w:leftChars="19" w:right="0"/>
              <w:jc w:val="center"/>
              <w:rPr>
                <w:rFonts w:hint="eastAsia" w:ascii="宋体" w:hAnsi="宋体" w:cs="宋体"/>
                <w:szCs w:val="21"/>
              </w:rPr>
            </w:pPr>
            <w:r>
              <w:rPr>
                <w:rFonts w:hint="eastAsia" w:ascii="宋体" w:hAnsi="宋体" w:cs="宋体"/>
                <w:szCs w:val="21"/>
              </w:rPr>
              <w:t>2</w:t>
            </w:r>
          </w:p>
        </w:tc>
        <w:tc>
          <w:tcPr>
            <w:tcW w:w="4112" w:type="dxa"/>
            <w:tcBorders>
              <w:left w:val="single" w:color="000000" w:sz="2" w:space="0"/>
            </w:tcBorders>
            <w:noWrap w:val="0"/>
            <w:vAlign w:val="center"/>
          </w:tcPr>
          <w:p w14:paraId="68FE4D4B">
            <w:pPr>
              <w:keepNext w:val="0"/>
              <w:keepLines w:val="0"/>
              <w:suppressLineNumbers w:val="0"/>
              <w:spacing w:before="0" w:beforeAutospacing="0" w:after="0" w:afterAutospacing="0" w:line="360" w:lineRule="auto"/>
              <w:ind w:left="0" w:right="206" w:rightChars="98"/>
              <w:rPr>
                <w:rFonts w:hint="eastAsia" w:ascii="宋体" w:hAnsi="宋体" w:cs="宋体"/>
              </w:rPr>
            </w:pPr>
            <w:r>
              <w:rPr>
                <w:rFonts w:hint="eastAsia" w:ascii="宋体" w:hAnsi="宋体" w:cs="宋体"/>
              </w:rPr>
              <w:t>投标文件按规定密封、签字、盖章；</w:t>
            </w:r>
          </w:p>
        </w:tc>
        <w:tc>
          <w:tcPr>
            <w:tcW w:w="1833" w:type="dxa"/>
            <w:noWrap w:val="0"/>
            <w:vAlign w:val="center"/>
          </w:tcPr>
          <w:p w14:paraId="4349428C">
            <w:pPr>
              <w:keepNext w:val="0"/>
              <w:keepLines w:val="0"/>
              <w:suppressLineNumbers w:val="0"/>
              <w:spacing w:before="0" w:beforeAutospacing="0" w:after="0" w:afterAutospacing="0"/>
              <w:ind w:left="0" w:right="0"/>
              <w:jc w:val="center"/>
              <w:rPr>
                <w:rFonts w:hint="eastAsia" w:ascii="宋体" w:hAnsi="宋体" w:cs="宋体"/>
              </w:rPr>
            </w:pPr>
            <w:r>
              <w:rPr>
                <w:rFonts w:hint="eastAsia" w:ascii="宋体" w:hAnsi="宋体" w:cs="宋体"/>
                <w:szCs w:val="21"/>
              </w:rPr>
              <w:t>□通过  □不通过</w:t>
            </w:r>
          </w:p>
        </w:tc>
        <w:tc>
          <w:tcPr>
            <w:tcW w:w="1459" w:type="dxa"/>
            <w:noWrap w:val="0"/>
            <w:vAlign w:val="center"/>
          </w:tcPr>
          <w:p w14:paraId="663100CE">
            <w:pPr>
              <w:keepNext w:val="0"/>
              <w:keepLines w:val="0"/>
              <w:suppressLineNumbers w:val="0"/>
              <w:spacing w:before="0" w:beforeAutospacing="0" w:after="0" w:afterAutospacing="0"/>
              <w:ind w:left="-171" w:right="0"/>
              <w:rPr>
                <w:rFonts w:hint="eastAsia" w:ascii="宋体" w:hAnsi="宋体" w:cs="宋体"/>
                <w:szCs w:val="21"/>
              </w:rPr>
            </w:pPr>
          </w:p>
        </w:tc>
      </w:tr>
      <w:tr w14:paraId="73583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9" w:hRule="atLeast"/>
          <w:jc w:val="center"/>
        </w:trPr>
        <w:tc>
          <w:tcPr>
            <w:tcW w:w="714" w:type="dxa"/>
            <w:vMerge w:val="continue"/>
            <w:noWrap w:val="0"/>
            <w:vAlign w:val="center"/>
          </w:tcPr>
          <w:p w14:paraId="66DA474A">
            <w:pPr>
              <w:keepNext w:val="0"/>
              <w:keepLines w:val="0"/>
              <w:suppressLineNumbers w:val="0"/>
              <w:spacing w:before="0" w:beforeAutospacing="0" w:after="0" w:afterAutospacing="0"/>
              <w:ind w:left="-171" w:right="0"/>
              <w:jc w:val="center"/>
              <w:rPr>
                <w:rFonts w:hint="eastAsia" w:ascii="宋体" w:hAnsi="宋体" w:cs="宋体"/>
                <w:szCs w:val="21"/>
              </w:rPr>
            </w:pPr>
          </w:p>
        </w:tc>
        <w:tc>
          <w:tcPr>
            <w:tcW w:w="387" w:type="dxa"/>
            <w:tcBorders>
              <w:right w:val="single" w:color="000000" w:sz="2" w:space="0"/>
            </w:tcBorders>
            <w:noWrap w:val="0"/>
            <w:vAlign w:val="center"/>
          </w:tcPr>
          <w:p w14:paraId="4574624E">
            <w:pPr>
              <w:keepNext w:val="0"/>
              <w:keepLines w:val="0"/>
              <w:suppressLineNumbers w:val="0"/>
              <w:spacing w:before="0" w:beforeAutospacing="0" w:after="0" w:afterAutospacing="0"/>
              <w:ind w:left="40" w:leftChars="19" w:right="0"/>
              <w:jc w:val="center"/>
              <w:rPr>
                <w:rFonts w:hint="eastAsia" w:ascii="宋体" w:hAnsi="宋体" w:cs="宋体"/>
                <w:szCs w:val="21"/>
              </w:rPr>
            </w:pPr>
            <w:r>
              <w:rPr>
                <w:rFonts w:hint="eastAsia" w:ascii="宋体" w:hAnsi="宋体" w:cs="宋体"/>
                <w:szCs w:val="21"/>
              </w:rPr>
              <w:t>3</w:t>
            </w:r>
          </w:p>
        </w:tc>
        <w:tc>
          <w:tcPr>
            <w:tcW w:w="4112" w:type="dxa"/>
            <w:tcBorders>
              <w:left w:val="single" w:color="000000" w:sz="2" w:space="0"/>
            </w:tcBorders>
            <w:noWrap w:val="0"/>
            <w:vAlign w:val="center"/>
          </w:tcPr>
          <w:p w14:paraId="556B64B8">
            <w:pPr>
              <w:keepNext w:val="0"/>
              <w:keepLines w:val="0"/>
              <w:suppressLineNumbers w:val="0"/>
              <w:spacing w:before="0" w:beforeAutospacing="0" w:after="0" w:afterAutospacing="0" w:line="360" w:lineRule="auto"/>
              <w:ind w:left="0" w:right="206" w:rightChars="98"/>
              <w:rPr>
                <w:rFonts w:hint="eastAsia" w:ascii="宋体" w:hAnsi="宋体" w:cs="宋体"/>
              </w:rPr>
            </w:pPr>
            <w:r>
              <w:rPr>
                <w:rFonts w:hint="eastAsia" w:ascii="宋体" w:hAnsi="宋体" w:cs="宋体"/>
              </w:rPr>
              <w:t>投标函已提交并符合征集文件要求的；</w:t>
            </w:r>
          </w:p>
        </w:tc>
        <w:tc>
          <w:tcPr>
            <w:tcW w:w="1833" w:type="dxa"/>
            <w:noWrap w:val="0"/>
            <w:vAlign w:val="center"/>
          </w:tcPr>
          <w:p w14:paraId="4F5F2D96">
            <w:pPr>
              <w:keepNext w:val="0"/>
              <w:keepLines w:val="0"/>
              <w:suppressLineNumbers w:val="0"/>
              <w:spacing w:before="0" w:beforeAutospacing="0" w:after="0" w:afterAutospacing="0"/>
              <w:ind w:left="0" w:right="0"/>
              <w:jc w:val="center"/>
              <w:rPr>
                <w:rFonts w:hint="eastAsia" w:ascii="宋体" w:hAnsi="宋体" w:cs="宋体"/>
              </w:rPr>
            </w:pPr>
            <w:r>
              <w:rPr>
                <w:rFonts w:hint="eastAsia" w:ascii="宋体" w:hAnsi="宋体" w:cs="宋体"/>
                <w:szCs w:val="21"/>
              </w:rPr>
              <w:t>□通过  □不通过</w:t>
            </w:r>
          </w:p>
        </w:tc>
        <w:tc>
          <w:tcPr>
            <w:tcW w:w="1459" w:type="dxa"/>
            <w:noWrap w:val="0"/>
            <w:vAlign w:val="center"/>
          </w:tcPr>
          <w:p w14:paraId="54D24E32">
            <w:pPr>
              <w:keepNext w:val="0"/>
              <w:keepLines w:val="0"/>
              <w:suppressLineNumbers w:val="0"/>
              <w:spacing w:before="0" w:beforeAutospacing="0" w:after="0" w:afterAutospacing="0"/>
              <w:ind w:left="-171" w:right="0"/>
              <w:rPr>
                <w:rFonts w:hint="eastAsia" w:ascii="宋体" w:hAnsi="宋体" w:cs="宋体"/>
                <w:szCs w:val="21"/>
              </w:rPr>
            </w:pPr>
          </w:p>
        </w:tc>
      </w:tr>
      <w:tr w14:paraId="67DFE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9" w:hRule="atLeast"/>
          <w:jc w:val="center"/>
        </w:trPr>
        <w:tc>
          <w:tcPr>
            <w:tcW w:w="714" w:type="dxa"/>
            <w:vMerge w:val="continue"/>
            <w:noWrap w:val="0"/>
            <w:vAlign w:val="center"/>
          </w:tcPr>
          <w:p w14:paraId="21A61B0C">
            <w:pPr>
              <w:keepNext w:val="0"/>
              <w:keepLines w:val="0"/>
              <w:suppressLineNumbers w:val="0"/>
              <w:spacing w:before="0" w:beforeAutospacing="0" w:after="0" w:afterAutospacing="0"/>
              <w:ind w:left="-171" w:right="0"/>
              <w:jc w:val="center"/>
              <w:rPr>
                <w:rFonts w:hint="eastAsia" w:ascii="宋体" w:hAnsi="宋体" w:cs="宋体"/>
                <w:szCs w:val="21"/>
              </w:rPr>
            </w:pPr>
          </w:p>
        </w:tc>
        <w:tc>
          <w:tcPr>
            <w:tcW w:w="387" w:type="dxa"/>
            <w:tcBorders>
              <w:right w:val="single" w:color="000000" w:sz="2" w:space="0"/>
            </w:tcBorders>
            <w:noWrap w:val="0"/>
            <w:vAlign w:val="center"/>
          </w:tcPr>
          <w:p w14:paraId="3177AA53">
            <w:pPr>
              <w:keepNext w:val="0"/>
              <w:keepLines w:val="0"/>
              <w:suppressLineNumbers w:val="0"/>
              <w:spacing w:before="0" w:beforeAutospacing="0" w:after="0" w:afterAutospacing="0"/>
              <w:ind w:left="40" w:leftChars="19" w:right="0"/>
              <w:jc w:val="center"/>
              <w:rPr>
                <w:rFonts w:hint="eastAsia" w:ascii="宋体" w:hAnsi="宋体" w:cs="宋体"/>
                <w:szCs w:val="21"/>
              </w:rPr>
            </w:pPr>
            <w:r>
              <w:rPr>
                <w:rFonts w:hint="eastAsia" w:ascii="宋体" w:hAnsi="宋体" w:cs="宋体"/>
                <w:szCs w:val="21"/>
              </w:rPr>
              <w:t>4</w:t>
            </w:r>
          </w:p>
        </w:tc>
        <w:tc>
          <w:tcPr>
            <w:tcW w:w="4112" w:type="dxa"/>
            <w:tcBorders>
              <w:left w:val="single" w:color="000000" w:sz="2" w:space="0"/>
            </w:tcBorders>
            <w:noWrap w:val="0"/>
            <w:vAlign w:val="center"/>
          </w:tcPr>
          <w:p w14:paraId="249C74F2">
            <w:pPr>
              <w:keepNext w:val="0"/>
              <w:keepLines w:val="0"/>
              <w:suppressLineNumbers w:val="0"/>
              <w:spacing w:before="0" w:beforeAutospacing="0" w:after="0" w:afterAutospacing="0" w:line="360" w:lineRule="auto"/>
              <w:ind w:left="0" w:right="206" w:rightChars="98"/>
              <w:rPr>
                <w:rFonts w:hint="eastAsia" w:ascii="宋体" w:hAnsi="宋体" w:cs="宋体"/>
              </w:rPr>
            </w:pPr>
            <w:r>
              <w:rPr>
                <w:rFonts w:hint="eastAsia" w:ascii="宋体" w:hAnsi="宋体" w:cs="宋体"/>
              </w:rPr>
              <w:t>除征集文件未规定允许有替代方案外，对同一项目投标时，未同时提供两套或两套以上的投标方案；</w:t>
            </w:r>
          </w:p>
        </w:tc>
        <w:tc>
          <w:tcPr>
            <w:tcW w:w="1833" w:type="dxa"/>
            <w:noWrap w:val="0"/>
            <w:vAlign w:val="center"/>
          </w:tcPr>
          <w:p w14:paraId="5B9E4B0B">
            <w:pPr>
              <w:keepNext w:val="0"/>
              <w:keepLines w:val="0"/>
              <w:suppressLineNumbers w:val="0"/>
              <w:spacing w:before="0" w:beforeAutospacing="0" w:after="0" w:afterAutospacing="0"/>
              <w:ind w:left="0" w:right="0"/>
              <w:jc w:val="center"/>
              <w:rPr>
                <w:rFonts w:hint="eastAsia" w:ascii="宋体" w:hAnsi="宋体" w:cs="宋体"/>
              </w:rPr>
            </w:pPr>
            <w:r>
              <w:rPr>
                <w:rFonts w:hint="eastAsia" w:ascii="宋体" w:hAnsi="宋体" w:cs="宋体"/>
                <w:szCs w:val="21"/>
              </w:rPr>
              <w:t>□通过  □不通过</w:t>
            </w:r>
          </w:p>
        </w:tc>
        <w:tc>
          <w:tcPr>
            <w:tcW w:w="1459" w:type="dxa"/>
            <w:noWrap w:val="0"/>
            <w:vAlign w:val="center"/>
          </w:tcPr>
          <w:p w14:paraId="23D037D0">
            <w:pPr>
              <w:keepNext w:val="0"/>
              <w:keepLines w:val="0"/>
              <w:suppressLineNumbers w:val="0"/>
              <w:spacing w:before="0" w:beforeAutospacing="0" w:after="0" w:afterAutospacing="0"/>
              <w:ind w:left="-171" w:right="0"/>
              <w:rPr>
                <w:rFonts w:hint="eastAsia" w:ascii="宋体" w:hAnsi="宋体" w:cs="宋体"/>
                <w:szCs w:val="21"/>
              </w:rPr>
            </w:pPr>
          </w:p>
        </w:tc>
      </w:tr>
      <w:tr w14:paraId="0A73E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05" w:hRule="atLeast"/>
          <w:jc w:val="center"/>
        </w:trPr>
        <w:tc>
          <w:tcPr>
            <w:tcW w:w="714" w:type="dxa"/>
            <w:vMerge w:val="continue"/>
            <w:noWrap w:val="0"/>
            <w:vAlign w:val="center"/>
          </w:tcPr>
          <w:p w14:paraId="77AEB1DC">
            <w:pPr>
              <w:keepNext w:val="0"/>
              <w:keepLines w:val="0"/>
              <w:suppressLineNumbers w:val="0"/>
              <w:spacing w:before="0" w:beforeAutospacing="0" w:after="0" w:afterAutospacing="0"/>
              <w:ind w:left="-171" w:right="0"/>
              <w:jc w:val="center"/>
              <w:rPr>
                <w:rFonts w:hint="eastAsia" w:ascii="宋体" w:hAnsi="宋体" w:cs="宋体"/>
                <w:szCs w:val="21"/>
              </w:rPr>
            </w:pPr>
          </w:p>
        </w:tc>
        <w:tc>
          <w:tcPr>
            <w:tcW w:w="387" w:type="dxa"/>
            <w:tcBorders>
              <w:right w:val="single" w:color="000000" w:sz="2" w:space="0"/>
            </w:tcBorders>
            <w:noWrap w:val="0"/>
            <w:vAlign w:val="center"/>
          </w:tcPr>
          <w:p w14:paraId="37456435">
            <w:pPr>
              <w:keepNext w:val="0"/>
              <w:keepLines w:val="0"/>
              <w:suppressLineNumbers w:val="0"/>
              <w:spacing w:before="0" w:beforeAutospacing="0" w:after="0" w:afterAutospacing="0"/>
              <w:ind w:left="40" w:leftChars="19" w:right="0"/>
              <w:jc w:val="center"/>
              <w:rPr>
                <w:rFonts w:hint="eastAsia" w:ascii="宋体" w:hAnsi="宋体" w:cs="宋体"/>
                <w:szCs w:val="21"/>
              </w:rPr>
            </w:pPr>
            <w:r>
              <w:rPr>
                <w:rFonts w:hint="eastAsia" w:ascii="宋体" w:hAnsi="宋体" w:cs="宋体"/>
                <w:szCs w:val="21"/>
              </w:rPr>
              <w:t>5</w:t>
            </w:r>
          </w:p>
        </w:tc>
        <w:tc>
          <w:tcPr>
            <w:tcW w:w="4112" w:type="dxa"/>
            <w:tcBorders>
              <w:left w:val="single" w:color="000000" w:sz="2" w:space="0"/>
            </w:tcBorders>
            <w:noWrap w:val="0"/>
            <w:vAlign w:val="center"/>
          </w:tcPr>
          <w:p w14:paraId="0AF61A02">
            <w:pPr>
              <w:keepNext w:val="0"/>
              <w:keepLines w:val="0"/>
              <w:suppressLineNumbers w:val="0"/>
              <w:spacing w:before="0" w:beforeAutospacing="0" w:after="0" w:afterAutospacing="0" w:line="360" w:lineRule="auto"/>
              <w:ind w:left="0" w:right="206" w:rightChars="98"/>
              <w:rPr>
                <w:rFonts w:hint="eastAsia" w:ascii="宋体" w:hAnsi="宋体" w:cs="宋体"/>
              </w:rPr>
            </w:pPr>
            <w:r>
              <w:rPr>
                <w:rFonts w:hint="eastAsia" w:ascii="宋体" w:hAnsi="宋体" w:cs="宋体"/>
              </w:rPr>
              <w:t>按照征集文件规定要求签署、盖章且投标文件有法定代表人签字，或签字人有法定代表人有效授权书；且按要求提供有效的社保证明文件或承诺函等证明材料；</w:t>
            </w:r>
          </w:p>
        </w:tc>
        <w:tc>
          <w:tcPr>
            <w:tcW w:w="1833" w:type="dxa"/>
            <w:noWrap w:val="0"/>
            <w:vAlign w:val="center"/>
          </w:tcPr>
          <w:p w14:paraId="0DE922DB">
            <w:pPr>
              <w:keepNext w:val="0"/>
              <w:keepLines w:val="0"/>
              <w:suppressLineNumbers w:val="0"/>
              <w:spacing w:before="0" w:beforeAutospacing="0" w:after="0" w:afterAutospacing="0"/>
              <w:ind w:left="0" w:right="0"/>
              <w:jc w:val="center"/>
              <w:rPr>
                <w:rFonts w:hint="eastAsia" w:ascii="宋体" w:hAnsi="宋体" w:cs="宋体"/>
              </w:rPr>
            </w:pPr>
            <w:r>
              <w:rPr>
                <w:rFonts w:hint="eastAsia" w:ascii="宋体" w:hAnsi="宋体" w:cs="宋体"/>
                <w:szCs w:val="21"/>
              </w:rPr>
              <w:t>□通过  □不通过</w:t>
            </w:r>
          </w:p>
        </w:tc>
        <w:tc>
          <w:tcPr>
            <w:tcW w:w="1459" w:type="dxa"/>
            <w:noWrap w:val="0"/>
            <w:vAlign w:val="center"/>
          </w:tcPr>
          <w:p w14:paraId="572F5AB0">
            <w:pPr>
              <w:keepNext w:val="0"/>
              <w:keepLines w:val="0"/>
              <w:suppressLineNumbers w:val="0"/>
              <w:spacing w:before="0" w:beforeAutospacing="0" w:after="0" w:afterAutospacing="0"/>
              <w:ind w:left="-171" w:right="0"/>
              <w:rPr>
                <w:rFonts w:hint="eastAsia" w:ascii="宋体" w:hAnsi="宋体" w:cs="宋体"/>
                <w:szCs w:val="21"/>
              </w:rPr>
            </w:pPr>
          </w:p>
        </w:tc>
      </w:tr>
      <w:tr w14:paraId="36B5B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7" w:hRule="atLeast"/>
          <w:jc w:val="center"/>
        </w:trPr>
        <w:tc>
          <w:tcPr>
            <w:tcW w:w="714" w:type="dxa"/>
            <w:vMerge w:val="continue"/>
            <w:noWrap w:val="0"/>
            <w:vAlign w:val="center"/>
          </w:tcPr>
          <w:p w14:paraId="6805FE02">
            <w:pPr>
              <w:keepNext w:val="0"/>
              <w:keepLines w:val="0"/>
              <w:suppressLineNumbers w:val="0"/>
              <w:spacing w:before="0" w:beforeAutospacing="0" w:after="0" w:afterAutospacing="0"/>
              <w:ind w:left="-171" w:right="0"/>
              <w:jc w:val="center"/>
              <w:rPr>
                <w:rFonts w:hint="eastAsia" w:ascii="宋体" w:hAnsi="宋体" w:cs="宋体"/>
                <w:szCs w:val="21"/>
              </w:rPr>
            </w:pPr>
          </w:p>
        </w:tc>
        <w:tc>
          <w:tcPr>
            <w:tcW w:w="387" w:type="dxa"/>
            <w:tcBorders>
              <w:right w:val="single" w:color="000000" w:sz="2" w:space="0"/>
            </w:tcBorders>
            <w:noWrap w:val="0"/>
            <w:vAlign w:val="center"/>
          </w:tcPr>
          <w:p w14:paraId="1C072C5A">
            <w:pPr>
              <w:keepNext w:val="0"/>
              <w:keepLines w:val="0"/>
              <w:suppressLineNumbers w:val="0"/>
              <w:spacing w:before="0" w:beforeAutospacing="0" w:after="0" w:afterAutospacing="0"/>
              <w:ind w:left="40" w:leftChars="19" w:right="0"/>
              <w:jc w:val="center"/>
              <w:rPr>
                <w:rFonts w:hint="eastAsia" w:ascii="宋体" w:hAnsi="宋体" w:cs="宋体"/>
                <w:szCs w:val="21"/>
              </w:rPr>
            </w:pPr>
            <w:r>
              <w:rPr>
                <w:rFonts w:hint="eastAsia" w:ascii="宋体" w:hAnsi="宋体" w:cs="宋体"/>
                <w:szCs w:val="21"/>
              </w:rPr>
              <w:t>6</w:t>
            </w:r>
          </w:p>
        </w:tc>
        <w:tc>
          <w:tcPr>
            <w:tcW w:w="4112" w:type="dxa"/>
            <w:tcBorders>
              <w:left w:val="single" w:color="000000" w:sz="2" w:space="0"/>
            </w:tcBorders>
            <w:noWrap w:val="0"/>
            <w:vAlign w:val="center"/>
          </w:tcPr>
          <w:p w14:paraId="49261E19">
            <w:pPr>
              <w:keepNext w:val="0"/>
              <w:keepLines w:val="0"/>
              <w:suppressLineNumbers w:val="0"/>
              <w:spacing w:before="0" w:beforeAutospacing="0" w:after="0" w:afterAutospacing="0" w:line="360" w:lineRule="auto"/>
              <w:ind w:left="0" w:right="206" w:rightChars="98"/>
              <w:rPr>
                <w:rFonts w:hint="eastAsia" w:ascii="宋体" w:hAnsi="宋体" w:cs="宋体"/>
              </w:rPr>
            </w:pPr>
            <w:r>
              <w:rPr>
                <w:rFonts w:hint="eastAsia" w:ascii="宋体" w:hAnsi="宋体" w:cs="宋体"/>
              </w:rPr>
              <w:t>投标总价或分项报价不高于财政预算限额；</w:t>
            </w:r>
          </w:p>
        </w:tc>
        <w:tc>
          <w:tcPr>
            <w:tcW w:w="1833" w:type="dxa"/>
            <w:noWrap w:val="0"/>
            <w:vAlign w:val="center"/>
          </w:tcPr>
          <w:p w14:paraId="6F923D02">
            <w:pPr>
              <w:keepNext w:val="0"/>
              <w:keepLines w:val="0"/>
              <w:suppressLineNumbers w:val="0"/>
              <w:spacing w:before="0" w:beforeAutospacing="0" w:after="0" w:afterAutospacing="0"/>
              <w:ind w:left="0" w:right="0"/>
              <w:jc w:val="center"/>
              <w:rPr>
                <w:rFonts w:hint="eastAsia" w:ascii="宋体" w:hAnsi="宋体" w:cs="宋体"/>
              </w:rPr>
            </w:pPr>
            <w:r>
              <w:rPr>
                <w:rFonts w:hint="eastAsia" w:ascii="宋体" w:hAnsi="宋体" w:cs="宋体"/>
                <w:szCs w:val="21"/>
              </w:rPr>
              <w:t>□通过  □不通过</w:t>
            </w:r>
          </w:p>
        </w:tc>
        <w:tc>
          <w:tcPr>
            <w:tcW w:w="1459" w:type="dxa"/>
            <w:noWrap w:val="0"/>
            <w:vAlign w:val="center"/>
          </w:tcPr>
          <w:p w14:paraId="6BEC4134">
            <w:pPr>
              <w:keepNext w:val="0"/>
              <w:keepLines w:val="0"/>
              <w:suppressLineNumbers w:val="0"/>
              <w:spacing w:before="0" w:beforeAutospacing="0" w:after="0" w:afterAutospacing="0"/>
              <w:ind w:left="-171" w:right="0"/>
              <w:rPr>
                <w:rFonts w:hint="eastAsia" w:ascii="宋体" w:hAnsi="宋体" w:cs="宋体"/>
                <w:szCs w:val="21"/>
              </w:rPr>
            </w:pPr>
          </w:p>
        </w:tc>
      </w:tr>
      <w:tr w14:paraId="6AE68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9" w:hRule="atLeast"/>
          <w:jc w:val="center"/>
        </w:trPr>
        <w:tc>
          <w:tcPr>
            <w:tcW w:w="714" w:type="dxa"/>
            <w:vMerge w:val="continue"/>
            <w:noWrap w:val="0"/>
            <w:vAlign w:val="center"/>
          </w:tcPr>
          <w:p w14:paraId="1E6CB49B">
            <w:pPr>
              <w:keepNext w:val="0"/>
              <w:keepLines w:val="0"/>
              <w:suppressLineNumbers w:val="0"/>
              <w:spacing w:before="0" w:beforeAutospacing="0" w:after="0" w:afterAutospacing="0"/>
              <w:ind w:left="-171" w:right="0"/>
              <w:jc w:val="center"/>
              <w:rPr>
                <w:rFonts w:hint="eastAsia" w:ascii="宋体" w:hAnsi="宋体" w:cs="宋体"/>
                <w:szCs w:val="21"/>
              </w:rPr>
            </w:pPr>
          </w:p>
        </w:tc>
        <w:tc>
          <w:tcPr>
            <w:tcW w:w="387" w:type="dxa"/>
            <w:tcBorders>
              <w:right w:val="single" w:color="000000" w:sz="2" w:space="0"/>
            </w:tcBorders>
            <w:noWrap w:val="0"/>
            <w:vAlign w:val="center"/>
          </w:tcPr>
          <w:p w14:paraId="223121E4">
            <w:pPr>
              <w:keepNext w:val="0"/>
              <w:keepLines w:val="0"/>
              <w:suppressLineNumbers w:val="0"/>
              <w:spacing w:before="0" w:beforeAutospacing="0" w:after="0" w:afterAutospacing="0"/>
              <w:ind w:left="40" w:leftChars="19" w:right="0"/>
              <w:jc w:val="center"/>
              <w:rPr>
                <w:rFonts w:hint="eastAsia" w:ascii="宋体" w:hAnsi="宋体" w:cs="宋体"/>
                <w:szCs w:val="21"/>
              </w:rPr>
            </w:pPr>
            <w:r>
              <w:rPr>
                <w:rFonts w:hint="eastAsia" w:ascii="宋体" w:hAnsi="宋体" w:cs="宋体"/>
                <w:szCs w:val="21"/>
              </w:rPr>
              <w:t>7</w:t>
            </w:r>
          </w:p>
        </w:tc>
        <w:tc>
          <w:tcPr>
            <w:tcW w:w="4112" w:type="dxa"/>
            <w:tcBorders>
              <w:left w:val="single" w:color="000000" w:sz="2" w:space="0"/>
            </w:tcBorders>
            <w:noWrap w:val="0"/>
            <w:vAlign w:val="center"/>
          </w:tcPr>
          <w:p w14:paraId="2E92C313">
            <w:pPr>
              <w:keepNext w:val="0"/>
              <w:keepLines w:val="0"/>
              <w:suppressLineNumbers w:val="0"/>
              <w:spacing w:before="0" w:beforeAutospacing="0" w:after="0" w:afterAutospacing="0" w:line="360" w:lineRule="auto"/>
              <w:ind w:left="0" w:right="206" w:rightChars="98"/>
              <w:rPr>
                <w:rFonts w:hint="eastAsia" w:ascii="宋体" w:hAnsi="宋体" w:cs="宋体"/>
              </w:rPr>
            </w:pPr>
            <w:r>
              <w:rPr>
                <w:rFonts w:hint="eastAsia" w:ascii="宋体" w:hAnsi="宋体" w:cs="宋体"/>
              </w:rPr>
              <w:t>同一项目未出现两个及以上报价；按征集文件要求报价；</w:t>
            </w:r>
          </w:p>
        </w:tc>
        <w:tc>
          <w:tcPr>
            <w:tcW w:w="1833" w:type="dxa"/>
            <w:noWrap w:val="0"/>
            <w:vAlign w:val="center"/>
          </w:tcPr>
          <w:p w14:paraId="7734BD97">
            <w:pPr>
              <w:keepNext w:val="0"/>
              <w:keepLines w:val="0"/>
              <w:suppressLineNumbers w:val="0"/>
              <w:spacing w:before="0" w:beforeAutospacing="0" w:after="0" w:afterAutospacing="0"/>
              <w:ind w:left="0" w:right="0"/>
              <w:jc w:val="center"/>
              <w:rPr>
                <w:rFonts w:hint="eastAsia" w:ascii="宋体" w:hAnsi="宋体" w:cs="宋体"/>
              </w:rPr>
            </w:pPr>
            <w:r>
              <w:rPr>
                <w:rFonts w:hint="eastAsia" w:ascii="宋体" w:hAnsi="宋体" w:cs="宋体"/>
                <w:szCs w:val="21"/>
              </w:rPr>
              <w:t>□通过  □不通过</w:t>
            </w:r>
          </w:p>
        </w:tc>
        <w:tc>
          <w:tcPr>
            <w:tcW w:w="1459" w:type="dxa"/>
            <w:noWrap w:val="0"/>
            <w:vAlign w:val="center"/>
          </w:tcPr>
          <w:p w14:paraId="45F95E7C">
            <w:pPr>
              <w:keepNext w:val="0"/>
              <w:keepLines w:val="0"/>
              <w:suppressLineNumbers w:val="0"/>
              <w:spacing w:before="0" w:beforeAutospacing="0" w:after="0" w:afterAutospacing="0"/>
              <w:ind w:left="-171" w:right="0"/>
              <w:rPr>
                <w:rFonts w:hint="eastAsia" w:ascii="宋体" w:hAnsi="宋体" w:cs="宋体"/>
                <w:szCs w:val="21"/>
              </w:rPr>
            </w:pPr>
          </w:p>
        </w:tc>
      </w:tr>
      <w:tr w14:paraId="5B5F8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8" w:hRule="atLeast"/>
          <w:jc w:val="center"/>
        </w:trPr>
        <w:tc>
          <w:tcPr>
            <w:tcW w:w="714" w:type="dxa"/>
            <w:vMerge w:val="continue"/>
            <w:noWrap w:val="0"/>
            <w:vAlign w:val="center"/>
          </w:tcPr>
          <w:p w14:paraId="72AC0DD9">
            <w:pPr>
              <w:keepNext w:val="0"/>
              <w:keepLines w:val="0"/>
              <w:suppressLineNumbers w:val="0"/>
              <w:spacing w:before="0" w:beforeAutospacing="0" w:after="0" w:afterAutospacing="0"/>
              <w:ind w:left="-171" w:right="0"/>
              <w:jc w:val="center"/>
              <w:rPr>
                <w:rFonts w:hint="eastAsia" w:ascii="宋体" w:hAnsi="宋体" w:cs="宋体"/>
                <w:szCs w:val="21"/>
              </w:rPr>
            </w:pPr>
          </w:p>
        </w:tc>
        <w:tc>
          <w:tcPr>
            <w:tcW w:w="387" w:type="dxa"/>
            <w:tcBorders>
              <w:right w:val="single" w:color="000000" w:sz="2" w:space="0"/>
            </w:tcBorders>
            <w:noWrap w:val="0"/>
            <w:vAlign w:val="center"/>
          </w:tcPr>
          <w:p w14:paraId="374E4C99">
            <w:pPr>
              <w:keepNext w:val="0"/>
              <w:keepLines w:val="0"/>
              <w:suppressLineNumbers w:val="0"/>
              <w:spacing w:before="0" w:beforeAutospacing="0" w:after="0" w:afterAutospacing="0"/>
              <w:ind w:left="40" w:leftChars="19" w:right="0"/>
              <w:jc w:val="center"/>
              <w:rPr>
                <w:rFonts w:hint="eastAsia" w:ascii="宋体" w:hAnsi="宋体" w:cs="宋体"/>
                <w:szCs w:val="21"/>
              </w:rPr>
            </w:pPr>
            <w:r>
              <w:rPr>
                <w:rFonts w:hint="eastAsia" w:ascii="宋体" w:hAnsi="宋体" w:cs="宋体"/>
                <w:szCs w:val="21"/>
              </w:rPr>
              <w:t>8</w:t>
            </w:r>
          </w:p>
        </w:tc>
        <w:tc>
          <w:tcPr>
            <w:tcW w:w="4112" w:type="dxa"/>
            <w:tcBorders>
              <w:left w:val="single" w:color="000000" w:sz="2" w:space="0"/>
            </w:tcBorders>
            <w:noWrap w:val="0"/>
            <w:vAlign w:val="center"/>
          </w:tcPr>
          <w:p w14:paraId="2018C007">
            <w:pPr>
              <w:keepNext w:val="0"/>
              <w:keepLines w:val="0"/>
              <w:suppressLineNumbers w:val="0"/>
              <w:spacing w:before="0" w:beforeAutospacing="0" w:after="0" w:afterAutospacing="0" w:line="360" w:lineRule="auto"/>
              <w:ind w:left="0" w:right="206" w:rightChars="98"/>
              <w:rPr>
                <w:rFonts w:hint="eastAsia" w:ascii="宋体" w:hAnsi="宋体" w:cs="宋体"/>
              </w:rPr>
            </w:pPr>
            <w:r>
              <w:rPr>
                <w:rFonts w:hint="eastAsia" w:ascii="宋体" w:hAnsi="宋体" w:cs="宋体"/>
              </w:rPr>
              <w:t>投标人报价不低于其成本，或低于成本，能作出合理说明；</w:t>
            </w:r>
          </w:p>
        </w:tc>
        <w:tc>
          <w:tcPr>
            <w:tcW w:w="1833" w:type="dxa"/>
            <w:noWrap w:val="0"/>
            <w:vAlign w:val="center"/>
          </w:tcPr>
          <w:p w14:paraId="7333F08B">
            <w:pPr>
              <w:keepNext w:val="0"/>
              <w:keepLines w:val="0"/>
              <w:suppressLineNumbers w:val="0"/>
              <w:spacing w:before="0" w:beforeAutospacing="0" w:after="0" w:afterAutospacing="0"/>
              <w:ind w:left="0" w:right="0"/>
              <w:jc w:val="center"/>
              <w:rPr>
                <w:rFonts w:hint="eastAsia" w:ascii="宋体" w:hAnsi="宋体" w:cs="宋体"/>
              </w:rPr>
            </w:pPr>
            <w:r>
              <w:rPr>
                <w:rFonts w:hint="eastAsia" w:ascii="宋体" w:hAnsi="宋体" w:cs="宋体"/>
                <w:szCs w:val="21"/>
              </w:rPr>
              <w:t>□通过  □不通过</w:t>
            </w:r>
          </w:p>
        </w:tc>
        <w:tc>
          <w:tcPr>
            <w:tcW w:w="1459" w:type="dxa"/>
            <w:noWrap w:val="0"/>
            <w:vAlign w:val="center"/>
          </w:tcPr>
          <w:p w14:paraId="6FED0990">
            <w:pPr>
              <w:keepNext w:val="0"/>
              <w:keepLines w:val="0"/>
              <w:suppressLineNumbers w:val="0"/>
              <w:spacing w:before="0" w:beforeAutospacing="0" w:after="0" w:afterAutospacing="0"/>
              <w:ind w:left="-171" w:right="0"/>
              <w:rPr>
                <w:rFonts w:hint="eastAsia" w:ascii="宋体" w:hAnsi="宋体" w:cs="宋体"/>
                <w:szCs w:val="21"/>
              </w:rPr>
            </w:pPr>
          </w:p>
        </w:tc>
      </w:tr>
      <w:tr w14:paraId="16E51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9" w:hRule="atLeast"/>
          <w:jc w:val="center"/>
        </w:trPr>
        <w:tc>
          <w:tcPr>
            <w:tcW w:w="714" w:type="dxa"/>
            <w:vMerge w:val="continue"/>
            <w:noWrap w:val="0"/>
            <w:vAlign w:val="center"/>
          </w:tcPr>
          <w:p w14:paraId="5FD54F84">
            <w:pPr>
              <w:keepNext w:val="0"/>
              <w:keepLines w:val="0"/>
              <w:suppressLineNumbers w:val="0"/>
              <w:spacing w:before="0" w:beforeAutospacing="0" w:after="0" w:afterAutospacing="0"/>
              <w:ind w:left="-171" w:right="0"/>
              <w:jc w:val="center"/>
              <w:rPr>
                <w:rFonts w:hint="eastAsia" w:ascii="宋体" w:hAnsi="宋体" w:cs="宋体"/>
                <w:szCs w:val="21"/>
              </w:rPr>
            </w:pPr>
          </w:p>
        </w:tc>
        <w:tc>
          <w:tcPr>
            <w:tcW w:w="387" w:type="dxa"/>
            <w:tcBorders>
              <w:right w:val="single" w:color="000000" w:sz="2" w:space="0"/>
            </w:tcBorders>
            <w:noWrap w:val="0"/>
            <w:vAlign w:val="center"/>
          </w:tcPr>
          <w:p w14:paraId="49DAC9D0">
            <w:pPr>
              <w:keepNext w:val="0"/>
              <w:keepLines w:val="0"/>
              <w:suppressLineNumbers w:val="0"/>
              <w:spacing w:before="0" w:beforeAutospacing="0" w:after="0" w:afterAutospacing="0"/>
              <w:ind w:left="40" w:leftChars="19" w:right="0"/>
              <w:jc w:val="center"/>
              <w:rPr>
                <w:rFonts w:hint="eastAsia" w:ascii="宋体" w:hAnsi="宋体" w:cs="宋体"/>
                <w:szCs w:val="21"/>
              </w:rPr>
            </w:pPr>
            <w:r>
              <w:rPr>
                <w:rFonts w:hint="eastAsia" w:ascii="宋体" w:hAnsi="宋体" w:cs="宋体"/>
                <w:szCs w:val="21"/>
              </w:rPr>
              <w:t>9</w:t>
            </w:r>
          </w:p>
        </w:tc>
        <w:tc>
          <w:tcPr>
            <w:tcW w:w="4112" w:type="dxa"/>
            <w:tcBorders>
              <w:left w:val="single" w:color="000000" w:sz="2" w:space="0"/>
            </w:tcBorders>
            <w:noWrap w:val="0"/>
            <w:vAlign w:val="center"/>
          </w:tcPr>
          <w:p w14:paraId="60236D4B">
            <w:pPr>
              <w:keepNext w:val="0"/>
              <w:keepLines w:val="0"/>
              <w:suppressLineNumbers w:val="0"/>
              <w:spacing w:before="0" w:beforeAutospacing="0" w:after="0" w:afterAutospacing="0" w:line="360" w:lineRule="auto"/>
              <w:ind w:left="0" w:right="206" w:rightChars="98"/>
              <w:rPr>
                <w:rFonts w:hint="eastAsia" w:ascii="宋体" w:hAnsi="宋体" w:cs="宋体"/>
              </w:rPr>
            </w:pPr>
            <w:r>
              <w:rPr>
                <w:rFonts w:hint="eastAsia" w:ascii="宋体" w:hAnsi="宋体" w:cs="宋体"/>
              </w:rPr>
              <w:t>采购标的/服务清单/报价等任意一类未出现有缺漏项或响应不全；</w:t>
            </w:r>
          </w:p>
        </w:tc>
        <w:tc>
          <w:tcPr>
            <w:tcW w:w="1833" w:type="dxa"/>
            <w:noWrap w:val="0"/>
            <w:vAlign w:val="center"/>
          </w:tcPr>
          <w:p w14:paraId="292A3FAC">
            <w:pPr>
              <w:keepNext w:val="0"/>
              <w:keepLines w:val="0"/>
              <w:suppressLineNumbers w:val="0"/>
              <w:spacing w:before="0" w:beforeAutospacing="0" w:after="0" w:afterAutospacing="0"/>
              <w:ind w:left="0" w:right="0"/>
              <w:jc w:val="center"/>
              <w:rPr>
                <w:rFonts w:hint="eastAsia" w:ascii="宋体" w:hAnsi="宋体" w:cs="宋体"/>
              </w:rPr>
            </w:pPr>
            <w:r>
              <w:rPr>
                <w:rFonts w:hint="eastAsia" w:ascii="宋体" w:hAnsi="宋体" w:cs="宋体"/>
                <w:szCs w:val="21"/>
              </w:rPr>
              <w:t>□通过  □不通过</w:t>
            </w:r>
          </w:p>
        </w:tc>
        <w:tc>
          <w:tcPr>
            <w:tcW w:w="1459" w:type="dxa"/>
            <w:noWrap w:val="0"/>
            <w:vAlign w:val="center"/>
          </w:tcPr>
          <w:p w14:paraId="6D0C0EE9">
            <w:pPr>
              <w:keepNext w:val="0"/>
              <w:keepLines w:val="0"/>
              <w:suppressLineNumbers w:val="0"/>
              <w:spacing w:before="0" w:beforeAutospacing="0" w:after="0" w:afterAutospacing="0"/>
              <w:ind w:left="-171" w:right="0"/>
              <w:rPr>
                <w:rFonts w:hint="eastAsia" w:ascii="宋体" w:hAnsi="宋体" w:cs="宋体"/>
                <w:szCs w:val="21"/>
              </w:rPr>
            </w:pPr>
          </w:p>
        </w:tc>
      </w:tr>
      <w:tr w14:paraId="178CF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9" w:hRule="atLeast"/>
          <w:jc w:val="center"/>
        </w:trPr>
        <w:tc>
          <w:tcPr>
            <w:tcW w:w="714" w:type="dxa"/>
            <w:vMerge w:val="continue"/>
            <w:noWrap w:val="0"/>
            <w:vAlign w:val="center"/>
          </w:tcPr>
          <w:p w14:paraId="7F98E6FC">
            <w:pPr>
              <w:keepNext w:val="0"/>
              <w:keepLines w:val="0"/>
              <w:suppressLineNumbers w:val="0"/>
              <w:spacing w:before="0" w:beforeAutospacing="0" w:after="0" w:afterAutospacing="0"/>
              <w:ind w:left="-171" w:right="0"/>
              <w:jc w:val="center"/>
              <w:rPr>
                <w:rFonts w:hint="eastAsia" w:ascii="宋体" w:hAnsi="宋体" w:cs="宋体"/>
                <w:szCs w:val="21"/>
              </w:rPr>
            </w:pPr>
          </w:p>
        </w:tc>
        <w:tc>
          <w:tcPr>
            <w:tcW w:w="387" w:type="dxa"/>
            <w:tcBorders>
              <w:right w:val="single" w:color="000000" w:sz="2" w:space="0"/>
            </w:tcBorders>
            <w:noWrap w:val="0"/>
            <w:vAlign w:val="center"/>
          </w:tcPr>
          <w:p w14:paraId="39407D24">
            <w:pPr>
              <w:keepNext w:val="0"/>
              <w:keepLines w:val="0"/>
              <w:suppressLineNumbers w:val="0"/>
              <w:spacing w:before="0" w:beforeAutospacing="0" w:after="0" w:afterAutospacing="0"/>
              <w:ind w:left="40" w:leftChars="19" w:right="0"/>
              <w:jc w:val="center"/>
              <w:rPr>
                <w:rFonts w:hint="eastAsia" w:ascii="宋体" w:hAnsi="宋体" w:cs="宋体"/>
                <w:szCs w:val="21"/>
              </w:rPr>
            </w:pPr>
            <w:r>
              <w:rPr>
                <w:rFonts w:hint="eastAsia" w:ascii="宋体" w:hAnsi="宋体" w:cs="宋体"/>
                <w:szCs w:val="21"/>
              </w:rPr>
              <w:t>10</w:t>
            </w:r>
          </w:p>
        </w:tc>
        <w:tc>
          <w:tcPr>
            <w:tcW w:w="4112" w:type="dxa"/>
            <w:tcBorders>
              <w:left w:val="single" w:color="000000" w:sz="2" w:space="0"/>
            </w:tcBorders>
            <w:noWrap w:val="0"/>
            <w:vAlign w:val="center"/>
          </w:tcPr>
          <w:p w14:paraId="1CB77D2C">
            <w:pPr>
              <w:keepNext w:val="0"/>
              <w:keepLines w:val="0"/>
              <w:suppressLineNumbers w:val="0"/>
              <w:spacing w:before="0" w:beforeAutospacing="0" w:after="0" w:afterAutospacing="0" w:line="360" w:lineRule="auto"/>
              <w:ind w:left="0" w:right="206" w:rightChars="98"/>
              <w:rPr>
                <w:rFonts w:hint="eastAsia" w:ascii="宋体" w:hAnsi="宋体" w:cs="宋体"/>
              </w:rPr>
            </w:pPr>
            <w:r>
              <w:rPr>
                <w:rFonts w:hint="eastAsia" w:ascii="宋体" w:hAnsi="宋体" w:cs="宋体"/>
              </w:rPr>
              <w:t>投标文件载明的服务期限满足征集文件规定；</w:t>
            </w:r>
          </w:p>
        </w:tc>
        <w:tc>
          <w:tcPr>
            <w:tcW w:w="1833" w:type="dxa"/>
            <w:noWrap w:val="0"/>
            <w:vAlign w:val="center"/>
          </w:tcPr>
          <w:p w14:paraId="2B205B18">
            <w:pPr>
              <w:keepNext w:val="0"/>
              <w:keepLines w:val="0"/>
              <w:suppressLineNumbers w:val="0"/>
              <w:spacing w:before="0" w:beforeAutospacing="0" w:after="0" w:afterAutospacing="0"/>
              <w:ind w:left="0" w:right="0"/>
              <w:jc w:val="center"/>
              <w:rPr>
                <w:rFonts w:hint="eastAsia" w:ascii="宋体" w:hAnsi="宋体" w:cs="宋体"/>
              </w:rPr>
            </w:pPr>
            <w:r>
              <w:rPr>
                <w:rFonts w:hint="eastAsia" w:ascii="宋体" w:hAnsi="宋体" w:cs="宋体"/>
                <w:szCs w:val="21"/>
              </w:rPr>
              <w:t>□通过  □不通过</w:t>
            </w:r>
          </w:p>
        </w:tc>
        <w:tc>
          <w:tcPr>
            <w:tcW w:w="1459" w:type="dxa"/>
            <w:noWrap w:val="0"/>
            <w:vAlign w:val="center"/>
          </w:tcPr>
          <w:p w14:paraId="5991C6C8">
            <w:pPr>
              <w:keepNext w:val="0"/>
              <w:keepLines w:val="0"/>
              <w:suppressLineNumbers w:val="0"/>
              <w:spacing w:before="0" w:beforeAutospacing="0" w:after="0" w:afterAutospacing="0"/>
              <w:ind w:left="-171" w:right="0"/>
              <w:rPr>
                <w:rFonts w:hint="eastAsia" w:ascii="宋体" w:hAnsi="宋体" w:cs="宋体"/>
                <w:szCs w:val="21"/>
              </w:rPr>
            </w:pPr>
          </w:p>
        </w:tc>
      </w:tr>
      <w:tr w14:paraId="222CE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9" w:hRule="atLeast"/>
          <w:jc w:val="center"/>
        </w:trPr>
        <w:tc>
          <w:tcPr>
            <w:tcW w:w="714" w:type="dxa"/>
            <w:vMerge w:val="continue"/>
            <w:noWrap w:val="0"/>
            <w:vAlign w:val="center"/>
          </w:tcPr>
          <w:p w14:paraId="67EA76AB">
            <w:pPr>
              <w:keepNext w:val="0"/>
              <w:keepLines w:val="0"/>
              <w:suppressLineNumbers w:val="0"/>
              <w:spacing w:before="0" w:beforeAutospacing="0" w:after="0" w:afterAutospacing="0"/>
              <w:ind w:left="-171" w:right="0"/>
              <w:jc w:val="center"/>
              <w:rPr>
                <w:rFonts w:hint="eastAsia" w:ascii="宋体" w:hAnsi="宋体" w:cs="宋体"/>
                <w:szCs w:val="21"/>
              </w:rPr>
            </w:pPr>
          </w:p>
        </w:tc>
        <w:tc>
          <w:tcPr>
            <w:tcW w:w="387" w:type="dxa"/>
            <w:tcBorders>
              <w:right w:val="single" w:color="000000" w:sz="2" w:space="0"/>
            </w:tcBorders>
            <w:noWrap w:val="0"/>
            <w:vAlign w:val="center"/>
          </w:tcPr>
          <w:p w14:paraId="29AFA9DC">
            <w:pPr>
              <w:keepNext w:val="0"/>
              <w:keepLines w:val="0"/>
              <w:suppressLineNumbers w:val="0"/>
              <w:spacing w:before="0" w:beforeAutospacing="0" w:after="0" w:afterAutospacing="0"/>
              <w:ind w:left="40" w:leftChars="19" w:right="0"/>
              <w:jc w:val="center"/>
              <w:rPr>
                <w:rFonts w:hint="eastAsia" w:ascii="宋体" w:hAnsi="宋体" w:cs="宋体"/>
                <w:szCs w:val="21"/>
              </w:rPr>
            </w:pPr>
            <w:r>
              <w:rPr>
                <w:rFonts w:hint="eastAsia" w:ascii="宋体" w:hAnsi="宋体" w:cs="宋体"/>
                <w:szCs w:val="21"/>
              </w:rPr>
              <w:t>11</w:t>
            </w:r>
          </w:p>
        </w:tc>
        <w:tc>
          <w:tcPr>
            <w:tcW w:w="4112" w:type="dxa"/>
            <w:tcBorders>
              <w:left w:val="single" w:color="000000" w:sz="2" w:space="0"/>
            </w:tcBorders>
            <w:noWrap w:val="0"/>
            <w:vAlign w:val="center"/>
          </w:tcPr>
          <w:p w14:paraId="6BE3FE22">
            <w:pPr>
              <w:keepNext w:val="0"/>
              <w:keepLines w:val="0"/>
              <w:suppressLineNumbers w:val="0"/>
              <w:spacing w:before="0" w:beforeAutospacing="0" w:after="0" w:afterAutospacing="0" w:line="360" w:lineRule="auto"/>
              <w:ind w:left="0" w:right="206" w:rightChars="98"/>
              <w:rPr>
                <w:rFonts w:hint="eastAsia" w:ascii="宋体" w:hAnsi="宋体" w:cs="宋体"/>
              </w:rPr>
            </w:pPr>
            <w:r>
              <w:rPr>
                <w:rFonts w:hint="eastAsia" w:ascii="宋体" w:hAnsi="宋体" w:cs="宋体"/>
                <w:szCs w:val="21"/>
              </w:rPr>
              <w:t>所投产品、工程、服务在质量、商务、技术、方案等方面实质性满足征集文件要求；</w:t>
            </w:r>
          </w:p>
        </w:tc>
        <w:tc>
          <w:tcPr>
            <w:tcW w:w="1833" w:type="dxa"/>
            <w:noWrap w:val="0"/>
            <w:vAlign w:val="center"/>
          </w:tcPr>
          <w:p w14:paraId="0D76607F">
            <w:pPr>
              <w:keepNext w:val="0"/>
              <w:keepLines w:val="0"/>
              <w:suppressLineNumbers w:val="0"/>
              <w:spacing w:before="0" w:beforeAutospacing="0" w:after="0" w:afterAutospacing="0"/>
              <w:ind w:left="0" w:right="0"/>
              <w:jc w:val="center"/>
              <w:rPr>
                <w:rFonts w:hint="eastAsia" w:ascii="宋体" w:hAnsi="宋体" w:cs="宋体"/>
              </w:rPr>
            </w:pPr>
            <w:r>
              <w:rPr>
                <w:rFonts w:hint="eastAsia" w:ascii="宋体" w:hAnsi="宋体" w:cs="宋体"/>
                <w:szCs w:val="21"/>
              </w:rPr>
              <w:t>□通过  □不通过</w:t>
            </w:r>
          </w:p>
        </w:tc>
        <w:tc>
          <w:tcPr>
            <w:tcW w:w="1459" w:type="dxa"/>
            <w:noWrap w:val="0"/>
            <w:vAlign w:val="center"/>
          </w:tcPr>
          <w:p w14:paraId="7E959B31">
            <w:pPr>
              <w:keepNext w:val="0"/>
              <w:keepLines w:val="0"/>
              <w:suppressLineNumbers w:val="0"/>
              <w:spacing w:before="0" w:beforeAutospacing="0" w:after="0" w:afterAutospacing="0"/>
              <w:ind w:left="-171" w:right="0"/>
              <w:rPr>
                <w:rFonts w:hint="eastAsia" w:ascii="宋体" w:hAnsi="宋体" w:cs="宋体"/>
                <w:szCs w:val="21"/>
              </w:rPr>
            </w:pPr>
          </w:p>
        </w:tc>
      </w:tr>
      <w:tr w14:paraId="68E7D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9" w:hRule="atLeast"/>
          <w:jc w:val="center"/>
        </w:trPr>
        <w:tc>
          <w:tcPr>
            <w:tcW w:w="714" w:type="dxa"/>
            <w:vMerge w:val="continue"/>
            <w:noWrap w:val="0"/>
            <w:vAlign w:val="center"/>
          </w:tcPr>
          <w:p w14:paraId="6B58900D">
            <w:pPr>
              <w:keepNext w:val="0"/>
              <w:keepLines w:val="0"/>
              <w:suppressLineNumbers w:val="0"/>
              <w:spacing w:before="0" w:beforeAutospacing="0" w:after="0" w:afterAutospacing="0"/>
              <w:ind w:left="-171" w:right="0"/>
              <w:jc w:val="center"/>
              <w:rPr>
                <w:rFonts w:hint="eastAsia" w:ascii="宋体" w:hAnsi="宋体" w:cs="宋体"/>
                <w:szCs w:val="21"/>
              </w:rPr>
            </w:pPr>
          </w:p>
        </w:tc>
        <w:tc>
          <w:tcPr>
            <w:tcW w:w="387" w:type="dxa"/>
            <w:tcBorders>
              <w:right w:val="single" w:color="000000" w:sz="2" w:space="0"/>
            </w:tcBorders>
            <w:noWrap w:val="0"/>
            <w:vAlign w:val="center"/>
          </w:tcPr>
          <w:p w14:paraId="63A3201C">
            <w:pPr>
              <w:keepNext w:val="0"/>
              <w:keepLines w:val="0"/>
              <w:suppressLineNumbers w:val="0"/>
              <w:spacing w:before="0" w:beforeAutospacing="0" w:after="0" w:afterAutospacing="0"/>
              <w:ind w:left="40" w:leftChars="19" w:right="0"/>
              <w:jc w:val="center"/>
              <w:rPr>
                <w:rFonts w:hint="eastAsia" w:ascii="宋体" w:hAnsi="宋体" w:cs="宋体"/>
                <w:szCs w:val="21"/>
              </w:rPr>
            </w:pPr>
            <w:r>
              <w:rPr>
                <w:rFonts w:hint="eastAsia" w:ascii="宋体" w:hAnsi="宋体" w:cs="宋体"/>
                <w:szCs w:val="21"/>
              </w:rPr>
              <w:t>12</w:t>
            </w:r>
          </w:p>
        </w:tc>
        <w:tc>
          <w:tcPr>
            <w:tcW w:w="4112" w:type="dxa"/>
            <w:tcBorders>
              <w:left w:val="single" w:color="000000" w:sz="2" w:space="0"/>
            </w:tcBorders>
            <w:noWrap w:val="0"/>
            <w:vAlign w:val="center"/>
          </w:tcPr>
          <w:p w14:paraId="3D4043AD">
            <w:pPr>
              <w:keepNext w:val="0"/>
              <w:keepLines w:val="0"/>
              <w:suppressLineNumbers w:val="0"/>
              <w:spacing w:before="0" w:beforeAutospacing="0" w:after="0" w:afterAutospacing="0" w:line="360" w:lineRule="auto"/>
              <w:ind w:left="0" w:right="206" w:rightChars="98"/>
              <w:rPr>
                <w:rFonts w:hint="eastAsia" w:ascii="宋体" w:hAnsi="宋体" w:cs="宋体"/>
              </w:rPr>
            </w:pPr>
            <w:r>
              <w:rPr>
                <w:rFonts w:hint="eastAsia" w:ascii="宋体" w:hAnsi="宋体" w:cs="宋体"/>
              </w:rPr>
              <w:t>投标文件没有征集文件中规定的其它无效投标条款的；</w:t>
            </w:r>
          </w:p>
        </w:tc>
        <w:tc>
          <w:tcPr>
            <w:tcW w:w="1833" w:type="dxa"/>
            <w:noWrap w:val="0"/>
            <w:vAlign w:val="center"/>
          </w:tcPr>
          <w:p w14:paraId="02E9DC30">
            <w:pPr>
              <w:keepNext w:val="0"/>
              <w:keepLines w:val="0"/>
              <w:suppressLineNumbers w:val="0"/>
              <w:spacing w:before="0" w:beforeAutospacing="0" w:after="0" w:afterAutospacing="0"/>
              <w:ind w:left="0" w:right="0"/>
              <w:jc w:val="center"/>
              <w:rPr>
                <w:rFonts w:hint="eastAsia" w:ascii="宋体" w:hAnsi="宋体" w:cs="宋体"/>
                <w:szCs w:val="21"/>
              </w:rPr>
            </w:pPr>
            <w:r>
              <w:rPr>
                <w:rFonts w:hint="eastAsia" w:ascii="宋体" w:hAnsi="宋体" w:cs="宋体"/>
                <w:szCs w:val="21"/>
              </w:rPr>
              <w:t>□通过  □不通过</w:t>
            </w:r>
          </w:p>
        </w:tc>
        <w:tc>
          <w:tcPr>
            <w:tcW w:w="1459" w:type="dxa"/>
            <w:noWrap w:val="0"/>
            <w:vAlign w:val="center"/>
          </w:tcPr>
          <w:p w14:paraId="5F4581C6">
            <w:pPr>
              <w:keepNext w:val="0"/>
              <w:keepLines w:val="0"/>
              <w:suppressLineNumbers w:val="0"/>
              <w:spacing w:before="0" w:beforeAutospacing="0" w:after="0" w:afterAutospacing="0"/>
              <w:ind w:left="-171" w:right="0"/>
              <w:rPr>
                <w:rFonts w:hint="eastAsia" w:ascii="宋体" w:hAnsi="宋体" w:cs="宋体"/>
                <w:szCs w:val="21"/>
              </w:rPr>
            </w:pPr>
          </w:p>
        </w:tc>
      </w:tr>
      <w:tr w14:paraId="1CCCD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9" w:hRule="atLeast"/>
          <w:jc w:val="center"/>
        </w:trPr>
        <w:tc>
          <w:tcPr>
            <w:tcW w:w="714" w:type="dxa"/>
            <w:vMerge w:val="continue"/>
            <w:noWrap w:val="0"/>
            <w:vAlign w:val="center"/>
          </w:tcPr>
          <w:p w14:paraId="15A339D1">
            <w:pPr>
              <w:keepNext w:val="0"/>
              <w:keepLines w:val="0"/>
              <w:suppressLineNumbers w:val="0"/>
              <w:spacing w:before="0" w:beforeAutospacing="0" w:after="0" w:afterAutospacing="0"/>
              <w:ind w:left="-171" w:right="0"/>
              <w:jc w:val="center"/>
              <w:rPr>
                <w:rFonts w:hint="eastAsia" w:ascii="宋体" w:hAnsi="宋体" w:cs="宋体"/>
                <w:szCs w:val="21"/>
              </w:rPr>
            </w:pPr>
          </w:p>
        </w:tc>
        <w:tc>
          <w:tcPr>
            <w:tcW w:w="387" w:type="dxa"/>
            <w:tcBorders>
              <w:right w:val="single" w:color="000000" w:sz="2" w:space="0"/>
            </w:tcBorders>
            <w:noWrap w:val="0"/>
            <w:vAlign w:val="center"/>
          </w:tcPr>
          <w:p w14:paraId="7AACA678">
            <w:pPr>
              <w:keepNext w:val="0"/>
              <w:keepLines w:val="0"/>
              <w:suppressLineNumbers w:val="0"/>
              <w:spacing w:before="0" w:beforeAutospacing="0" w:after="0" w:afterAutospacing="0"/>
              <w:ind w:left="40" w:leftChars="19" w:right="0"/>
              <w:jc w:val="center"/>
              <w:rPr>
                <w:rFonts w:hint="eastAsia" w:ascii="宋体" w:hAnsi="宋体" w:cs="宋体"/>
                <w:szCs w:val="21"/>
              </w:rPr>
            </w:pPr>
            <w:r>
              <w:rPr>
                <w:rFonts w:hint="eastAsia" w:ascii="宋体" w:hAnsi="宋体" w:cs="宋体"/>
                <w:szCs w:val="21"/>
              </w:rPr>
              <w:t>13</w:t>
            </w:r>
          </w:p>
        </w:tc>
        <w:tc>
          <w:tcPr>
            <w:tcW w:w="4112" w:type="dxa"/>
            <w:tcBorders>
              <w:left w:val="single" w:color="000000" w:sz="2" w:space="0"/>
            </w:tcBorders>
            <w:noWrap w:val="0"/>
            <w:vAlign w:val="center"/>
          </w:tcPr>
          <w:p w14:paraId="3A49D55F">
            <w:pPr>
              <w:keepNext w:val="0"/>
              <w:keepLines w:val="0"/>
              <w:suppressLineNumbers w:val="0"/>
              <w:spacing w:before="0" w:beforeAutospacing="0" w:after="0" w:afterAutospacing="0" w:line="360" w:lineRule="auto"/>
              <w:ind w:left="0" w:right="206" w:rightChars="98"/>
              <w:rPr>
                <w:rFonts w:hint="eastAsia" w:ascii="宋体" w:hAnsi="宋体" w:cs="宋体"/>
              </w:rPr>
            </w:pPr>
            <w:r>
              <w:rPr>
                <w:rFonts w:hint="eastAsia" w:ascii="宋体" w:hAnsi="宋体" w:cs="宋体"/>
              </w:rPr>
              <w:t>按有关法律、法规、规章不属于投标无效的</w:t>
            </w:r>
            <w:r>
              <w:rPr>
                <w:rFonts w:hint="eastAsia" w:ascii="宋体" w:hAnsi="宋体" w:cs="宋体"/>
                <w:szCs w:val="21"/>
              </w:rPr>
              <w:t>；</w:t>
            </w:r>
          </w:p>
        </w:tc>
        <w:tc>
          <w:tcPr>
            <w:tcW w:w="1833" w:type="dxa"/>
            <w:noWrap w:val="0"/>
            <w:vAlign w:val="center"/>
          </w:tcPr>
          <w:p w14:paraId="2147F684">
            <w:pPr>
              <w:keepNext w:val="0"/>
              <w:keepLines w:val="0"/>
              <w:suppressLineNumbers w:val="0"/>
              <w:spacing w:before="0" w:beforeAutospacing="0" w:after="0" w:afterAutospacing="0"/>
              <w:ind w:left="0" w:right="0"/>
              <w:jc w:val="center"/>
              <w:rPr>
                <w:rFonts w:hint="eastAsia" w:ascii="宋体" w:hAnsi="宋体" w:cs="宋体"/>
                <w:szCs w:val="21"/>
              </w:rPr>
            </w:pPr>
            <w:r>
              <w:rPr>
                <w:rFonts w:hint="eastAsia" w:ascii="宋体" w:hAnsi="宋体" w:cs="宋体"/>
                <w:szCs w:val="21"/>
              </w:rPr>
              <w:t>□通过  □不通过</w:t>
            </w:r>
          </w:p>
        </w:tc>
        <w:tc>
          <w:tcPr>
            <w:tcW w:w="1459" w:type="dxa"/>
            <w:noWrap w:val="0"/>
            <w:vAlign w:val="center"/>
          </w:tcPr>
          <w:p w14:paraId="529C5E68">
            <w:pPr>
              <w:keepNext w:val="0"/>
              <w:keepLines w:val="0"/>
              <w:suppressLineNumbers w:val="0"/>
              <w:spacing w:before="0" w:beforeAutospacing="0" w:after="0" w:afterAutospacing="0"/>
              <w:ind w:left="-171" w:right="0"/>
              <w:rPr>
                <w:rFonts w:hint="eastAsia" w:ascii="宋体" w:hAnsi="宋体" w:cs="宋体"/>
                <w:szCs w:val="21"/>
              </w:rPr>
            </w:pPr>
          </w:p>
        </w:tc>
      </w:tr>
    </w:tbl>
    <w:p w14:paraId="0F5DA28E">
      <w:pPr>
        <w:jc w:val="center"/>
        <w:rPr>
          <w:rFonts w:hint="eastAsia" w:ascii="宋体" w:hAnsi="宋体" w:cs="宋体"/>
          <w:b/>
          <w:bCs/>
          <w:szCs w:val="21"/>
        </w:rPr>
      </w:pPr>
      <w:r>
        <w:rPr>
          <w:rFonts w:hint="eastAsia" w:ascii="宋体" w:hAnsi="宋体" w:cs="宋体"/>
          <w:b/>
          <w:bCs/>
          <w:szCs w:val="21"/>
        </w:rPr>
        <w:br w:type="page"/>
      </w:r>
      <w:r>
        <w:rPr>
          <w:rFonts w:hint="eastAsia" w:ascii="宋体" w:hAnsi="宋体" w:cs="宋体"/>
          <w:b/>
          <w:bCs/>
          <w:szCs w:val="21"/>
        </w:rPr>
        <w:t>2、</w:t>
      </w:r>
      <w:r>
        <w:rPr>
          <w:rFonts w:hint="eastAsia" w:ascii="宋体" w:hAnsi="宋体" w:cs="宋体"/>
          <w:b/>
          <w:szCs w:val="21"/>
        </w:rPr>
        <w:t>综合评分指引</w:t>
      </w:r>
    </w:p>
    <w:p w14:paraId="0FAB3CE0">
      <w:pPr>
        <w:adjustRightInd w:val="0"/>
        <w:snapToGrid w:val="0"/>
        <w:spacing w:line="300" w:lineRule="auto"/>
        <w:rPr>
          <w:rFonts w:hint="eastAsia" w:ascii="宋体" w:hAnsi="宋体" w:cs="宋体"/>
          <w:szCs w:val="21"/>
        </w:rPr>
      </w:pPr>
    </w:p>
    <w:p w14:paraId="626716AB">
      <w:pPr>
        <w:adjustRightInd w:val="0"/>
        <w:snapToGrid w:val="0"/>
        <w:spacing w:line="300" w:lineRule="auto"/>
        <w:ind w:firstLine="420" w:firstLineChars="200"/>
        <w:rPr>
          <w:rFonts w:hint="eastAsia" w:ascii="宋体" w:hAnsi="宋体" w:cs="宋体"/>
          <w:szCs w:val="21"/>
        </w:rPr>
      </w:pPr>
      <w:r>
        <w:rPr>
          <w:rFonts w:hint="eastAsia" w:ascii="宋体" w:hAnsi="宋体" w:cs="宋体"/>
          <w:szCs w:val="21"/>
        </w:rPr>
        <w:t>对于“</w:t>
      </w:r>
      <w:r>
        <w:rPr>
          <w:rFonts w:hint="eastAsia" w:ascii="宋体" w:hAnsi="宋体" w:cs="宋体"/>
          <w:b/>
          <w:szCs w:val="21"/>
        </w:rPr>
        <w:t>综合评分指引”</w:t>
      </w:r>
      <w:r>
        <w:rPr>
          <w:rFonts w:hint="eastAsia" w:ascii="宋体" w:hAnsi="宋体" w:cs="宋体"/>
          <w:szCs w:val="21"/>
        </w:rPr>
        <w:t>请投标人按照</w:t>
      </w:r>
      <w:r>
        <w:rPr>
          <w:rFonts w:hint="eastAsia" w:ascii="宋体" w:hAnsi="宋体" w:cs="宋体"/>
          <w:b/>
          <w:szCs w:val="21"/>
        </w:rPr>
        <w:t>征集文件 第六部分评标信息 3、评分细则表</w:t>
      </w:r>
      <w:r>
        <w:rPr>
          <w:rFonts w:hint="eastAsia" w:ascii="宋体" w:hAnsi="宋体" w:cs="宋体"/>
          <w:szCs w:val="21"/>
        </w:rPr>
        <w:t>内容，根据各评分项目以</w:t>
      </w:r>
      <w:r>
        <w:rPr>
          <w:rFonts w:hint="eastAsia" w:ascii="宋体" w:hAnsi="宋体" w:cs="宋体"/>
          <w:b/>
          <w:szCs w:val="21"/>
        </w:rPr>
        <w:t>自上而下</w:t>
      </w:r>
      <w:r>
        <w:rPr>
          <w:rFonts w:hint="eastAsia" w:ascii="宋体" w:hAnsi="宋体" w:cs="宋体"/>
          <w:szCs w:val="21"/>
        </w:rPr>
        <w:t>的顺序编制。因项目次序混乱而影响评标效率及评标结果者，投标人自负其责。</w:t>
      </w:r>
    </w:p>
    <w:p w14:paraId="3C311FD5">
      <w:pPr>
        <w:adjustRightInd w:val="0"/>
        <w:snapToGrid w:val="0"/>
        <w:spacing w:line="300" w:lineRule="auto"/>
        <w:rPr>
          <w:rFonts w:hint="eastAsia" w:ascii="宋体" w:hAnsi="宋体" w:cs="宋体"/>
          <w:szCs w:val="21"/>
        </w:rPr>
      </w:pPr>
    </w:p>
    <w:tbl>
      <w:tblPr>
        <w:tblStyle w:val="4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01"/>
        <w:gridCol w:w="2636"/>
        <w:gridCol w:w="3367"/>
      </w:tblGrid>
      <w:tr w14:paraId="734F2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3001" w:type="dxa"/>
            <w:noWrap w:val="0"/>
            <w:vAlign w:val="center"/>
          </w:tcPr>
          <w:p w14:paraId="095D27FB">
            <w:pPr>
              <w:keepNext w:val="0"/>
              <w:keepLines w:val="0"/>
              <w:suppressLineNumbers w:val="0"/>
              <w:tabs>
                <w:tab w:val="left" w:pos="945"/>
              </w:tabs>
              <w:adjustRightInd w:val="0"/>
              <w:snapToGrid w:val="0"/>
              <w:spacing w:before="0" w:beforeAutospacing="0" w:after="0" w:afterAutospacing="0" w:line="300" w:lineRule="auto"/>
              <w:ind w:left="0" w:right="0"/>
              <w:jc w:val="center"/>
              <w:rPr>
                <w:rFonts w:hint="eastAsia" w:ascii="宋体" w:hAnsi="宋体" w:cs="宋体"/>
                <w:b/>
                <w:color w:val="000000"/>
                <w:szCs w:val="21"/>
              </w:rPr>
            </w:pPr>
            <w:r>
              <w:rPr>
                <w:rFonts w:hint="eastAsia" w:ascii="宋体" w:hAnsi="宋体" w:cs="宋体"/>
                <w:b/>
                <w:color w:val="000000"/>
                <w:szCs w:val="21"/>
              </w:rPr>
              <w:t>评分因素</w:t>
            </w:r>
          </w:p>
        </w:tc>
        <w:tc>
          <w:tcPr>
            <w:tcW w:w="2636" w:type="dxa"/>
            <w:noWrap w:val="0"/>
            <w:vAlign w:val="center"/>
          </w:tcPr>
          <w:p w14:paraId="1AE41447">
            <w:pPr>
              <w:keepNext w:val="0"/>
              <w:keepLines w:val="0"/>
              <w:suppressLineNumbers w:val="0"/>
              <w:tabs>
                <w:tab w:val="left" w:pos="945"/>
              </w:tabs>
              <w:adjustRightInd w:val="0"/>
              <w:snapToGrid w:val="0"/>
              <w:spacing w:before="0" w:beforeAutospacing="0" w:after="0" w:afterAutospacing="0" w:line="300" w:lineRule="auto"/>
              <w:ind w:left="0" w:right="0"/>
              <w:jc w:val="center"/>
              <w:rPr>
                <w:rFonts w:hint="eastAsia" w:ascii="宋体" w:hAnsi="宋体" w:cs="宋体"/>
                <w:b/>
                <w:color w:val="000000"/>
                <w:szCs w:val="21"/>
              </w:rPr>
            </w:pPr>
            <w:r>
              <w:rPr>
                <w:rFonts w:hint="eastAsia" w:ascii="宋体" w:hAnsi="宋体" w:cs="宋体"/>
                <w:b/>
                <w:color w:val="000000"/>
                <w:szCs w:val="21"/>
              </w:rPr>
              <w:t>评分准则</w:t>
            </w:r>
          </w:p>
        </w:tc>
        <w:tc>
          <w:tcPr>
            <w:tcW w:w="3367" w:type="dxa"/>
            <w:noWrap w:val="0"/>
            <w:vAlign w:val="center"/>
          </w:tcPr>
          <w:p w14:paraId="6BD88888">
            <w:pPr>
              <w:keepNext w:val="0"/>
              <w:keepLines w:val="0"/>
              <w:suppressLineNumbers w:val="0"/>
              <w:tabs>
                <w:tab w:val="left" w:pos="945"/>
              </w:tabs>
              <w:adjustRightInd w:val="0"/>
              <w:snapToGrid w:val="0"/>
              <w:spacing w:before="0" w:beforeAutospacing="0" w:after="0" w:afterAutospacing="0" w:line="300" w:lineRule="auto"/>
              <w:ind w:left="0" w:right="0"/>
              <w:jc w:val="center"/>
              <w:rPr>
                <w:rFonts w:hint="eastAsia" w:ascii="宋体" w:hAnsi="宋体" w:cs="宋体"/>
                <w:b/>
                <w:color w:val="000000"/>
                <w:szCs w:val="21"/>
              </w:rPr>
            </w:pPr>
            <w:r>
              <w:rPr>
                <w:rFonts w:hint="eastAsia" w:ascii="宋体" w:hAnsi="宋体" w:cs="宋体"/>
                <w:b/>
                <w:color w:val="000000"/>
                <w:szCs w:val="21"/>
              </w:rPr>
              <w:t>证明文件</w:t>
            </w:r>
          </w:p>
        </w:tc>
      </w:tr>
      <w:tr w14:paraId="56353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3001" w:type="dxa"/>
            <w:noWrap w:val="0"/>
            <w:vAlign w:val="center"/>
          </w:tcPr>
          <w:p w14:paraId="6417F3DD">
            <w:pPr>
              <w:keepNext w:val="0"/>
              <w:keepLines w:val="0"/>
              <w:suppressLineNumbers w:val="0"/>
              <w:tabs>
                <w:tab w:val="left" w:pos="945"/>
              </w:tabs>
              <w:adjustRightInd w:val="0"/>
              <w:snapToGrid w:val="0"/>
              <w:spacing w:before="0" w:beforeAutospacing="0" w:after="0" w:afterAutospacing="0" w:line="300" w:lineRule="auto"/>
              <w:ind w:left="1680" w:right="0"/>
              <w:jc w:val="center"/>
              <w:rPr>
                <w:rFonts w:hint="eastAsia" w:ascii="宋体" w:hAnsi="宋体" w:cs="宋体"/>
                <w:b/>
                <w:color w:val="000000"/>
                <w:szCs w:val="21"/>
              </w:rPr>
            </w:pPr>
          </w:p>
        </w:tc>
        <w:tc>
          <w:tcPr>
            <w:tcW w:w="2636" w:type="dxa"/>
            <w:noWrap w:val="0"/>
            <w:vAlign w:val="center"/>
          </w:tcPr>
          <w:p w14:paraId="4DB93B02">
            <w:pPr>
              <w:keepNext w:val="0"/>
              <w:keepLines w:val="0"/>
              <w:suppressLineNumbers w:val="0"/>
              <w:tabs>
                <w:tab w:val="left" w:pos="945"/>
              </w:tabs>
              <w:adjustRightInd w:val="0"/>
              <w:snapToGrid w:val="0"/>
              <w:spacing w:before="0" w:beforeAutospacing="0" w:after="0" w:afterAutospacing="0" w:line="300" w:lineRule="auto"/>
              <w:ind w:left="1680" w:right="0"/>
              <w:jc w:val="center"/>
              <w:rPr>
                <w:rFonts w:hint="eastAsia" w:ascii="宋体" w:hAnsi="宋体" w:cs="宋体"/>
                <w:b/>
                <w:color w:val="000000"/>
                <w:szCs w:val="21"/>
              </w:rPr>
            </w:pPr>
          </w:p>
        </w:tc>
        <w:tc>
          <w:tcPr>
            <w:tcW w:w="3367" w:type="dxa"/>
            <w:noWrap w:val="0"/>
            <w:vAlign w:val="center"/>
          </w:tcPr>
          <w:p w14:paraId="2CB72AB8">
            <w:pPr>
              <w:keepNext w:val="0"/>
              <w:keepLines w:val="0"/>
              <w:suppressLineNumbers w:val="0"/>
              <w:tabs>
                <w:tab w:val="left" w:pos="945"/>
              </w:tabs>
              <w:adjustRightInd w:val="0"/>
              <w:snapToGrid w:val="0"/>
              <w:spacing w:before="0" w:beforeAutospacing="0" w:after="0" w:afterAutospacing="0" w:line="300" w:lineRule="auto"/>
              <w:ind w:left="0" w:right="0"/>
              <w:jc w:val="center"/>
              <w:rPr>
                <w:rFonts w:hint="eastAsia" w:ascii="宋体" w:hAnsi="宋体" w:cs="宋体"/>
                <w:b/>
                <w:color w:val="000000"/>
                <w:szCs w:val="21"/>
              </w:rPr>
            </w:pPr>
            <w:r>
              <w:rPr>
                <w:rFonts w:hint="eastAsia" w:ascii="宋体" w:hAnsi="宋体" w:cs="宋体"/>
                <w:b/>
                <w:color w:val="000000"/>
                <w:szCs w:val="21"/>
              </w:rPr>
              <w:t>见投标/响应文件第（）页</w:t>
            </w:r>
          </w:p>
        </w:tc>
      </w:tr>
      <w:tr w14:paraId="0B2D2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3001" w:type="dxa"/>
            <w:noWrap w:val="0"/>
            <w:vAlign w:val="center"/>
          </w:tcPr>
          <w:p w14:paraId="5A0E6A4F">
            <w:pPr>
              <w:keepNext w:val="0"/>
              <w:keepLines w:val="0"/>
              <w:suppressLineNumbers w:val="0"/>
              <w:tabs>
                <w:tab w:val="left" w:pos="945"/>
              </w:tabs>
              <w:adjustRightInd w:val="0"/>
              <w:snapToGrid w:val="0"/>
              <w:spacing w:before="0" w:beforeAutospacing="0" w:after="0" w:afterAutospacing="0" w:line="300" w:lineRule="auto"/>
              <w:ind w:left="1680" w:right="0"/>
              <w:jc w:val="center"/>
              <w:rPr>
                <w:rFonts w:hint="eastAsia" w:ascii="宋体" w:hAnsi="宋体" w:cs="宋体"/>
                <w:b/>
                <w:color w:val="000000"/>
                <w:szCs w:val="21"/>
              </w:rPr>
            </w:pPr>
          </w:p>
        </w:tc>
        <w:tc>
          <w:tcPr>
            <w:tcW w:w="2636" w:type="dxa"/>
            <w:noWrap w:val="0"/>
            <w:vAlign w:val="center"/>
          </w:tcPr>
          <w:p w14:paraId="7E8368F2">
            <w:pPr>
              <w:keepNext w:val="0"/>
              <w:keepLines w:val="0"/>
              <w:suppressLineNumbers w:val="0"/>
              <w:tabs>
                <w:tab w:val="left" w:pos="945"/>
              </w:tabs>
              <w:adjustRightInd w:val="0"/>
              <w:snapToGrid w:val="0"/>
              <w:spacing w:before="0" w:beforeAutospacing="0" w:after="0" w:afterAutospacing="0" w:line="300" w:lineRule="auto"/>
              <w:ind w:left="1680" w:right="0"/>
              <w:jc w:val="center"/>
              <w:rPr>
                <w:rFonts w:hint="eastAsia" w:ascii="宋体" w:hAnsi="宋体" w:cs="宋体"/>
                <w:b/>
                <w:color w:val="000000"/>
                <w:szCs w:val="21"/>
              </w:rPr>
            </w:pPr>
          </w:p>
        </w:tc>
        <w:tc>
          <w:tcPr>
            <w:tcW w:w="3367" w:type="dxa"/>
            <w:noWrap w:val="0"/>
            <w:vAlign w:val="center"/>
          </w:tcPr>
          <w:p w14:paraId="72CB4210">
            <w:pPr>
              <w:keepNext w:val="0"/>
              <w:keepLines w:val="0"/>
              <w:suppressLineNumbers w:val="0"/>
              <w:tabs>
                <w:tab w:val="left" w:pos="945"/>
              </w:tabs>
              <w:adjustRightInd w:val="0"/>
              <w:snapToGrid w:val="0"/>
              <w:spacing w:before="0" w:beforeAutospacing="0" w:after="0" w:afterAutospacing="0" w:line="300" w:lineRule="auto"/>
              <w:ind w:left="0" w:right="0"/>
              <w:jc w:val="center"/>
              <w:rPr>
                <w:rFonts w:hint="eastAsia" w:ascii="宋体" w:hAnsi="宋体" w:cs="宋体"/>
                <w:b/>
                <w:color w:val="000000"/>
                <w:szCs w:val="21"/>
              </w:rPr>
            </w:pPr>
            <w:r>
              <w:rPr>
                <w:rFonts w:hint="eastAsia" w:ascii="宋体" w:hAnsi="宋体" w:cs="宋体"/>
                <w:b/>
                <w:color w:val="000000"/>
                <w:szCs w:val="21"/>
              </w:rPr>
              <w:t>见投标/响应文件第（）页</w:t>
            </w:r>
          </w:p>
        </w:tc>
      </w:tr>
      <w:tr w14:paraId="101E6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3001" w:type="dxa"/>
            <w:noWrap w:val="0"/>
            <w:vAlign w:val="center"/>
          </w:tcPr>
          <w:p w14:paraId="2C015E96">
            <w:pPr>
              <w:keepNext w:val="0"/>
              <w:keepLines w:val="0"/>
              <w:suppressLineNumbers w:val="0"/>
              <w:tabs>
                <w:tab w:val="left" w:pos="945"/>
              </w:tabs>
              <w:adjustRightInd w:val="0"/>
              <w:snapToGrid w:val="0"/>
              <w:spacing w:before="0" w:beforeAutospacing="0" w:after="0" w:afterAutospacing="0" w:line="300" w:lineRule="auto"/>
              <w:ind w:left="1680" w:right="0"/>
              <w:jc w:val="center"/>
              <w:rPr>
                <w:rFonts w:hint="eastAsia" w:ascii="宋体" w:hAnsi="宋体" w:cs="宋体"/>
                <w:b/>
                <w:color w:val="000000"/>
                <w:szCs w:val="21"/>
              </w:rPr>
            </w:pPr>
          </w:p>
        </w:tc>
        <w:tc>
          <w:tcPr>
            <w:tcW w:w="2636" w:type="dxa"/>
            <w:noWrap w:val="0"/>
            <w:vAlign w:val="center"/>
          </w:tcPr>
          <w:p w14:paraId="3F74A859">
            <w:pPr>
              <w:keepNext w:val="0"/>
              <w:keepLines w:val="0"/>
              <w:suppressLineNumbers w:val="0"/>
              <w:tabs>
                <w:tab w:val="left" w:pos="945"/>
              </w:tabs>
              <w:adjustRightInd w:val="0"/>
              <w:snapToGrid w:val="0"/>
              <w:spacing w:before="0" w:beforeAutospacing="0" w:after="0" w:afterAutospacing="0" w:line="300" w:lineRule="auto"/>
              <w:ind w:left="1680" w:right="0"/>
              <w:jc w:val="center"/>
              <w:rPr>
                <w:rFonts w:hint="eastAsia" w:ascii="宋体" w:hAnsi="宋体" w:cs="宋体"/>
                <w:b/>
                <w:color w:val="000000"/>
                <w:szCs w:val="21"/>
              </w:rPr>
            </w:pPr>
          </w:p>
        </w:tc>
        <w:tc>
          <w:tcPr>
            <w:tcW w:w="3367" w:type="dxa"/>
            <w:noWrap w:val="0"/>
            <w:vAlign w:val="center"/>
          </w:tcPr>
          <w:p w14:paraId="34A112B1">
            <w:pPr>
              <w:keepNext w:val="0"/>
              <w:keepLines w:val="0"/>
              <w:suppressLineNumbers w:val="0"/>
              <w:tabs>
                <w:tab w:val="left" w:pos="945"/>
              </w:tabs>
              <w:adjustRightInd w:val="0"/>
              <w:snapToGrid w:val="0"/>
              <w:spacing w:before="0" w:beforeAutospacing="0" w:after="0" w:afterAutospacing="0" w:line="300" w:lineRule="auto"/>
              <w:ind w:left="0" w:right="0"/>
              <w:jc w:val="center"/>
              <w:rPr>
                <w:rFonts w:hint="eastAsia" w:ascii="宋体" w:hAnsi="宋体" w:cs="宋体"/>
                <w:b/>
                <w:color w:val="000000"/>
                <w:szCs w:val="21"/>
              </w:rPr>
            </w:pPr>
            <w:r>
              <w:rPr>
                <w:rFonts w:hint="eastAsia" w:ascii="宋体" w:hAnsi="宋体" w:cs="宋体"/>
                <w:b/>
                <w:color w:val="000000"/>
                <w:szCs w:val="21"/>
              </w:rPr>
              <w:t>见投标/响应文件第（）页</w:t>
            </w:r>
          </w:p>
        </w:tc>
      </w:tr>
      <w:tr w14:paraId="61278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3001" w:type="dxa"/>
            <w:noWrap w:val="0"/>
            <w:vAlign w:val="center"/>
          </w:tcPr>
          <w:p w14:paraId="6E74E608">
            <w:pPr>
              <w:keepNext w:val="0"/>
              <w:keepLines w:val="0"/>
              <w:suppressLineNumbers w:val="0"/>
              <w:tabs>
                <w:tab w:val="left" w:pos="945"/>
              </w:tabs>
              <w:adjustRightInd w:val="0"/>
              <w:snapToGrid w:val="0"/>
              <w:spacing w:before="0" w:beforeAutospacing="0" w:after="0" w:afterAutospacing="0" w:line="300" w:lineRule="auto"/>
              <w:ind w:left="1680" w:right="0"/>
              <w:jc w:val="center"/>
              <w:rPr>
                <w:rFonts w:hint="eastAsia" w:ascii="宋体" w:hAnsi="宋体" w:cs="宋体"/>
                <w:b/>
                <w:color w:val="000000"/>
                <w:szCs w:val="21"/>
              </w:rPr>
            </w:pPr>
          </w:p>
        </w:tc>
        <w:tc>
          <w:tcPr>
            <w:tcW w:w="2636" w:type="dxa"/>
            <w:noWrap w:val="0"/>
            <w:vAlign w:val="center"/>
          </w:tcPr>
          <w:p w14:paraId="43CF8CBD">
            <w:pPr>
              <w:keepNext w:val="0"/>
              <w:keepLines w:val="0"/>
              <w:suppressLineNumbers w:val="0"/>
              <w:tabs>
                <w:tab w:val="left" w:pos="945"/>
              </w:tabs>
              <w:adjustRightInd w:val="0"/>
              <w:snapToGrid w:val="0"/>
              <w:spacing w:before="0" w:beforeAutospacing="0" w:after="0" w:afterAutospacing="0" w:line="300" w:lineRule="auto"/>
              <w:ind w:left="1680" w:right="0"/>
              <w:jc w:val="center"/>
              <w:rPr>
                <w:rFonts w:hint="eastAsia" w:ascii="宋体" w:hAnsi="宋体" w:cs="宋体"/>
                <w:b/>
                <w:color w:val="000000"/>
                <w:szCs w:val="21"/>
              </w:rPr>
            </w:pPr>
          </w:p>
        </w:tc>
        <w:tc>
          <w:tcPr>
            <w:tcW w:w="3367" w:type="dxa"/>
            <w:noWrap w:val="0"/>
            <w:vAlign w:val="center"/>
          </w:tcPr>
          <w:p w14:paraId="7F9EC81B">
            <w:pPr>
              <w:keepNext w:val="0"/>
              <w:keepLines w:val="0"/>
              <w:suppressLineNumbers w:val="0"/>
              <w:tabs>
                <w:tab w:val="left" w:pos="945"/>
              </w:tabs>
              <w:adjustRightInd w:val="0"/>
              <w:snapToGrid w:val="0"/>
              <w:spacing w:before="0" w:beforeAutospacing="0" w:after="0" w:afterAutospacing="0" w:line="300" w:lineRule="auto"/>
              <w:ind w:left="0" w:right="0"/>
              <w:jc w:val="center"/>
              <w:rPr>
                <w:rFonts w:hint="eastAsia" w:ascii="宋体" w:hAnsi="宋体" w:cs="宋体"/>
                <w:b/>
                <w:color w:val="000000"/>
                <w:szCs w:val="21"/>
              </w:rPr>
            </w:pPr>
            <w:r>
              <w:rPr>
                <w:rFonts w:hint="eastAsia" w:ascii="宋体" w:hAnsi="宋体" w:cs="宋体"/>
                <w:b/>
                <w:color w:val="000000"/>
                <w:szCs w:val="21"/>
              </w:rPr>
              <w:t>见投标/响应文件第（）页</w:t>
            </w:r>
          </w:p>
        </w:tc>
      </w:tr>
      <w:tr w14:paraId="10402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3001" w:type="dxa"/>
            <w:noWrap w:val="0"/>
            <w:vAlign w:val="center"/>
          </w:tcPr>
          <w:p w14:paraId="62484610">
            <w:pPr>
              <w:keepNext w:val="0"/>
              <w:keepLines w:val="0"/>
              <w:suppressLineNumbers w:val="0"/>
              <w:tabs>
                <w:tab w:val="left" w:pos="945"/>
              </w:tabs>
              <w:adjustRightInd w:val="0"/>
              <w:snapToGrid w:val="0"/>
              <w:spacing w:before="0" w:beforeAutospacing="0" w:after="0" w:afterAutospacing="0" w:line="300" w:lineRule="auto"/>
              <w:ind w:left="1680" w:right="0"/>
              <w:jc w:val="center"/>
              <w:rPr>
                <w:rFonts w:hint="eastAsia" w:ascii="宋体" w:hAnsi="宋体" w:cs="宋体"/>
                <w:b/>
                <w:color w:val="000000"/>
                <w:szCs w:val="21"/>
              </w:rPr>
            </w:pPr>
          </w:p>
        </w:tc>
        <w:tc>
          <w:tcPr>
            <w:tcW w:w="2636" w:type="dxa"/>
            <w:noWrap w:val="0"/>
            <w:vAlign w:val="center"/>
          </w:tcPr>
          <w:p w14:paraId="1C927308">
            <w:pPr>
              <w:keepNext w:val="0"/>
              <w:keepLines w:val="0"/>
              <w:suppressLineNumbers w:val="0"/>
              <w:tabs>
                <w:tab w:val="left" w:pos="945"/>
              </w:tabs>
              <w:adjustRightInd w:val="0"/>
              <w:snapToGrid w:val="0"/>
              <w:spacing w:before="0" w:beforeAutospacing="0" w:after="0" w:afterAutospacing="0" w:line="300" w:lineRule="auto"/>
              <w:ind w:left="1680" w:right="0"/>
              <w:jc w:val="center"/>
              <w:rPr>
                <w:rFonts w:hint="eastAsia" w:ascii="宋体" w:hAnsi="宋体" w:cs="宋体"/>
                <w:b/>
                <w:color w:val="000000"/>
                <w:szCs w:val="21"/>
              </w:rPr>
            </w:pPr>
          </w:p>
        </w:tc>
        <w:tc>
          <w:tcPr>
            <w:tcW w:w="3367" w:type="dxa"/>
            <w:noWrap w:val="0"/>
            <w:vAlign w:val="center"/>
          </w:tcPr>
          <w:p w14:paraId="20A8B41B">
            <w:pPr>
              <w:keepNext w:val="0"/>
              <w:keepLines w:val="0"/>
              <w:suppressLineNumbers w:val="0"/>
              <w:tabs>
                <w:tab w:val="left" w:pos="945"/>
              </w:tabs>
              <w:adjustRightInd w:val="0"/>
              <w:snapToGrid w:val="0"/>
              <w:spacing w:before="0" w:beforeAutospacing="0" w:after="0" w:afterAutospacing="0" w:line="300" w:lineRule="auto"/>
              <w:ind w:left="0" w:right="0"/>
              <w:jc w:val="center"/>
              <w:rPr>
                <w:rFonts w:hint="eastAsia" w:ascii="宋体" w:hAnsi="宋体" w:cs="宋体"/>
                <w:b/>
                <w:color w:val="000000"/>
                <w:szCs w:val="21"/>
              </w:rPr>
            </w:pPr>
            <w:r>
              <w:rPr>
                <w:rFonts w:hint="eastAsia" w:ascii="宋体" w:hAnsi="宋体" w:cs="宋体"/>
                <w:b/>
                <w:color w:val="000000"/>
                <w:szCs w:val="21"/>
              </w:rPr>
              <w:t>见投标/响应文件第（）页</w:t>
            </w:r>
          </w:p>
        </w:tc>
      </w:tr>
    </w:tbl>
    <w:p w14:paraId="5E69964F">
      <w:pPr>
        <w:adjustRightInd w:val="0"/>
        <w:snapToGrid w:val="0"/>
        <w:spacing w:line="300" w:lineRule="auto"/>
        <w:rPr>
          <w:rFonts w:hint="eastAsia" w:ascii="宋体" w:hAnsi="宋体" w:cs="宋体"/>
          <w:szCs w:val="21"/>
        </w:rPr>
      </w:pPr>
    </w:p>
    <w:p w14:paraId="48DDF72A">
      <w:pPr>
        <w:adjustRightInd w:val="0"/>
        <w:snapToGrid w:val="0"/>
        <w:spacing w:line="300" w:lineRule="auto"/>
        <w:rPr>
          <w:rFonts w:hint="eastAsia" w:ascii="宋体" w:hAnsi="宋体" w:cs="宋体"/>
          <w:szCs w:val="21"/>
        </w:rPr>
      </w:pPr>
      <w:r>
        <w:rPr>
          <w:rFonts w:ascii="宋体" w:hAnsi="宋体" w:cs="宋体"/>
          <w:szCs w:val="21"/>
        </w:rPr>
        <w:br w:type="page"/>
      </w:r>
    </w:p>
    <w:p w14:paraId="6F8D9867">
      <w:pPr>
        <w:pStyle w:val="2"/>
        <w:numPr>
          <w:ilvl w:val="0"/>
          <w:numId w:val="46"/>
        </w:numPr>
        <w:spacing w:before="0" w:after="0" w:line="400" w:lineRule="exact"/>
        <w:ind w:left="4395" w:hanging="567"/>
        <w:rPr>
          <w:rFonts w:hint="eastAsia" w:ascii="宋体" w:hAnsi="宋体" w:cs="宋体"/>
          <w:sz w:val="28"/>
          <w:szCs w:val="28"/>
        </w:rPr>
      </w:pPr>
      <w:bookmarkStart w:id="225" w:name="_Toc202252040"/>
      <w:bookmarkStart w:id="226" w:name="_Toc202251705"/>
      <w:bookmarkStart w:id="227" w:name="_Toc202820358"/>
      <w:bookmarkStart w:id="228" w:name="_Toc202254111"/>
      <w:bookmarkStart w:id="229" w:name="_Toc202819885"/>
      <w:bookmarkStart w:id="230" w:name="_Toc202251080"/>
      <w:bookmarkStart w:id="231" w:name="_Toc202817003"/>
      <w:bookmarkStart w:id="232" w:name="_Toc8924"/>
      <w:r>
        <w:rPr>
          <w:rFonts w:hint="eastAsia" w:ascii="宋体" w:hAnsi="宋体" w:cs="宋体"/>
          <w:sz w:val="28"/>
          <w:szCs w:val="28"/>
        </w:rPr>
        <w:t>资格性文件</w:t>
      </w:r>
      <w:bookmarkEnd w:id="225"/>
      <w:bookmarkEnd w:id="226"/>
      <w:bookmarkEnd w:id="227"/>
      <w:bookmarkEnd w:id="228"/>
      <w:bookmarkEnd w:id="229"/>
      <w:bookmarkEnd w:id="230"/>
      <w:bookmarkEnd w:id="231"/>
      <w:bookmarkEnd w:id="232"/>
    </w:p>
    <w:p w14:paraId="5AA21EB4">
      <w:pPr>
        <w:pStyle w:val="5"/>
        <w:jc w:val="center"/>
        <w:rPr>
          <w:rFonts w:hint="eastAsia" w:ascii="宋体" w:hAnsi="宋体" w:eastAsia="宋体" w:cs="宋体"/>
          <w:sz w:val="21"/>
          <w:szCs w:val="21"/>
        </w:rPr>
      </w:pPr>
      <w:r>
        <w:rPr>
          <w:rFonts w:hint="eastAsia" w:ascii="宋体" w:hAnsi="宋体" w:eastAsia="宋体" w:cs="宋体"/>
          <w:sz w:val="21"/>
          <w:szCs w:val="21"/>
        </w:rPr>
        <w:t>1、投标函</w:t>
      </w:r>
    </w:p>
    <w:p w14:paraId="2641277A">
      <w:pPr>
        <w:spacing w:line="480" w:lineRule="exact"/>
        <w:rPr>
          <w:rFonts w:hint="eastAsia" w:ascii="宋体" w:hAnsi="宋体" w:cs="宋体"/>
          <w:szCs w:val="21"/>
        </w:rPr>
      </w:pPr>
      <w:r>
        <w:rPr>
          <w:rFonts w:hint="eastAsia" w:ascii="宋体" w:hAnsi="宋体" w:cs="宋体"/>
          <w:szCs w:val="21"/>
        </w:rPr>
        <w:t>致</w:t>
      </w:r>
      <w:r>
        <w:rPr>
          <w:rFonts w:hint="eastAsia" w:ascii="宋体" w:hAnsi="宋体" w:cs="宋体"/>
          <w:szCs w:val="21"/>
          <w:u w:val="single"/>
        </w:rPr>
        <w:t>深圳高星项目管理有限公司</w:t>
      </w:r>
      <w:r>
        <w:rPr>
          <w:rFonts w:hint="eastAsia" w:ascii="宋体" w:hAnsi="宋体" w:cs="宋体"/>
          <w:szCs w:val="21"/>
        </w:rPr>
        <w:t>：</w:t>
      </w:r>
    </w:p>
    <w:p w14:paraId="38D7B7CE">
      <w:pPr>
        <w:spacing w:line="480" w:lineRule="exact"/>
        <w:rPr>
          <w:rFonts w:hint="eastAsia" w:ascii="宋体" w:hAnsi="宋体" w:cs="宋体"/>
          <w:szCs w:val="21"/>
        </w:rPr>
      </w:pPr>
    </w:p>
    <w:p w14:paraId="7BFABF0D">
      <w:pPr>
        <w:autoSpaceDE w:val="0"/>
        <w:autoSpaceDN w:val="0"/>
        <w:adjustRightInd w:val="0"/>
        <w:spacing w:line="300" w:lineRule="auto"/>
        <w:ind w:right="26" w:firstLine="420" w:firstLineChars="200"/>
        <w:rPr>
          <w:rFonts w:hint="eastAsia" w:ascii="宋体" w:hAnsi="宋体" w:cs="宋体"/>
          <w:kern w:val="0"/>
          <w:szCs w:val="21"/>
        </w:rPr>
      </w:pPr>
      <w:r>
        <w:rPr>
          <w:rFonts w:hint="eastAsia" w:ascii="宋体" w:hAnsi="宋体" w:cs="宋体"/>
          <w:kern w:val="0"/>
          <w:szCs w:val="21"/>
        </w:rPr>
        <w:t>依据贵方组织</w:t>
      </w:r>
      <w:r>
        <w:rPr>
          <w:rFonts w:hint="eastAsia" w:ascii="宋体" w:hAnsi="宋体" w:cs="宋体"/>
          <w:szCs w:val="21"/>
        </w:rPr>
        <w:t>采购的</w:t>
      </w:r>
      <w:r>
        <w:rPr>
          <w:rFonts w:hint="eastAsia" w:ascii="宋体" w:hAnsi="宋体" w:cs="宋体"/>
          <w:szCs w:val="21"/>
          <w:u w:val="single"/>
        </w:rPr>
        <w:t xml:space="preserve">        （项目名称）          </w:t>
      </w:r>
      <w:r>
        <w:rPr>
          <w:rFonts w:hint="eastAsia" w:ascii="宋体" w:hAnsi="宋体" w:cs="宋体"/>
          <w:szCs w:val="21"/>
        </w:rPr>
        <w:t>（项目编号：</w:t>
      </w:r>
      <w:r>
        <w:rPr>
          <w:rFonts w:hint="eastAsia" w:ascii="宋体" w:hAnsi="宋体" w:cs="宋体"/>
          <w:szCs w:val="21"/>
          <w:u w:val="single"/>
        </w:rPr>
        <w:t xml:space="preserve">      </w:t>
      </w:r>
      <w:r>
        <w:rPr>
          <w:rFonts w:hint="eastAsia" w:ascii="宋体" w:hAnsi="宋体" w:cs="宋体"/>
          <w:szCs w:val="21"/>
        </w:rPr>
        <w:t>)</w:t>
      </w:r>
      <w:r>
        <w:rPr>
          <w:rFonts w:hint="eastAsia" w:ascii="宋体" w:hAnsi="宋体" w:cs="宋体"/>
          <w:kern w:val="0"/>
          <w:szCs w:val="21"/>
        </w:rPr>
        <w:t>项目，我方代表</w:t>
      </w:r>
      <w:r>
        <w:rPr>
          <w:rFonts w:hint="eastAsia" w:ascii="宋体" w:hAnsi="宋体" w:cs="宋体"/>
          <w:szCs w:val="21"/>
          <w:u w:val="single"/>
        </w:rPr>
        <w:t>（姓名）</w:t>
      </w:r>
      <w:r>
        <w:rPr>
          <w:rFonts w:hint="eastAsia" w:ascii="宋体" w:hAnsi="宋体" w:cs="宋体"/>
          <w:kern w:val="0"/>
          <w:szCs w:val="21"/>
        </w:rPr>
        <w:t>经正式授权并代表</w:t>
      </w:r>
      <w:r>
        <w:rPr>
          <w:rFonts w:hint="eastAsia" w:ascii="宋体" w:hAnsi="宋体" w:cs="宋体"/>
          <w:szCs w:val="21"/>
          <w:u w:val="single"/>
        </w:rPr>
        <w:t>（投标人名称）</w:t>
      </w:r>
      <w:r>
        <w:rPr>
          <w:rFonts w:hint="eastAsia" w:ascii="宋体" w:hAnsi="宋体" w:cs="宋体"/>
          <w:kern w:val="0"/>
          <w:szCs w:val="21"/>
        </w:rPr>
        <w:t>提交下述文件正本_</w:t>
      </w:r>
      <w:r>
        <w:rPr>
          <w:rFonts w:hint="eastAsia" w:ascii="宋体" w:hAnsi="宋体" w:cs="宋体"/>
          <w:kern w:val="0"/>
          <w:szCs w:val="21"/>
          <w:u w:val="single"/>
        </w:rPr>
        <w:t>1</w:t>
      </w:r>
      <w:r>
        <w:rPr>
          <w:rFonts w:hint="eastAsia" w:ascii="宋体" w:hAnsi="宋体" w:cs="宋体"/>
          <w:kern w:val="0"/>
          <w:szCs w:val="21"/>
        </w:rPr>
        <w:t>_份，副本</w:t>
      </w:r>
      <w:r>
        <w:rPr>
          <w:rFonts w:hint="eastAsia" w:ascii="宋体" w:hAnsi="宋体" w:cs="宋体"/>
          <w:kern w:val="0"/>
          <w:szCs w:val="21"/>
          <w:u w:val="single"/>
        </w:rPr>
        <w:t xml:space="preserve"> 5 </w:t>
      </w:r>
      <w:r>
        <w:rPr>
          <w:rFonts w:hint="eastAsia" w:ascii="宋体" w:hAnsi="宋体" w:cs="宋体"/>
          <w:kern w:val="0"/>
          <w:szCs w:val="21"/>
        </w:rPr>
        <w:t>份。</w:t>
      </w:r>
    </w:p>
    <w:p w14:paraId="7FD22A15">
      <w:pPr>
        <w:autoSpaceDE w:val="0"/>
        <w:autoSpaceDN w:val="0"/>
        <w:adjustRightInd w:val="0"/>
        <w:spacing w:line="300" w:lineRule="auto"/>
        <w:ind w:right="246" w:firstLine="420" w:firstLineChars="200"/>
        <w:rPr>
          <w:rFonts w:hint="eastAsia" w:ascii="宋体" w:hAnsi="宋体" w:cs="宋体"/>
          <w:kern w:val="0"/>
          <w:szCs w:val="21"/>
        </w:rPr>
      </w:pPr>
      <w:r>
        <w:rPr>
          <w:rFonts w:hint="eastAsia" w:ascii="宋体" w:hAnsi="宋体" w:cs="宋体"/>
          <w:kern w:val="0"/>
          <w:szCs w:val="21"/>
        </w:rPr>
        <w:t xml:space="preserve">1. </w:t>
      </w:r>
      <w:r>
        <w:rPr>
          <w:rFonts w:hint="eastAsia" w:ascii="宋体" w:hAnsi="宋体" w:cs="宋体"/>
          <w:szCs w:val="21"/>
        </w:rPr>
        <w:t>自查表</w:t>
      </w:r>
      <w:r>
        <w:rPr>
          <w:rFonts w:hint="eastAsia" w:ascii="宋体" w:hAnsi="宋体" w:cs="宋体"/>
          <w:kern w:val="0"/>
          <w:szCs w:val="21"/>
        </w:rPr>
        <w:t>；</w:t>
      </w:r>
    </w:p>
    <w:p w14:paraId="4F379ACD">
      <w:pPr>
        <w:autoSpaceDE w:val="0"/>
        <w:autoSpaceDN w:val="0"/>
        <w:adjustRightInd w:val="0"/>
        <w:spacing w:line="300" w:lineRule="auto"/>
        <w:ind w:right="246" w:firstLine="420" w:firstLineChars="200"/>
        <w:rPr>
          <w:rFonts w:hint="eastAsia" w:ascii="宋体" w:hAnsi="宋体" w:cs="宋体"/>
          <w:kern w:val="0"/>
          <w:szCs w:val="21"/>
        </w:rPr>
      </w:pPr>
      <w:r>
        <w:rPr>
          <w:rFonts w:hint="eastAsia" w:ascii="宋体" w:hAnsi="宋体" w:cs="宋体"/>
          <w:kern w:val="0"/>
          <w:szCs w:val="21"/>
        </w:rPr>
        <w:t xml:space="preserve">2. </w:t>
      </w:r>
      <w:r>
        <w:rPr>
          <w:rFonts w:hint="eastAsia" w:ascii="宋体" w:hAnsi="宋体" w:cs="宋体"/>
          <w:szCs w:val="21"/>
        </w:rPr>
        <w:t>资格性文件</w:t>
      </w:r>
      <w:r>
        <w:rPr>
          <w:rFonts w:hint="eastAsia" w:ascii="宋体" w:hAnsi="宋体" w:cs="宋体"/>
          <w:kern w:val="0"/>
          <w:szCs w:val="21"/>
        </w:rPr>
        <w:t>；</w:t>
      </w:r>
    </w:p>
    <w:p w14:paraId="2A0CABDB">
      <w:pPr>
        <w:autoSpaceDE w:val="0"/>
        <w:autoSpaceDN w:val="0"/>
        <w:adjustRightInd w:val="0"/>
        <w:spacing w:line="300" w:lineRule="auto"/>
        <w:ind w:right="246" w:firstLine="420" w:firstLineChars="200"/>
        <w:rPr>
          <w:rFonts w:hint="eastAsia" w:ascii="宋体" w:hAnsi="宋体" w:cs="宋体"/>
          <w:kern w:val="0"/>
          <w:szCs w:val="21"/>
        </w:rPr>
      </w:pPr>
      <w:r>
        <w:rPr>
          <w:rFonts w:hint="eastAsia" w:ascii="宋体" w:hAnsi="宋体" w:cs="宋体"/>
          <w:kern w:val="0"/>
          <w:szCs w:val="21"/>
        </w:rPr>
        <w:t xml:space="preserve">3. </w:t>
      </w:r>
      <w:r>
        <w:rPr>
          <w:rFonts w:hint="eastAsia" w:ascii="宋体" w:hAnsi="宋体" w:cs="宋体"/>
          <w:szCs w:val="21"/>
        </w:rPr>
        <w:t>商务部分</w:t>
      </w:r>
      <w:r>
        <w:rPr>
          <w:rFonts w:hint="eastAsia" w:ascii="宋体" w:hAnsi="宋体" w:cs="宋体"/>
          <w:kern w:val="0"/>
          <w:szCs w:val="21"/>
        </w:rPr>
        <w:t>；</w:t>
      </w:r>
    </w:p>
    <w:p w14:paraId="5F6C7D16">
      <w:pPr>
        <w:autoSpaceDE w:val="0"/>
        <w:autoSpaceDN w:val="0"/>
        <w:adjustRightInd w:val="0"/>
        <w:spacing w:line="300" w:lineRule="auto"/>
        <w:ind w:right="246" w:firstLine="420" w:firstLineChars="200"/>
        <w:rPr>
          <w:rFonts w:hint="eastAsia" w:ascii="宋体" w:hAnsi="宋体" w:cs="宋体"/>
          <w:kern w:val="0"/>
          <w:szCs w:val="21"/>
        </w:rPr>
      </w:pPr>
      <w:r>
        <w:rPr>
          <w:rFonts w:hint="eastAsia" w:ascii="宋体" w:hAnsi="宋体" w:cs="宋体"/>
          <w:kern w:val="0"/>
          <w:szCs w:val="21"/>
        </w:rPr>
        <w:t>4. 技术部分；</w:t>
      </w:r>
    </w:p>
    <w:p w14:paraId="59DF4115">
      <w:pPr>
        <w:autoSpaceDE w:val="0"/>
        <w:autoSpaceDN w:val="0"/>
        <w:adjustRightInd w:val="0"/>
        <w:spacing w:line="300" w:lineRule="auto"/>
        <w:ind w:right="32" w:firstLine="420" w:firstLineChars="200"/>
        <w:rPr>
          <w:rFonts w:hint="eastAsia" w:ascii="宋体" w:hAnsi="宋体" w:cs="宋体"/>
          <w:szCs w:val="21"/>
        </w:rPr>
      </w:pPr>
      <w:r>
        <w:rPr>
          <w:rFonts w:hint="eastAsia" w:ascii="宋体" w:hAnsi="宋体" w:cs="宋体"/>
          <w:kern w:val="0"/>
          <w:szCs w:val="21"/>
        </w:rPr>
        <w:t xml:space="preserve">5. </w:t>
      </w:r>
      <w:r>
        <w:rPr>
          <w:rFonts w:hint="eastAsia" w:ascii="宋体" w:hAnsi="宋体" w:cs="宋体"/>
          <w:szCs w:val="21"/>
        </w:rPr>
        <w:t>价格部分；</w:t>
      </w:r>
    </w:p>
    <w:p w14:paraId="5377743F">
      <w:pPr>
        <w:autoSpaceDE w:val="0"/>
        <w:autoSpaceDN w:val="0"/>
        <w:adjustRightInd w:val="0"/>
        <w:spacing w:line="300" w:lineRule="auto"/>
        <w:ind w:right="32" w:firstLine="420" w:firstLineChars="200"/>
        <w:rPr>
          <w:rFonts w:hint="eastAsia" w:ascii="宋体" w:hAnsi="宋体" w:cs="宋体"/>
          <w:szCs w:val="21"/>
        </w:rPr>
      </w:pPr>
      <w:r>
        <w:rPr>
          <w:rFonts w:hint="eastAsia" w:ascii="宋体" w:hAnsi="宋体" w:cs="宋体"/>
          <w:szCs w:val="21"/>
        </w:rPr>
        <w:t>6．声明、投标人诚信承诺函及其他相关承诺函；</w:t>
      </w:r>
    </w:p>
    <w:p w14:paraId="0690EEC6">
      <w:pPr>
        <w:autoSpaceDE w:val="0"/>
        <w:autoSpaceDN w:val="0"/>
        <w:adjustRightInd w:val="0"/>
        <w:spacing w:line="300" w:lineRule="auto"/>
        <w:ind w:right="32" w:firstLine="420" w:firstLineChars="200"/>
        <w:rPr>
          <w:rFonts w:hint="eastAsia" w:ascii="宋体" w:hAnsi="宋体" w:cs="宋体"/>
          <w:kern w:val="0"/>
          <w:szCs w:val="21"/>
        </w:rPr>
      </w:pPr>
      <w:r>
        <w:rPr>
          <w:rFonts w:hint="eastAsia" w:ascii="宋体" w:hAnsi="宋体" w:cs="宋体"/>
          <w:szCs w:val="21"/>
        </w:rPr>
        <w:t>7、……。</w:t>
      </w:r>
    </w:p>
    <w:p w14:paraId="5F3FA952">
      <w:pPr>
        <w:autoSpaceDE w:val="0"/>
        <w:autoSpaceDN w:val="0"/>
        <w:adjustRightInd w:val="0"/>
        <w:spacing w:line="300" w:lineRule="auto"/>
        <w:ind w:right="246"/>
        <w:rPr>
          <w:rFonts w:hint="eastAsia" w:ascii="宋体" w:hAnsi="宋体" w:cs="宋体"/>
          <w:kern w:val="0"/>
          <w:szCs w:val="21"/>
        </w:rPr>
      </w:pPr>
      <w:r>
        <w:rPr>
          <w:rFonts w:hint="eastAsia" w:ascii="宋体" w:hAnsi="宋体" w:cs="宋体"/>
          <w:kern w:val="0"/>
          <w:szCs w:val="21"/>
        </w:rPr>
        <w:t>在此，我方声明如下：</w:t>
      </w:r>
    </w:p>
    <w:p w14:paraId="55A92EA1">
      <w:pPr>
        <w:spacing w:line="440" w:lineRule="exact"/>
        <w:ind w:firstLine="540"/>
        <w:rPr>
          <w:rFonts w:hint="eastAsia" w:ascii="宋体" w:hAnsi="宋体" w:cs="宋体"/>
          <w:szCs w:val="21"/>
        </w:rPr>
      </w:pPr>
      <w:r>
        <w:rPr>
          <w:rFonts w:hint="eastAsia" w:ascii="宋体" w:hAnsi="宋体" w:cs="宋体"/>
          <w:szCs w:val="21"/>
        </w:rPr>
        <w:t>1.同意并接受征集文件的各项要求，遵守征集文件中的各项规定，按征集文件的要求提供报价。</w:t>
      </w:r>
    </w:p>
    <w:p w14:paraId="11374AD6">
      <w:pPr>
        <w:spacing w:line="440" w:lineRule="exact"/>
        <w:ind w:firstLine="540"/>
        <w:rPr>
          <w:rFonts w:hint="eastAsia" w:ascii="宋体" w:hAnsi="宋体" w:cs="宋体"/>
          <w:szCs w:val="21"/>
        </w:rPr>
      </w:pPr>
      <w:r>
        <w:rPr>
          <w:rFonts w:hint="eastAsia" w:ascii="宋体" w:hAnsi="宋体" w:cs="宋体"/>
          <w:szCs w:val="21"/>
        </w:rPr>
        <w:t>2.投标有效期为递交投标/响应文件之日起</w:t>
      </w:r>
      <w:r>
        <w:rPr>
          <w:rFonts w:hint="eastAsia" w:ascii="宋体" w:hAnsi="宋体" w:cs="宋体"/>
          <w:szCs w:val="21"/>
          <w:u w:val="single"/>
        </w:rPr>
        <w:t xml:space="preserve"> 120 </w:t>
      </w:r>
      <w:r>
        <w:rPr>
          <w:rFonts w:hint="eastAsia" w:ascii="宋体" w:hAnsi="宋体" w:cs="宋体"/>
          <w:szCs w:val="21"/>
        </w:rPr>
        <w:t>天，中标人投标有效期延至合同验收之日。</w:t>
      </w:r>
    </w:p>
    <w:p w14:paraId="18B1C811">
      <w:pPr>
        <w:spacing w:line="440" w:lineRule="exact"/>
        <w:ind w:firstLine="540"/>
        <w:rPr>
          <w:rFonts w:hint="eastAsia" w:ascii="宋体" w:hAnsi="宋体" w:cs="宋体"/>
          <w:szCs w:val="21"/>
        </w:rPr>
      </w:pPr>
      <w:r>
        <w:rPr>
          <w:rFonts w:hint="eastAsia" w:ascii="宋体" w:hAnsi="宋体" w:cs="宋体"/>
          <w:szCs w:val="21"/>
        </w:rPr>
        <w:t>3.我方已经详细地阅读了全部征集文件及其附件，包括澄清及参考文件(如果有的话)。我方已完全清晰理解征集文件的要求，不存在任何含糊不清和误解之处，同意放弃对这些文件所提出的异议和质疑的权利。</w:t>
      </w:r>
    </w:p>
    <w:p w14:paraId="7D97ED3B">
      <w:pPr>
        <w:spacing w:line="440" w:lineRule="exact"/>
        <w:ind w:firstLine="540"/>
        <w:rPr>
          <w:rFonts w:hint="eastAsia" w:ascii="宋体" w:hAnsi="宋体" w:cs="宋体"/>
          <w:szCs w:val="21"/>
        </w:rPr>
      </w:pPr>
      <w:r>
        <w:rPr>
          <w:rFonts w:hint="eastAsia" w:ascii="宋体" w:hAnsi="宋体" w:cs="宋体"/>
          <w:szCs w:val="21"/>
        </w:rPr>
        <w:t>4.我方已毫无保留地向贵方提供一切所需的证明材料。</w:t>
      </w:r>
    </w:p>
    <w:p w14:paraId="09338588">
      <w:pPr>
        <w:spacing w:line="440" w:lineRule="exact"/>
        <w:ind w:left="750" w:leftChars="257" w:hanging="210" w:hangingChars="100"/>
        <w:rPr>
          <w:rFonts w:hint="eastAsia" w:ascii="宋体" w:hAnsi="宋体" w:cs="宋体"/>
          <w:szCs w:val="21"/>
        </w:rPr>
      </w:pPr>
      <w:r>
        <w:rPr>
          <w:rFonts w:hint="eastAsia" w:ascii="宋体" w:hAnsi="宋体" w:cs="宋体"/>
          <w:szCs w:val="21"/>
        </w:rPr>
        <w:t>5.我方承诺在本次投标响应中提供的一切文件，无论是原件还是复印件均为真实和准确的，绝无任何虚假、伪造和夸大的成份，否则，愿承担相应的后果和法律责任。</w:t>
      </w:r>
    </w:p>
    <w:p w14:paraId="62B9A63B">
      <w:pPr>
        <w:spacing w:line="440" w:lineRule="exact"/>
        <w:ind w:left="750" w:leftChars="257" w:hanging="210" w:hangingChars="100"/>
        <w:rPr>
          <w:rFonts w:hint="eastAsia" w:ascii="宋体" w:hAnsi="宋体" w:cs="宋体"/>
          <w:szCs w:val="21"/>
        </w:rPr>
      </w:pPr>
      <w:r>
        <w:rPr>
          <w:rFonts w:hint="eastAsia" w:ascii="宋体" w:hAnsi="宋体" w:cs="宋体"/>
          <w:szCs w:val="21"/>
        </w:rPr>
        <w:t>6.我方完全服从和尊重评委会所作的评定结果，同时清楚理解到报价最低并非意味着必定获得中标资格。</w:t>
      </w:r>
    </w:p>
    <w:p w14:paraId="247D0B68">
      <w:pPr>
        <w:spacing w:line="440" w:lineRule="exact"/>
        <w:ind w:firstLine="540"/>
        <w:rPr>
          <w:rFonts w:hint="eastAsia" w:ascii="宋体" w:hAnsi="宋体" w:cs="宋体"/>
          <w:szCs w:val="21"/>
        </w:rPr>
      </w:pPr>
      <w:r>
        <w:rPr>
          <w:rFonts w:hint="eastAsia" w:ascii="宋体" w:hAnsi="宋体" w:cs="宋体"/>
          <w:szCs w:val="21"/>
        </w:rPr>
        <w:t>7.我方同意按征集文件规定向招标代理机构缴纳</w:t>
      </w:r>
      <w:r>
        <w:rPr>
          <w:rFonts w:hint="eastAsia" w:ascii="宋体" w:hAnsi="宋体" w:cs="宋体"/>
          <w:szCs w:val="21"/>
          <w:lang w:val="en-GB"/>
        </w:rPr>
        <w:t>采购</w:t>
      </w:r>
      <w:r>
        <w:rPr>
          <w:rFonts w:hint="eastAsia" w:ascii="宋体" w:hAnsi="宋体" w:cs="宋体"/>
          <w:szCs w:val="21"/>
        </w:rPr>
        <w:t>服务费。</w:t>
      </w:r>
    </w:p>
    <w:p w14:paraId="1F2F7CEE">
      <w:pPr>
        <w:spacing w:line="440" w:lineRule="exact"/>
        <w:ind w:firstLine="540"/>
        <w:rPr>
          <w:rFonts w:hint="eastAsia" w:ascii="宋体" w:hAnsi="宋体" w:cs="宋体"/>
          <w:szCs w:val="21"/>
        </w:rPr>
      </w:pPr>
    </w:p>
    <w:p w14:paraId="59EADCC5">
      <w:pPr>
        <w:autoSpaceDE w:val="0"/>
        <w:autoSpaceDN w:val="0"/>
        <w:adjustRightInd w:val="0"/>
        <w:ind w:right="246"/>
        <w:rPr>
          <w:rFonts w:hint="eastAsia" w:ascii="宋体" w:hAnsi="宋体" w:cs="宋体"/>
          <w:kern w:val="0"/>
          <w:szCs w:val="21"/>
        </w:rPr>
      </w:pPr>
      <w:r>
        <w:rPr>
          <w:rFonts w:hint="eastAsia" w:ascii="宋体" w:hAnsi="宋体" w:cs="宋体"/>
          <w:kern w:val="0"/>
          <w:szCs w:val="21"/>
        </w:rPr>
        <w:t>投标人：</w:t>
      </w:r>
    </w:p>
    <w:p w14:paraId="69870AB2">
      <w:pPr>
        <w:autoSpaceDE w:val="0"/>
        <w:autoSpaceDN w:val="0"/>
        <w:adjustRightInd w:val="0"/>
        <w:ind w:right="246"/>
        <w:rPr>
          <w:rFonts w:hint="eastAsia" w:ascii="宋体" w:hAnsi="宋体" w:cs="宋体"/>
          <w:kern w:val="0"/>
          <w:szCs w:val="21"/>
        </w:rPr>
      </w:pPr>
      <w:r>
        <w:rPr>
          <w:rFonts w:hint="eastAsia" w:ascii="宋体" w:hAnsi="宋体" w:cs="宋体"/>
          <w:kern w:val="0"/>
          <w:szCs w:val="21"/>
        </w:rPr>
        <w:t>地址：</w:t>
      </w:r>
    </w:p>
    <w:p w14:paraId="3D20E5F2">
      <w:pPr>
        <w:autoSpaceDE w:val="0"/>
        <w:autoSpaceDN w:val="0"/>
        <w:adjustRightInd w:val="0"/>
        <w:ind w:right="33"/>
        <w:rPr>
          <w:rFonts w:hint="eastAsia" w:ascii="宋体" w:hAnsi="宋体" w:cs="宋体"/>
          <w:kern w:val="0"/>
          <w:szCs w:val="21"/>
        </w:rPr>
      </w:pPr>
      <w:r>
        <w:rPr>
          <w:rFonts w:hint="eastAsia" w:ascii="宋体" w:hAnsi="宋体" w:cs="宋体"/>
          <w:kern w:val="0"/>
          <w:szCs w:val="21"/>
        </w:rPr>
        <w:t>电话：</w:t>
      </w:r>
    </w:p>
    <w:p w14:paraId="3D70A872">
      <w:pPr>
        <w:autoSpaceDE w:val="0"/>
        <w:autoSpaceDN w:val="0"/>
        <w:adjustRightInd w:val="0"/>
        <w:ind w:right="246"/>
        <w:rPr>
          <w:rFonts w:hint="eastAsia" w:ascii="宋体" w:hAnsi="宋体" w:cs="宋体"/>
          <w:kern w:val="0"/>
          <w:szCs w:val="21"/>
        </w:rPr>
      </w:pPr>
      <w:r>
        <w:rPr>
          <w:rFonts w:hint="eastAsia" w:ascii="宋体" w:hAnsi="宋体" w:cs="宋体"/>
          <w:kern w:val="0"/>
          <w:szCs w:val="21"/>
        </w:rPr>
        <w:t>电子邮件：</w:t>
      </w:r>
    </w:p>
    <w:p w14:paraId="2DC9AF49">
      <w:pPr>
        <w:adjustRightInd w:val="0"/>
        <w:snapToGrid w:val="0"/>
        <w:rPr>
          <w:rFonts w:hint="eastAsia" w:ascii="宋体" w:hAnsi="宋体" w:cs="宋体"/>
          <w:szCs w:val="21"/>
          <w:u w:val="single"/>
        </w:rPr>
      </w:pPr>
      <w:r>
        <w:rPr>
          <w:rFonts w:hint="eastAsia" w:ascii="宋体" w:hAnsi="宋体" w:cs="宋体"/>
          <w:szCs w:val="21"/>
        </w:rPr>
        <w:t>投标人（法定代表人授权代表）代表签字：</w:t>
      </w:r>
    </w:p>
    <w:p w14:paraId="7FE3DF55">
      <w:pPr>
        <w:adjustRightInd w:val="0"/>
        <w:snapToGrid w:val="0"/>
        <w:rPr>
          <w:rFonts w:hint="eastAsia" w:ascii="宋体" w:hAnsi="宋体" w:cs="宋体"/>
          <w:szCs w:val="21"/>
          <w:u w:val="single"/>
        </w:rPr>
      </w:pPr>
      <w:r>
        <w:rPr>
          <w:rFonts w:hint="eastAsia" w:ascii="宋体" w:hAnsi="宋体" w:cs="宋体"/>
          <w:szCs w:val="21"/>
        </w:rPr>
        <w:t xml:space="preserve">投标人名称(公章)： </w:t>
      </w:r>
    </w:p>
    <w:p w14:paraId="63D11F92">
      <w:pPr>
        <w:adjustRightInd w:val="0"/>
        <w:snapToGrid w:val="0"/>
        <w:rPr>
          <w:rFonts w:hint="eastAsia" w:ascii="宋体" w:hAnsi="宋体" w:cs="宋体"/>
          <w:szCs w:val="21"/>
          <w:u w:val="single"/>
        </w:rPr>
      </w:pPr>
      <w:r>
        <w:rPr>
          <w:rFonts w:hint="eastAsia" w:ascii="宋体" w:hAnsi="宋体" w:cs="宋体"/>
          <w:szCs w:val="21"/>
        </w:rPr>
        <w:t>日期：</w:t>
      </w:r>
    </w:p>
    <w:p w14:paraId="60FDFAB1">
      <w:pPr>
        <w:adjustRightInd w:val="0"/>
        <w:snapToGrid w:val="0"/>
        <w:rPr>
          <w:rFonts w:hint="eastAsia" w:ascii="宋体" w:hAnsi="宋体" w:cs="宋体"/>
          <w:szCs w:val="21"/>
          <w:u w:val="single"/>
        </w:rPr>
      </w:pPr>
    </w:p>
    <w:p w14:paraId="4022B942">
      <w:pPr>
        <w:pStyle w:val="5"/>
        <w:jc w:val="center"/>
        <w:rPr>
          <w:rFonts w:hint="eastAsia" w:ascii="宋体" w:hAnsi="宋体" w:eastAsia="宋体" w:cs="宋体"/>
          <w:sz w:val="21"/>
          <w:szCs w:val="21"/>
        </w:rPr>
      </w:pPr>
      <w:r>
        <w:rPr>
          <w:rFonts w:hint="eastAsia" w:ascii="宋体" w:hAnsi="宋体" w:eastAsia="宋体" w:cs="宋体"/>
          <w:sz w:val="21"/>
          <w:szCs w:val="21"/>
        </w:rPr>
        <w:t>2、法定代表人/负责人资格证明书及授权委托书</w:t>
      </w:r>
    </w:p>
    <w:p w14:paraId="59F14CFE">
      <w:pPr>
        <w:spacing w:line="480" w:lineRule="exact"/>
        <w:jc w:val="center"/>
        <w:rPr>
          <w:rFonts w:hint="eastAsia" w:ascii="宋体" w:hAnsi="宋体" w:cs="宋体"/>
          <w:b/>
          <w:szCs w:val="21"/>
        </w:rPr>
      </w:pPr>
      <w:r>
        <w:rPr>
          <w:rFonts w:hint="eastAsia" w:ascii="宋体" w:hAnsi="宋体" w:cs="宋体"/>
          <w:b/>
          <w:szCs w:val="21"/>
        </w:rPr>
        <w:t>（1）法定代表人/负责人资格证明书</w:t>
      </w:r>
    </w:p>
    <w:p w14:paraId="70E74A0A">
      <w:pPr>
        <w:spacing w:line="480" w:lineRule="exact"/>
        <w:rPr>
          <w:rFonts w:hint="eastAsia" w:ascii="宋体" w:hAnsi="宋体" w:cs="宋体"/>
          <w:b/>
          <w:bCs/>
          <w:color w:val="EE0000"/>
          <w:szCs w:val="21"/>
          <w:highlight w:val="yellow"/>
        </w:rPr>
      </w:pPr>
      <w:r>
        <w:rPr>
          <w:rFonts w:hint="eastAsia" w:ascii="宋体" w:hAnsi="宋体"/>
          <w:b/>
          <w:color w:val="EE0000"/>
          <w:szCs w:val="21"/>
          <w:highlight w:val="yellow"/>
        </w:rPr>
        <w:t>温馨提示：为避免出现《深圳经济特区政府采购条例实施细则》第七十五条第二项所列情形，请投标供应商核实你单位法定代表人、本项目投标授权代表人、项目负责人(如有)、主要技术人员(如有)等是否在你公司缴纳社会保险。</w:t>
      </w:r>
    </w:p>
    <w:p w14:paraId="53621875">
      <w:pPr>
        <w:spacing w:line="480" w:lineRule="exact"/>
        <w:rPr>
          <w:rFonts w:hint="eastAsia" w:ascii="宋体" w:hAnsi="宋体"/>
          <w:szCs w:val="21"/>
        </w:rPr>
      </w:pPr>
      <w:r>
        <w:rPr>
          <w:rFonts w:hint="eastAsia" w:ascii="宋体" w:hAnsi="宋体" w:cs="宋体"/>
          <w:b/>
          <w:bCs/>
          <w:color w:val="EE0000"/>
          <w:szCs w:val="21"/>
          <w:highlight w:val="yellow"/>
        </w:rPr>
        <w:t>★</w:t>
      </w:r>
      <w:r>
        <w:rPr>
          <w:rFonts w:ascii="宋体" w:hAnsi="宋体" w:cs="宋体"/>
          <w:b/>
          <w:bCs/>
          <w:color w:val="EE0000"/>
          <w:szCs w:val="21"/>
          <w:highlight w:val="yellow"/>
        </w:rPr>
        <w:t>特别注意事项：</w:t>
      </w:r>
      <w:r>
        <w:rPr>
          <w:rFonts w:ascii="宋体" w:hAnsi="宋体" w:cs="宋体"/>
          <w:color w:val="EE0000"/>
          <w:szCs w:val="21"/>
          <w:highlight w:val="yellow"/>
        </w:rPr>
        <w:t>依据《深圳经济特区政府采购条例实施细则》第七十五条规定的“不同投标供应商的法定代表人、主要经营负责人、项目投标授权代表人、项目负责人、主要技术人员为同一人、属同一单位或者在同一单位缴纳社会保险”属于“串通投标行为”</w:t>
      </w:r>
      <w:r>
        <w:rPr>
          <w:rFonts w:hint="eastAsia" w:ascii="宋体" w:hAnsi="宋体" w:cs="宋体"/>
          <w:color w:val="EE0000"/>
          <w:szCs w:val="21"/>
          <w:highlight w:val="yellow"/>
        </w:rPr>
        <w:t>；</w:t>
      </w:r>
      <w:r>
        <w:rPr>
          <w:rFonts w:ascii="宋体" w:hAnsi="宋体" w:cs="宋体"/>
          <w:color w:val="EE0000"/>
          <w:szCs w:val="21"/>
          <w:highlight w:val="yellow"/>
        </w:rPr>
        <w:t>因此，投标人在投标时应提供</w:t>
      </w:r>
      <w:r>
        <w:rPr>
          <w:rFonts w:hint="eastAsia" w:ascii="宋体" w:hAnsi="宋体" w:cs="宋体"/>
          <w:color w:val="EE0000"/>
          <w:szCs w:val="21"/>
          <w:highlight w:val="yellow"/>
        </w:rPr>
        <w:t>法定代表人/主要经营负责人投标截止日近三个月任意一个月的社保缴纳证明</w:t>
      </w:r>
      <w:r>
        <w:rPr>
          <w:rFonts w:ascii="宋体" w:hAnsi="宋体" w:cs="宋体"/>
          <w:color w:val="EE0000"/>
          <w:szCs w:val="21"/>
          <w:highlight w:val="yellow"/>
        </w:rPr>
        <w:t>文件</w:t>
      </w:r>
      <w:r>
        <w:rPr>
          <w:rFonts w:hint="eastAsia" w:ascii="宋体" w:hAnsi="宋体" w:cs="宋体"/>
          <w:color w:val="EE0000"/>
          <w:szCs w:val="21"/>
          <w:highlight w:val="yellow"/>
        </w:rPr>
        <w:t>。如投标人为新成立单位且成立时间不足三个月，可提供加盖投标人公章的情况说明或其他证明材料；如法定代表人/主要经营负责人为退休人员的，可提供退休证明亦视为符合。</w:t>
      </w:r>
      <w:r>
        <w:rPr>
          <w:rFonts w:ascii="宋体" w:hAnsi="宋体" w:cs="宋体"/>
          <w:b/>
          <w:bCs/>
          <w:color w:val="EE0000"/>
          <w:szCs w:val="21"/>
          <w:highlight w:val="yellow"/>
        </w:rPr>
        <w:t>如供应商未按以上要求提供证明文件，则无法通过符合性检查。</w:t>
      </w:r>
    </w:p>
    <w:p w14:paraId="55C65308">
      <w:pPr>
        <w:spacing w:line="480" w:lineRule="exact"/>
        <w:rPr>
          <w:rFonts w:hint="eastAsia" w:ascii="宋体" w:hAnsi="宋体"/>
          <w:szCs w:val="21"/>
        </w:rPr>
      </w:pPr>
      <w:r>
        <w:rPr>
          <w:rFonts w:hint="eastAsia" w:ascii="宋体" w:hAnsi="宋体"/>
          <w:szCs w:val="21"/>
        </w:rPr>
        <w:t>致（</w:t>
      </w:r>
      <w:r>
        <w:rPr>
          <w:rFonts w:hint="eastAsia" w:ascii="宋体" w:hAnsi="宋体"/>
          <w:szCs w:val="21"/>
          <w:u w:val="single"/>
        </w:rPr>
        <w:t>招标代理机构</w:t>
      </w:r>
      <w:r>
        <w:rPr>
          <w:rFonts w:hint="eastAsia" w:ascii="宋体" w:hAnsi="宋体"/>
          <w:szCs w:val="21"/>
        </w:rPr>
        <w:t>）：</w:t>
      </w:r>
    </w:p>
    <w:p w14:paraId="500B0E29">
      <w:pPr>
        <w:spacing w:line="480" w:lineRule="exact"/>
        <w:rPr>
          <w:rFonts w:hint="eastAsia" w:ascii="宋体" w:hAnsi="宋体"/>
          <w:szCs w:val="21"/>
        </w:rPr>
      </w:pPr>
    </w:p>
    <w:p w14:paraId="3D547F30">
      <w:pPr>
        <w:spacing w:line="360" w:lineRule="auto"/>
        <w:rPr>
          <w:b/>
          <w:szCs w:val="21"/>
        </w:rPr>
      </w:pPr>
      <w:r>
        <w:rPr>
          <w:rFonts w:hint="eastAsia"/>
          <w:b/>
          <w:szCs w:val="21"/>
        </w:rPr>
        <w:t>单位名称（盖公章）：</w:t>
      </w:r>
      <w:r>
        <w:rPr>
          <w:rFonts w:hint="eastAsia"/>
          <w:szCs w:val="21"/>
          <w:u w:val="single"/>
        </w:rPr>
        <w:t xml:space="preserve">    </w:t>
      </w:r>
    </w:p>
    <w:p w14:paraId="0B443547">
      <w:pPr>
        <w:spacing w:line="360" w:lineRule="auto"/>
        <w:rPr>
          <w:szCs w:val="21"/>
        </w:rPr>
      </w:pPr>
      <w:r>
        <w:rPr>
          <w:rFonts w:hint="eastAsia"/>
          <w:szCs w:val="21"/>
        </w:rPr>
        <w:t>地址：</w:t>
      </w:r>
      <w:r>
        <w:rPr>
          <w:rFonts w:hint="eastAsia"/>
          <w:szCs w:val="21"/>
          <w:u w:val="single"/>
        </w:rPr>
        <w:t xml:space="preserve">    </w:t>
      </w:r>
    </w:p>
    <w:p w14:paraId="1F9F9CD1">
      <w:pPr>
        <w:spacing w:line="360" w:lineRule="auto"/>
        <w:rPr>
          <w:szCs w:val="21"/>
        </w:rPr>
      </w:pPr>
      <w:r>
        <w:rPr>
          <w:rFonts w:hint="eastAsia"/>
          <w:szCs w:val="21"/>
        </w:rPr>
        <w:t>姓名：</w:t>
      </w:r>
      <w:r>
        <w:rPr>
          <w:rFonts w:hint="eastAsia"/>
          <w:szCs w:val="21"/>
          <w:u w:val="single"/>
        </w:rPr>
        <w:t xml:space="preserve">    </w:t>
      </w:r>
      <w:r>
        <w:rPr>
          <w:rFonts w:hint="eastAsia"/>
          <w:szCs w:val="21"/>
        </w:rPr>
        <w:t>性别：</w:t>
      </w:r>
      <w:r>
        <w:rPr>
          <w:rFonts w:hint="eastAsia"/>
          <w:szCs w:val="21"/>
          <w:u w:val="single"/>
        </w:rPr>
        <w:t xml:space="preserve">    </w:t>
      </w:r>
      <w:r>
        <w:rPr>
          <w:rFonts w:hint="eastAsia"/>
          <w:szCs w:val="21"/>
        </w:rPr>
        <w:t>年龄：</w:t>
      </w:r>
      <w:r>
        <w:rPr>
          <w:rFonts w:hint="eastAsia"/>
          <w:szCs w:val="21"/>
          <w:u w:val="single"/>
        </w:rPr>
        <w:t xml:space="preserve">    </w:t>
      </w:r>
    </w:p>
    <w:p w14:paraId="20D893D1">
      <w:pPr>
        <w:spacing w:line="360" w:lineRule="auto"/>
        <w:rPr>
          <w:szCs w:val="21"/>
        </w:rPr>
      </w:pPr>
      <w:r>
        <w:rPr>
          <w:rFonts w:hint="eastAsia"/>
          <w:szCs w:val="21"/>
        </w:rPr>
        <w:t>身份证号码：职务：</w:t>
      </w:r>
    </w:p>
    <w:p w14:paraId="1718F5CF">
      <w:pPr>
        <w:spacing w:line="360" w:lineRule="auto"/>
        <w:ind w:firstLine="420" w:firstLineChars="200"/>
        <w:rPr>
          <w:szCs w:val="21"/>
        </w:rPr>
      </w:pPr>
      <w:r>
        <w:rPr>
          <w:rFonts w:hint="eastAsia"/>
          <w:szCs w:val="21"/>
        </w:rPr>
        <w:t>我系</w:t>
      </w:r>
      <w:r>
        <w:rPr>
          <w:rFonts w:hint="eastAsia"/>
          <w:szCs w:val="21"/>
          <w:u w:val="single"/>
        </w:rPr>
        <w:t>（单位名称：    ）</w:t>
      </w:r>
      <w:r>
        <w:rPr>
          <w:rFonts w:hint="eastAsia"/>
          <w:szCs w:val="21"/>
        </w:rPr>
        <w:t>的法定代表人。本证明书用于</w:t>
      </w:r>
      <w:r>
        <w:rPr>
          <w:rFonts w:hint="eastAsia"/>
          <w:szCs w:val="21"/>
          <w:u w:val="single"/>
        </w:rPr>
        <w:t>（单位名称：    ）</w:t>
      </w:r>
      <w:r>
        <w:rPr>
          <w:rFonts w:hint="eastAsia"/>
          <w:szCs w:val="21"/>
        </w:rPr>
        <w:t>签署</w:t>
      </w:r>
      <w:r>
        <w:rPr>
          <w:rFonts w:hint="eastAsia"/>
          <w:szCs w:val="21"/>
          <w:u w:val="single"/>
        </w:rPr>
        <w:t>（项目名称：    ）、（项目编号：    ）</w:t>
      </w:r>
      <w:r>
        <w:rPr>
          <w:rFonts w:hint="eastAsia"/>
          <w:szCs w:val="21"/>
        </w:rPr>
        <w:t>项目的投标文件、进行合同投标、签署合同和处理与之有关的一切事务。</w:t>
      </w:r>
    </w:p>
    <w:p w14:paraId="7B993492">
      <w:pPr>
        <w:spacing w:line="360" w:lineRule="auto"/>
        <w:ind w:firstLine="420" w:firstLineChars="200"/>
        <w:rPr>
          <w:szCs w:val="21"/>
        </w:rPr>
      </w:pPr>
      <w:r>
        <w:rPr>
          <w:rFonts w:hint="eastAsia"/>
          <w:szCs w:val="21"/>
        </w:rPr>
        <w:t>特此证明。</w:t>
      </w:r>
    </w:p>
    <w:p w14:paraId="2936DB6F">
      <w:pPr>
        <w:spacing w:line="440" w:lineRule="exact"/>
        <w:ind w:firstLine="210" w:firstLineChars="100"/>
        <w:rPr>
          <w:rFonts w:hint="eastAsia" w:ascii="宋体" w:hAnsi="宋体"/>
          <w:szCs w:val="21"/>
        </w:rPr>
      </w:pPr>
      <w:r>
        <w:rPr>
          <w:rFonts w:hint="eastAsia"/>
          <w:szCs w:val="21"/>
        </w:rPr>
        <w:t>日期：年月日</w:t>
      </w:r>
    </w:p>
    <w:p w14:paraId="7C81E5B7">
      <w:pPr>
        <w:spacing w:line="440" w:lineRule="exact"/>
        <w:rPr>
          <w:rFonts w:hint="eastAsia" w:ascii="宋体" w:hAnsi="宋体"/>
          <w:szCs w:val="21"/>
        </w:rPr>
      </w:pPr>
      <w:r>
        <w:rPr>
          <w:rFonts w:hint="eastAsia" w:ascii="宋体" w:hAnsi="宋体"/>
          <w:szCs w:val="21"/>
        </w:rPr>
        <w:t>说明：1.法定代表人为企业事业单位、国家机关、社会团体的主要行政负责人。</w:t>
      </w:r>
    </w:p>
    <w:p w14:paraId="74EE9831">
      <w:pPr>
        <w:spacing w:line="440" w:lineRule="exact"/>
        <w:rPr>
          <w:rFonts w:hint="eastAsia" w:ascii="宋体" w:hAnsi="宋体"/>
          <w:szCs w:val="21"/>
        </w:rPr>
      </w:pPr>
      <w:r>
        <w:rPr>
          <w:rFonts w:hint="eastAsia" w:ascii="宋体" w:hAnsi="宋体"/>
          <w:szCs w:val="21"/>
        </w:rPr>
        <w:t xml:space="preserve">      2.内容必须填写真实、清楚、涂改无效，不得转让、买卖。</w:t>
      </w:r>
    </w:p>
    <w:p w14:paraId="1A5ADE3F">
      <w:pPr>
        <w:spacing w:line="440" w:lineRule="exact"/>
        <w:ind w:firstLine="630" w:firstLineChars="300"/>
        <w:rPr>
          <w:rFonts w:hint="eastAsia" w:ascii="宋体" w:hAnsi="宋体"/>
          <w:szCs w:val="21"/>
        </w:rPr>
      </w:pPr>
      <w:r>
        <w:rPr>
          <w:rFonts w:hint="eastAsia" w:ascii="宋体" w:hAnsi="宋体"/>
          <w:szCs w:val="21"/>
        </w:rPr>
        <w:t>3.将此证明书提交对方作为合同附件</w:t>
      </w:r>
      <w:r>
        <w:rPr>
          <w:rFonts w:hint="eastAsia" w:ascii="宋体" w:hAnsi="宋体"/>
          <w:bCs/>
          <w:szCs w:val="21"/>
        </w:rPr>
        <w:t>。</w:t>
      </w:r>
    </w:p>
    <w:p w14:paraId="38CCB2F1">
      <w:pPr>
        <w:rPr>
          <w:rFonts w:hint="eastAsia" w:ascii="宋体" w:hAnsi="宋体"/>
          <w:szCs w:val="21"/>
        </w:rPr>
      </w:pPr>
    </w:p>
    <w:p w14:paraId="5151D404">
      <w:pPr>
        <w:rPr>
          <w:rFonts w:hint="eastAsia" w:ascii="宋体" w:hAnsi="宋体"/>
          <w:b/>
          <w:szCs w:val="21"/>
        </w:rPr>
      </w:pPr>
      <w:r>
        <w:rPr>
          <w:rFonts w:hint="eastAsia" w:ascii="宋体" w:hAnsi="宋体"/>
          <w:b/>
          <w:szCs w:val="21"/>
        </w:rPr>
        <w:br w:type="page"/>
      </w:r>
      <w:r>
        <w:rPr>
          <w:rFonts w:hint="eastAsia" w:ascii="宋体" w:hAnsi="宋体"/>
          <w:b/>
          <w:szCs w:val="21"/>
        </w:rPr>
        <w:t>(为避免无效投标，请供应商务必提供附件1和附件2)</w:t>
      </w:r>
    </w:p>
    <w:p w14:paraId="7F6C0DD3">
      <w:pPr>
        <w:rPr>
          <w:rFonts w:hint="eastAsia" w:ascii="宋体" w:hAnsi="宋体"/>
          <w:b/>
          <w:szCs w:val="21"/>
        </w:rPr>
      </w:pPr>
    </w:p>
    <w:p w14:paraId="27D82052">
      <w:pPr>
        <w:jc w:val="center"/>
        <w:rPr>
          <w:rFonts w:hint="eastAsia" w:ascii="宋体" w:hAnsi="宋体"/>
          <w:b/>
          <w:szCs w:val="21"/>
        </w:rPr>
      </w:pPr>
      <w:r>
        <w:rPr>
          <w:rFonts w:hint="eastAsia" w:ascii="宋体" w:hAnsi="宋体"/>
          <w:b/>
          <w:szCs w:val="21"/>
        </w:rPr>
        <w:t>附件1、法定代表人身份证正、反面复印件</w:t>
      </w:r>
    </w:p>
    <w:p w14:paraId="3DC96961">
      <w:pPr>
        <w:rPr>
          <w:rFonts w:hint="eastAsia" w:ascii="宋体" w:hAnsi="宋体"/>
          <w:b/>
          <w:szCs w:val="21"/>
        </w:rPr>
      </w:pPr>
      <w:r>
        <w:rPr>
          <w:rFonts w:ascii="Calibri" w:hAnsi="Calibri"/>
          <w:szCs w:val="22"/>
        </w:rPr>
        <mc:AlternateContent>
          <mc:Choice Requires="wps">
            <w:drawing>
              <wp:anchor distT="0" distB="0" distL="114300" distR="114300" simplePos="0" relativeHeight="251660288" behindDoc="0" locked="0" layoutInCell="1" allowOverlap="1">
                <wp:simplePos x="0" y="0"/>
                <wp:positionH relativeFrom="column">
                  <wp:posOffset>1591310</wp:posOffset>
                </wp:positionH>
                <wp:positionV relativeFrom="paragraph">
                  <wp:posOffset>36195</wp:posOffset>
                </wp:positionV>
                <wp:extent cx="2390775" cy="750570"/>
                <wp:effectExtent l="5080" t="4445" r="4445" b="6985"/>
                <wp:wrapNone/>
                <wp:docPr id="2" name="流程图: 可选过程 2"/>
                <wp:cNvGraphicFramePr/>
                <a:graphic xmlns:a="http://schemas.openxmlformats.org/drawingml/2006/main">
                  <a:graphicData uri="http://schemas.microsoft.com/office/word/2010/wordprocessingShape">
                    <wps:wsp>
                      <wps:cNvSpPr>
                        <a:spLocks noChangeArrowheads="1"/>
                      </wps:cNvSpPr>
                      <wps:spPr bwMode="auto">
                        <a:xfrm>
                          <a:off x="0" y="0"/>
                          <a:ext cx="2505075" cy="750498"/>
                        </a:xfrm>
                        <a:prstGeom prst="flowChartAlternateProcess">
                          <a:avLst/>
                        </a:prstGeom>
                        <a:solidFill>
                          <a:srgbClr val="FFFFFF"/>
                        </a:solidFill>
                        <a:ln w="9525">
                          <a:solidFill>
                            <a:srgbClr val="000000"/>
                          </a:solidFill>
                          <a:miter lim="800000"/>
                        </a:ln>
                        <a:effectLst/>
                      </wps:spPr>
                      <wps:txbx>
                        <w:txbxContent>
                          <w:p w14:paraId="72895A69">
                            <w:pPr>
                              <w:jc w:val="center"/>
                              <w:rPr>
                                <w:rFonts w:hint="eastAsia" w:hAnsi="宋体"/>
                                <w:szCs w:val="21"/>
                              </w:rPr>
                            </w:pPr>
                            <w:bookmarkStart w:id="273" w:name="_Hlk211081600"/>
                            <w:r>
                              <w:rPr>
                                <w:rFonts w:hint="eastAsia" w:hAnsi="宋体"/>
                                <w:szCs w:val="21"/>
                              </w:rPr>
                              <w:t>法定代表人身份证正、反面复印件</w:t>
                            </w:r>
                            <w:bookmarkEnd w:id="273"/>
                            <w:r>
                              <w:rPr>
                                <w:rFonts w:hint="eastAsia" w:hAnsi="宋体"/>
                                <w:szCs w:val="21"/>
                              </w:rPr>
                              <w:t>；</w:t>
                            </w:r>
                          </w:p>
                          <w:p w14:paraId="26BB9DC0">
                            <w:pPr>
                              <w:jc w:val="center"/>
                              <w:rPr>
                                <w:szCs w:val="21"/>
                              </w:rPr>
                            </w:pPr>
                            <w:r>
                              <w:rPr>
                                <w:rFonts w:hint="eastAsia"/>
                                <w:szCs w:val="21"/>
                              </w:rPr>
                              <w:t>非中国国籍管辖范围的，可提供公安部门认可的身份证明材料</w:t>
                            </w:r>
                          </w:p>
                        </w:txbxContent>
                      </wps:txbx>
                      <wps:bodyPr rot="0" vert="horz" wrap="square" lIns="91440" tIns="45720" rIns="91440" bIns="45720" anchor="t" anchorCtr="0" upright="1">
                        <a:noAutofit/>
                      </wps:bodyPr>
                    </wps:wsp>
                  </a:graphicData>
                </a:graphic>
              </wp:anchor>
            </w:drawing>
          </mc:Choice>
          <mc:Fallback>
            <w:pict>
              <v:shape id="_x0000_s1026" o:spid="_x0000_s1026" o:spt="176" type="#_x0000_t176" style="position:absolute;left:0pt;margin-left:125.3pt;margin-top:2.85pt;height:59.1pt;width:188.25pt;z-index:251660288;mso-width-relative:page;mso-height-relative:page;" fillcolor="#FFFFFF" filled="t" stroked="t" coordsize="21600,21600" o:gfxdata="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CBhkqA1wAAAAkBAAAPAAAAAAAAAAEAIAAAACIAAABkcnMvZG93bnJldi54bWxQSwECFAAU&#10;AAAACACHTuJA1tqBzmQCAACuBAAADgAAAAAAAAABACAAAAAmAQAAZHJzL2Uyb0RvYy54bWxQSwUG&#10;AAAAAAYABgBZAQAA/AUAAAAA&#10;">
                <v:fill on="t" focussize="0,0"/>
                <v:stroke color="#000000" miterlimit="8" joinstyle="miter"/>
                <v:imagedata o:title=""/>
                <o:lock v:ext="edit" aspectratio="f"/>
                <v:textbox>
                  <w:txbxContent>
                    <w:p w14:paraId="72895A69">
                      <w:pPr>
                        <w:jc w:val="center"/>
                        <w:rPr>
                          <w:rFonts w:hint="eastAsia" w:hAnsi="宋体"/>
                          <w:szCs w:val="21"/>
                        </w:rPr>
                      </w:pPr>
                      <w:bookmarkStart w:id="273" w:name="_Hlk211081600"/>
                      <w:r>
                        <w:rPr>
                          <w:rFonts w:hint="eastAsia" w:hAnsi="宋体"/>
                          <w:szCs w:val="21"/>
                        </w:rPr>
                        <w:t>法定代表人身份证正、反面复印件</w:t>
                      </w:r>
                      <w:bookmarkEnd w:id="273"/>
                      <w:r>
                        <w:rPr>
                          <w:rFonts w:hint="eastAsia" w:hAnsi="宋体"/>
                          <w:szCs w:val="21"/>
                        </w:rPr>
                        <w:t>；</w:t>
                      </w:r>
                    </w:p>
                    <w:p w14:paraId="26BB9DC0">
                      <w:pPr>
                        <w:jc w:val="center"/>
                        <w:rPr>
                          <w:szCs w:val="21"/>
                        </w:rPr>
                      </w:pPr>
                      <w:r>
                        <w:rPr>
                          <w:rFonts w:hint="eastAsia"/>
                          <w:szCs w:val="21"/>
                        </w:rPr>
                        <w:t>非中国国籍管辖范围的，可提供公安部门认可的身份证明材料</w:t>
                      </w:r>
                    </w:p>
                  </w:txbxContent>
                </v:textbox>
              </v:shape>
            </w:pict>
          </mc:Fallback>
        </mc:AlternateContent>
      </w:r>
    </w:p>
    <w:p w14:paraId="7194971D">
      <w:pPr>
        <w:rPr>
          <w:rFonts w:hint="eastAsia" w:ascii="宋体" w:hAnsi="宋体"/>
          <w:b/>
          <w:szCs w:val="21"/>
        </w:rPr>
      </w:pPr>
    </w:p>
    <w:p w14:paraId="14B28509">
      <w:pPr>
        <w:rPr>
          <w:rFonts w:hint="eastAsia" w:ascii="宋体" w:hAnsi="宋体"/>
          <w:b/>
          <w:szCs w:val="21"/>
        </w:rPr>
      </w:pPr>
    </w:p>
    <w:p w14:paraId="2F073DE3">
      <w:pPr>
        <w:tabs>
          <w:tab w:val="left" w:pos="654"/>
          <w:tab w:val="left" w:pos="1734"/>
          <w:tab w:val="left" w:pos="2814"/>
          <w:tab w:val="left" w:pos="3894"/>
          <w:tab w:val="left" w:pos="5334"/>
          <w:tab w:val="left" w:pos="6414"/>
          <w:tab w:val="left" w:pos="7254"/>
          <w:tab w:val="left" w:pos="8574"/>
          <w:tab w:val="left" w:pos="9654"/>
        </w:tabs>
        <w:rPr>
          <w:rFonts w:hint="eastAsia" w:ascii="宋体" w:hAnsi="宋体"/>
          <w:szCs w:val="21"/>
        </w:rPr>
      </w:pPr>
    </w:p>
    <w:p w14:paraId="1C5DB1E7">
      <w:pPr>
        <w:tabs>
          <w:tab w:val="left" w:pos="654"/>
          <w:tab w:val="left" w:pos="1734"/>
          <w:tab w:val="left" w:pos="2814"/>
          <w:tab w:val="left" w:pos="3894"/>
          <w:tab w:val="left" w:pos="5334"/>
          <w:tab w:val="left" w:pos="6414"/>
          <w:tab w:val="left" w:pos="7254"/>
          <w:tab w:val="left" w:pos="8574"/>
          <w:tab w:val="left" w:pos="9654"/>
        </w:tabs>
        <w:rPr>
          <w:rFonts w:hint="eastAsia" w:ascii="宋体" w:hAnsi="宋体"/>
          <w:szCs w:val="21"/>
        </w:rPr>
      </w:pPr>
    </w:p>
    <w:p w14:paraId="642AB021">
      <w:pPr>
        <w:tabs>
          <w:tab w:val="left" w:pos="654"/>
          <w:tab w:val="left" w:pos="1734"/>
          <w:tab w:val="left" w:pos="2814"/>
          <w:tab w:val="left" w:pos="3894"/>
          <w:tab w:val="left" w:pos="5334"/>
          <w:tab w:val="left" w:pos="6414"/>
          <w:tab w:val="left" w:pos="7254"/>
          <w:tab w:val="left" w:pos="8574"/>
          <w:tab w:val="left" w:pos="9654"/>
        </w:tabs>
        <w:rPr>
          <w:rFonts w:hint="eastAsia" w:ascii="宋体" w:hAnsi="宋体"/>
          <w:szCs w:val="21"/>
        </w:rPr>
      </w:pPr>
    </w:p>
    <w:p w14:paraId="005A7BA7">
      <w:pPr>
        <w:tabs>
          <w:tab w:val="left" w:pos="654"/>
          <w:tab w:val="left" w:pos="1734"/>
          <w:tab w:val="left" w:pos="2814"/>
          <w:tab w:val="left" w:pos="3894"/>
          <w:tab w:val="left" w:pos="5334"/>
          <w:tab w:val="left" w:pos="6414"/>
          <w:tab w:val="left" w:pos="7254"/>
          <w:tab w:val="left" w:pos="8574"/>
          <w:tab w:val="left" w:pos="9654"/>
        </w:tabs>
        <w:rPr>
          <w:rFonts w:hint="eastAsia" w:ascii="宋体" w:hAnsi="宋体"/>
          <w:szCs w:val="21"/>
        </w:rPr>
      </w:pPr>
    </w:p>
    <w:p w14:paraId="2E5E9306">
      <w:pPr>
        <w:tabs>
          <w:tab w:val="left" w:pos="654"/>
          <w:tab w:val="left" w:pos="1734"/>
          <w:tab w:val="left" w:pos="2814"/>
          <w:tab w:val="left" w:pos="3894"/>
          <w:tab w:val="left" w:pos="5334"/>
          <w:tab w:val="left" w:pos="6414"/>
          <w:tab w:val="left" w:pos="7254"/>
          <w:tab w:val="left" w:pos="8574"/>
          <w:tab w:val="left" w:pos="9654"/>
        </w:tabs>
        <w:rPr>
          <w:rFonts w:hint="eastAsia" w:ascii="宋体" w:hAnsi="宋体"/>
          <w:szCs w:val="21"/>
        </w:rPr>
      </w:pPr>
    </w:p>
    <w:p w14:paraId="6F5C4673">
      <w:pPr>
        <w:rPr>
          <w:b/>
        </w:rPr>
      </w:pPr>
      <w:r>
        <w:rPr>
          <w:b/>
        </w:rPr>
        <w:t>附件</w:t>
      </w:r>
      <w:r>
        <w:rPr>
          <w:rFonts w:hint="eastAsia"/>
          <w:b/>
        </w:rPr>
        <w:t>2：法定代表人/负责人投标截止日近三个月任意一个月的社保缴纳证明</w:t>
      </w:r>
      <w:r>
        <w:rPr>
          <w:b/>
        </w:rPr>
        <w:t>文件</w:t>
      </w:r>
      <w:r>
        <w:rPr>
          <w:b/>
          <w:color w:val="FF0000"/>
        </w:rPr>
        <w:t>或</w:t>
      </w:r>
      <w:r>
        <w:rPr>
          <w:b/>
        </w:rPr>
        <w:t>提供投标单位成立不足三个月的情况说明（或其他证明材料）</w:t>
      </w:r>
      <w:r>
        <w:rPr>
          <w:b/>
          <w:color w:val="FF0000"/>
        </w:rPr>
        <w:t>或</w:t>
      </w:r>
      <w:r>
        <w:rPr>
          <w:b/>
        </w:rPr>
        <w:t>提供法定代表人</w:t>
      </w:r>
      <w:r>
        <w:rPr>
          <w:rFonts w:hint="eastAsia"/>
          <w:b/>
        </w:rPr>
        <w:t>/负责人的退休证明文件。</w:t>
      </w:r>
    </w:p>
    <w:p w14:paraId="614AEDD2">
      <w:pPr>
        <w:rPr>
          <w:b/>
        </w:rPr>
      </w:pPr>
    </w:p>
    <w:p w14:paraId="1DD0CAF6">
      <w:pPr>
        <w:rPr>
          <w:b/>
        </w:rPr>
      </w:pPr>
    </w:p>
    <w:p w14:paraId="6CBDA800">
      <w:pPr>
        <w:rPr>
          <w:b/>
        </w:rPr>
      </w:pPr>
    </w:p>
    <w:p w14:paraId="1B1C8327">
      <w:pPr>
        <w:rPr>
          <w:b/>
        </w:rPr>
      </w:pPr>
      <w:r>
        <w:rPr>
          <w:rFonts w:hint="eastAsia"/>
          <w:b/>
        </w:rPr>
        <w:t>法定代表人/负责人投标截止日近三个月任意一个月的社保缴纳证明</w:t>
      </w:r>
    </w:p>
    <w:p w14:paraId="21EC0787">
      <w:pPr>
        <w:rPr>
          <w:b/>
        </w:rPr>
      </w:pPr>
    </w:p>
    <w:p w14:paraId="051B5114">
      <w:pPr>
        <w:rPr>
          <w:b/>
        </w:rPr>
      </w:pPr>
    </w:p>
    <w:p w14:paraId="501864A9">
      <w:pPr>
        <w:rPr>
          <w:b/>
        </w:rPr>
      </w:pPr>
    </w:p>
    <w:p w14:paraId="02B3D04C">
      <w:pPr>
        <w:rPr>
          <w:b/>
        </w:rPr>
      </w:pPr>
    </w:p>
    <w:p w14:paraId="3BEE4021">
      <w:pPr>
        <w:rPr>
          <w:b/>
        </w:rPr>
      </w:pPr>
      <w:r>
        <w:rPr>
          <w:b/>
        </w:rPr>
        <w:t>投标单位成立不足三个月的情况说明或其他证明材料（格式自拟）</w:t>
      </w:r>
    </w:p>
    <w:p w14:paraId="33AE375F">
      <w:pPr>
        <w:rPr>
          <w:b/>
        </w:rPr>
      </w:pPr>
    </w:p>
    <w:p w14:paraId="1B913841">
      <w:pPr>
        <w:rPr>
          <w:b/>
        </w:rPr>
      </w:pPr>
    </w:p>
    <w:p w14:paraId="55948939">
      <w:pPr>
        <w:rPr>
          <w:b/>
        </w:rPr>
      </w:pPr>
    </w:p>
    <w:p w14:paraId="19F4D27A">
      <w:pPr>
        <w:rPr>
          <w:b/>
        </w:rPr>
      </w:pPr>
    </w:p>
    <w:p w14:paraId="024528D6">
      <w:pPr>
        <w:tabs>
          <w:tab w:val="left" w:pos="654"/>
          <w:tab w:val="left" w:pos="1734"/>
          <w:tab w:val="left" w:pos="2814"/>
          <w:tab w:val="left" w:pos="3894"/>
          <w:tab w:val="left" w:pos="5334"/>
          <w:tab w:val="left" w:pos="6414"/>
          <w:tab w:val="left" w:pos="7254"/>
          <w:tab w:val="left" w:pos="8574"/>
          <w:tab w:val="left" w:pos="9654"/>
        </w:tabs>
        <w:rPr>
          <w:rFonts w:hint="eastAsia" w:ascii="宋体" w:hAnsi="宋体"/>
          <w:szCs w:val="21"/>
        </w:rPr>
      </w:pPr>
      <w:r>
        <w:rPr>
          <w:rFonts w:hint="eastAsia"/>
          <w:b/>
        </w:rPr>
        <w:t>法定代表人/负责人的退休证明文件</w:t>
      </w:r>
    </w:p>
    <w:p w14:paraId="6BBF307B">
      <w:pPr>
        <w:tabs>
          <w:tab w:val="left" w:pos="654"/>
          <w:tab w:val="left" w:pos="1734"/>
          <w:tab w:val="left" w:pos="2814"/>
          <w:tab w:val="left" w:pos="3894"/>
          <w:tab w:val="left" w:pos="5334"/>
          <w:tab w:val="left" w:pos="6414"/>
          <w:tab w:val="left" w:pos="7254"/>
          <w:tab w:val="left" w:pos="8574"/>
          <w:tab w:val="left" w:pos="9654"/>
        </w:tabs>
        <w:rPr>
          <w:rFonts w:hint="eastAsia" w:ascii="宋体" w:hAnsi="宋体"/>
          <w:szCs w:val="21"/>
        </w:rPr>
      </w:pPr>
    </w:p>
    <w:p w14:paraId="08D1F9D4">
      <w:pPr>
        <w:tabs>
          <w:tab w:val="left" w:pos="654"/>
          <w:tab w:val="left" w:pos="1734"/>
          <w:tab w:val="left" w:pos="2814"/>
          <w:tab w:val="left" w:pos="3894"/>
          <w:tab w:val="left" w:pos="5334"/>
          <w:tab w:val="left" w:pos="6414"/>
          <w:tab w:val="left" w:pos="7254"/>
          <w:tab w:val="left" w:pos="8574"/>
          <w:tab w:val="left" w:pos="9654"/>
        </w:tabs>
        <w:rPr>
          <w:rFonts w:hint="eastAsia" w:ascii="宋体" w:hAnsi="宋体"/>
          <w:szCs w:val="21"/>
        </w:rPr>
      </w:pPr>
    </w:p>
    <w:p w14:paraId="0E46E1A6">
      <w:pPr>
        <w:tabs>
          <w:tab w:val="left" w:pos="654"/>
          <w:tab w:val="left" w:pos="1734"/>
          <w:tab w:val="left" w:pos="2814"/>
          <w:tab w:val="left" w:pos="3894"/>
          <w:tab w:val="left" w:pos="5334"/>
          <w:tab w:val="left" w:pos="6414"/>
          <w:tab w:val="left" w:pos="7254"/>
          <w:tab w:val="left" w:pos="8574"/>
          <w:tab w:val="left" w:pos="9654"/>
        </w:tabs>
        <w:rPr>
          <w:rFonts w:hint="eastAsia" w:ascii="宋体" w:hAnsi="宋体"/>
          <w:szCs w:val="21"/>
        </w:rPr>
      </w:pPr>
    </w:p>
    <w:p w14:paraId="1632CEC6">
      <w:pPr>
        <w:tabs>
          <w:tab w:val="left" w:pos="654"/>
          <w:tab w:val="left" w:pos="1734"/>
          <w:tab w:val="left" w:pos="2814"/>
          <w:tab w:val="left" w:pos="3894"/>
          <w:tab w:val="left" w:pos="5334"/>
          <w:tab w:val="left" w:pos="6414"/>
          <w:tab w:val="left" w:pos="7254"/>
          <w:tab w:val="left" w:pos="8574"/>
          <w:tab w:val="left" w:pos="9654"/>
        </w:tabs>
        <w:rPr>
          <w:rFonts w:hint="eastAsia" w:ascii="宋体" w:hAnsi="宋体"/>
          <w:szCs w:val="21"/>
        </w:rPr>
      </w:pPr>
    </w:p>
    <w:p w14:paraId="6BADC261">
      <w:pPr>
        <w:tabs>
          <w:tab w:val="left" w:pos="654"/>
          <w:tab w:val="left" w:pos="1734"/>
          <w:tab w:val="left" w:pos="2814"/>
          <w:tab w:val="left" w:pos="3894"/>
          <w:tab w:val="left" w:pos="5334"/>
          <w:tab w:val="left" w:pos="6414"/>
          <w:tab w:val="left" w:pos="7254"/>
          <w:tab w:val="left" w:pos="8574"/>
          <w:tab w:val="left" w:pos="9654"/>
        </w:tabs>
        <w:rPr>
          <w:rFonts w:hint="eastAsia" w:ascii="宋体" w:hAnsi="宋体"/>
          <w:szCs w:val="21"/>
        </w:rPr>
      </w:pPr>
    </w:p>
    <w:p w14:paraId="017CC500">
      <w:pPr>
        <w:tabs>
          <w:tab w:val="left" w:pos="654"/>
          <w:tab w:val="left" w:pos="1734"/>
          <w:tab w:val="left" w:pos="2814"/>
          <w:tab w:val="left" w:pos="3894"/>
          <w:tab w:val="left" w:pos="5334"/>
          <w:tab w:val="left" w:pos="6414"/>
          <w:tab w:val="left" w:pos="7254"/>
          <w:tab w:val="left" w:pos="8574"/>
          <w:tab w:val="left" w:pos="9654"/>
        </w:tabs>
        <w:rPr>
          <w:rFonts w:hint="eastAsia" w:ascii="宋体" w:hAnsi="宋体"/>
          <w:szCs w:val="21"/>
        </w:rPr>
      </w:pPr>
    </w:p>
    <w:p w14:paraId="5F676BDE">
      <w:pPr>
        <w:widowControl/>
        <w:jc w:val="left"/>
        <w:rPr>
          <w:rFonts w:hint="eastAsia" w:ascii="宋体" w:hAnsi="宋体"/>
          <w:b/>
          <w:szCs w:val="21"/>
        </w:rPr>
      </w:pPr>
      <w:r>
        <w:rPr>
          <w:rFonts w:ascii="宋体" w:hAnsi="宋体"/>
          <w:b/>
          <w:szCs w:val="21"/>
        </w:rPr>
        <w:br w:type="page"/>
      </w:r>
    </w:p>
    <w:p w14:paraId="0AF170CF">
      <w:pPr>
        <w:spacing w:line="480" w:lineRule="exact"/>
        <w:jc w:val="center"/>
        <w:rPr>
          <w:rFonts w:hint="eastAsia" w:ascii="宋体" w:hAnsi="宋体"/>
          <w:b/>
          <w:szCs w:val="21"/>
        </w:rPr>
      </w:pPr>
      <w:r>
        <w:rPr>
          <w:rFonts w:hint="eastAsia" w:ascii="宋体" w:hAnsi="宋体"/>
          <w:b/>
          <w:szCs w:val="21"/>
        </w:rPr>
        <w:t>（2）法定代表人/负责人授权委托书</w:t>
      </w:r>
    </w:p>
    <w:p w14:paraId="604321C1">
      <w:pPr>
        <w:spacing w:line="360" w:lineRule="auto"/>
        <w:rPr>
          <w:rFonts w:hint="eastAsia" w:ascii="宋体" w:hAnsi="宋体"/>
          <w:szCs w:val="21"/>
        </w:rPr>
      </w:pPr>
    </w:p>
    <w:p w14:paraId="45393816">
      <w:pPr>
        <w:autoSpaceDE w:val="0"/>
        <w:autoSpaceDN w:val="0"/>
        <w:adjustRightInd w:val="0"/>
        <w:spacing w:line="360" w:lineRule="auto"/>
        <w:jc w:val="left"/>
        <w:rPr>
          <w:rFonts w:hint="eastAsia" w:ascii="宋体" w:hAnsi="宋体" w:cs="宋体"/>
          <w:b/>
          <w:bCs/>
          <w:color w:val="EE0000"/>
          <w:szCs w:val="21"/>
          <w:highlight w:val="yellow"/>
        </w:rPr>
      </w:pPr>
      <w:r>
        <w:rPr>
          <w:rFonts w:hint="eastAsia" w:ascii="宋体" w:hAnsi="宋体"/>
          <w:b/>
          <w:color w:val="EE0000"/>
          <w:szCs w:val="21"/>
          <w:highlight w:val="yellow"/>
        </w:rPr>
        <w:t>温馨提示：为避免出现《深圳经济特区政府采购条例实施细则》第七十五条第二项所列情形，请投标供应商核实你单位法定代表人、本项目投标授权代表人、项目负责人(如有)、主要技术人员(如有)等是否在你公司缴纳社会保险。</w:t>
      </w:r>
    </w:p>
    <w:p w14:paraId="0B0D38EC">
      <w:pPr>
        <w:autoSpaceDE w:val="0"/>
        <w:autoSpaceDN w:val="0"/>
        <w:adjustRightInd w:val="0"/>
        <w:spacing w:line="360" w:lineRule="auto"/>
        <w:jc w:val="left"/>
        <w:rPr>
          <w:rFonts w:hint="eastAsia" w:ascii="宋体" w:hAnsi="宋体"/>
          <w:b/>
          <w:szCs w:val="21"/>
        </w:rPr>
      </w:pPr>
      <w:r>
        <w:rPr>
          <w:rFonts w:hint="eastAsia" w:ascii="宋体" w:hAnsi="宋体" w:cs="宋体"/>
          <w:b/>
          <w:bCs/>
          <w:color w:val="EE0000"/>
          <w:szCs w:val="21"/>
          <w:highlight w:val="yellow"/>
        </w:rPr>
        <w:t>★</w:t>
      </w:r>
      <w:r>
        <w:rPr>
          <w:rFonts w:hint="eastAsia" w:ascii="宋体" w:hAnsi="宋体"/>
          <w:b/>
          <w:color w:val="EE0000"/>
          <w:szCs w:val="21"/>
          <w:highlight w:val="yellow"/>
        </w:rPr>
        <w:t>特别注意事项：依据《深圳经济特区政府采购条例实施细则》第七十五条规定的“不同投标供应商的法定代表人、主要经营负责人、项目投标授权代表人、项目负责人、主要技术人员为同一人、属同一单位或者在同一单位缴纳社会保险”属于“串通投标行为”，因此，投标人在投标时应提供投标授权代表（</w:t>
      </w:r>
      <w:r>
        <w:rPr>
          <w:rFonts w:hint="eastAsia" w:ascii="宋体" w:hAnsi="宋体"/>
          <w:b/>
          <w:color w:val="EE0000"/>
          <w:szCs w:val="21"/>
          <w:highlight w:val="yellow"/>
          <w:u w:val="single"/>
        </w:rPr>
        <w:t>如投标签字代表为法定代表人，则无需提供</w:t>
      </w:r>
      <w:r>
        <w:rPr>
          <w:rFonts w:hint="eastAsia" w:ascii="宋体" w:hAnsi="宋体"/>
          <w:b/>
          <w:color w:val="EE0000"/>
          <w:szCs w:val="21"/>
          <w:highlight w:val="yellow"/>
        </w:rPr>
        <w:t>）在投标单位缴纳的近三个月任意一个月的社保证明文件，如为法定代表人自行投标则无需提供；如投标人为新成立单位且成立时间不足三个月无法提供授权代表的社保证明的，应提供承诺函，承诺相关人员为供应商本单位员工。如供应商未按以上要求提供证明文件，则无法通过符合性检查。</w:t>
      </w:r>
    </w:p>
    <w:p w14:paraId="13F375D6">
      <w:pPr>
        <w:ind w:firstLine="420" w:firstLineChars="200"/>
      </w:pPr>
    </w:p>
    <w:p w14:paraId="642C6D00">
      <w:pPr>
        <w:spacing w:line="360" w:lineRule="auto"/>
        <w:rPr>
          <w:rFonts w:hint="eastAsia" w:ascii="宋体" w:hAnsi="宋体"/>
          <w:szCs w:val="21"/>
        </w:rPr>
      </w:pPr>
      <w:r>
        <w:rPr>
          <w:rFonts w:hint="eastAsia" w:ascii="宋体" w:hAnsi="宋体"/>
          <w:szCs w:val="21"/>
        </w:rPr>
        <w:t>致（</w:t>
      </w:r>
      <w:r>
        <w:rPr>
          <w:rFonts w:hint="eastAsia" w:ascii="宋体" w:hAnsi="宋体"/>
          <w:szCs w:val="21"/>
          <w:u w:val="single"/>
        </w:rPr>
        <w:t>招标代理机构</w:t>
      </w:r>
      <w:r>
        <w:rPr>
          <w:rFonts w:hint="eastAsia" w:ascii="宋体" w:hAnsi="宋体"/>
          <w:szCs w:val="21"/>
        </w:rPr>
        <w:t>）：</w:t>
      </w:r>
    </w:p>
    <w:p w14:paraId="3F8852A1">
      <w:pPr>
        <w:spacing w:line="360" w:lineRule="auto"/>
        <w:rPr>
          <w:rFonts w:hint="eastAsia" w:ascii="宋体" w:hAnsi="宋体"/>
          <w:szCs w:val="21"/>
        </w:rPr>
      </w:pPr>
    </w:p>
    <w:p w14:paraId="44A2D9FD">
      <w:pPr>
        <w:spacing w:line="360" w:lineRule="auto"/>
        <w:ind w:firstLine="420" w:firstLineChars="200"/>
        <w:rPr>
          <w:szCs w:val="21"/>
        </w:rPr>
      </w:pPr>
      <w:r>
        <w:rPr>
          <w:rFonts w:hint="eastAsia"/>
          <w:szCs w:val="21"/>
        </w:rPr>
        <w:t>本授权委托书声明：我</w:t>
      </w:r>
      <w:r>
        <w:rPr>
          <w:rFonts w:hint="eastAsia"/>
          <w:szCs w:val="21"/>
          <w:u w:val="single"/>
        </w:rPr>
        <w:t xml:space="preserve">           </w:t>
      </w:r>
      <w:r>
        <w:rPr>
          <w:rFonts w:hint="eastAsia"/>
          <w:szCs w:val="21"/>
        </w:rPr>
        <w:t>（姓名）系</w:t>
      </w:r>
      <w:r>
        <w:rPr>
          <w:rFonts w:hint="eastAsia"/>
          <w:szCs w:val="21"/>
          <w:u w:val="single"/>
        </w:rPr>
        <w:t xml:space="preserve">             </w:t>
      </w:r>
      <w:r>
        <w:rPr>
          <w:rFonts w:hint="eastAsia"/>
          <w:szCs w:val="21"/>
        </w:rPr>
        <w:t>（投标人名称）的法定代表人，现授权委托</w:t>
      </w:r>
      <w:r>
        <w:rPr>
          <w:rFonts w:hint="eastAsia"/>
          <w:szCs w:val="21"/>
          <w:u w:val="single"/>
        </w:rPr>
        <w:t xml:space="preserve">                     </w:t>
      </w:r>
      <w:r>
        <w:rPr>
          <w:rFonts w:hint="eastAsia"/>
          <w:szCs w:val="21"/>
        </w:rPr>
        <w:t>（单位名称）的</w:t>
      </w:r>
      <w:r>
        <w:rPr>
          <w:rFonts w:hint="eastAsia"/>
          <w:szCs w:val="21"/>
          <w:u w:val="single"/>
        </w:rPr>
        <w:t xml:space="preserve">            </w:t>
      </w:r>
      <w:r>
        <w:rPr>
          <w:rFonts w:hint="eastAsia"/>
          <w:szCs w:val="21"/>
        </w:rPr>
        <w:t>（姓名）为我公司签署本项目已递交的投标文件的法定代表人的授权委托代理人，代理人全权代表我所签署的本项目已递交的投标文件内容我均承认。</w:t>
      </w:r>
    </w:p>
    <w:p w14:paraId="48A343E4">
      <w:pPr>
        <w:spacing w:line="360" w:lineRule="auto"/>
        <w:ind w:firstLine="420" w:firstLineChars="200"/>
        <w:rPr>
          <w:rFonts w:ascii="Calibri" w:hAnsi="Calibri"/>
          <w:szCs w:val="21"/>
        </w:rPr>
      </w:pPr>
      <w:r>
        <w:rPr>
          <w:rFonts w:hint="eastAsia" w:ascii="Calibri" w:hAnsi="Calibri"/>
          <w:szCs w:val="21"/>
        </w:rPr>
        <w:t>代理人无转委托权，特此委托。</w:t>
      </w:r>
    </w:p>
    <w:p w14:paraId="0560FA39">
      <w:pPr>
        <w:spacing w:line="360" w:lineRule="auto"/>
        <w:ind w:firstLine="420" w:firstLineChars="200"/>
        <w:rPr>
          <w:rFonts w:ascii="Calibri" w:hAnsi="Calibri"/>
          <w:szCs w:val="21"/>
        </w:rPr>
      </w:pPr>
    </w:p>
    <w:p w14:paraId="1B70F7E6">
      <w:pPr>
        <w:spacing w:line="360" w:lineRule="auto"/>
        <w:ind w:left="540" w:leftChars="257"/>
        <w:rPr>
          <w:szCs w:val="21"/>
          <w:u w:val="single"/>
        </w:rPr>
      </w:pPr>
      <w:r>
        <w:rPr>
          <w:rFonts w:hint="eastAsia"/>
          <w:szCs w:val="21"/>
        </w:rPr>
        <w:t>代理人：</w:t>
      </w:r>
      <w:r>
        <w:rPr>
          <w:rFonts w:hint="eastAsia"/>
          <w:szCs w:val="21"/>
          <w:u w:val="single"/>
        </w:rPr>
        <w:t xml:space="preserve">             </w:t>
      </w:r>
      <w:r>
        <w:rPr>
          <w:rFonts w:hint="eastAsia"/>
          <w:szCs w:val="21"/>
        </w:rPr>
        <w:t>性别：</w:t>
      </w:r>
      <w:r>
        <w:rPr>
          <w:rFonts w:hint="eastAsia"/>
          <w:szCs w:val="21"/>
          <w:u w:val="single"/>
        </w:rPr>
        <w:t xml:space="preserve">     </w:t>
      </w:r>
      <w:r>
        <w:rPr>
          <w:rFonts w:hint="eastAsia"/>
          <w:szCs w:val="21"/>
        </w:rPr>
        <w:t>年龄：</w:t>
      </w:r>
      <w:r>
        <w:rPr>
          <w:rFonts w:hint="eastAsia"/>
          <w:szCs w:val="21"/>
          <w:u w:val="single"/>
        </w:rPr>
        <w:t xml:space="preserve">           </w:t>
      </w:r>
    </w:p>
    <w:p w14:paraId="34102C84">
      <w:pPr>
        <w:spacing w:line="360" w:lineRule="auto"/>
        <w:ind w:left="540" w:leftChars="257"/>
        <w:rPr>
          <w:szCs w:val="21"/>
        </w:rPr>
      </w:pPr>
      <w:r>
        <w:rPr>
          <w:rFonts w:hint="eastAsia"/>
          <w:szCs w:val="21"/>
        </w:rPr>
        <w:t>联系电话：</w:t>
      </w:r>
      <w:r>
        <w:rPr>
          <w:rFonts w:hint="eastAsia"/>
          <w:szCs w:val="21"/>
          <w:u w:val="single"/>
        </w:rPr>
        <w:t xml:space="preserve">            </w:t>
      </w:r>
      <w:r>
        <w:rPr>
          <w:rFonts w:hint="eastAsia"/>
          <w:szCs w:val="21"/>
        </w:rPr>
        <w:t xml:space="preserve">  手机：</w:t>
      </w:r>
      <w:r>
        <w:rPr>
          <w:rFonts w:hint="eastAsia"/>
          <w:szCs w:val="21"/>
          <w:u w:val="single"/>
        </w:rPr>
        <w:t xml:space="preserve">                   </w:t>
      </w:r>
    </w:p>
    <w:p w14:paraId="5E4AAEE9">
      <w:pPr>
        <w:spacing w:line="360" w:lineRule="auto"/>
        <w:ind w:left="540" w:leftChars="257"/>
        <w:rPr>
          <w:szCs w:val="21"/>
          <w:u w:val="single"/>
        </w:rPr>
      </w:pPr>
      <w:r>
        <w:rPr>
          <w:rFonts w:hint="eastAsia"/>
          <w:szCs w:val="21"/>
        </w:rPr>
        <w:t>身份证号码：</w:t>
      </w:r>
      <w:r>
        <w:rPr>
          <w:rFonts w:hint="eastAsia"/>
          <w:szCs w:val="21"/>
          <w:u w:val="single"/>
        </w:rPr>
        <w:t xml:space="preserve">                        </w:t>
      </w:r>
      <w:r>
        <w:rPr>
          <w:rFonts w:hint="eastAsia"/>
          <w:szCs w:val="21"/>
        </w:rPr>
        <w:t>职务：</w:t>
      </w:r>
      <w:r>
        <w:rPr>
          <w:rFonts w:hint="eastAsia"/>
          <w:szCs w:val="21"/>
          <w:u w:val="single"/>
        </w:rPr>
        <w:t xml:space="preserve">       </w:t>
      </w:r>
    </w:p>
    <w:p w14:paraId="3D732483">
      <w:pPr>
        <w:spacing w:line="360" w:lineRule="auto"/>
        <w:ind w:left="540" w:leftChars="257"/>
        <w:rPr>
          <w:szCs w:val="21"/>
        </w:rPr>
      </w:pPr>
      <w:r>
        <w:rPr>
          <w:rFonts w:hint="eastAsia"/>
          <w:szCs w:val="21"/>
        </w:rPr>
        <w:t>投标人：</w:t>
      </w:r>
      <w:r>
        <w:rPr>
          <w:rFonts w:hint="eastAsia"/>
          <w:szCs w:val="21"/>
          <w:u w:val="single"/>
        </w:rPr>
        <w:t xml:space="preserve">                                         </w:t>
      </w:r>
    </w:p>
    <w:p w14:paraId="2941CA59">
      <w:pPr>
        <w:spacing w:line="360" w:lineRule="auto"/>
        <w:ind w:left="540" w:leftChars="257"/>
        <w:rPr>
          <w:szCs w:val="21"/>
        </w:rPr>
      </w:pPr>
      <w:r>
        <w:rPr>
          <w:rFonts w:hint="eastAsia"/>
          <w:szCs w:val="21"/>
        </w:rPr>
        <w:t>法定代表人（签字或盖章）：</w:t>
      </w:r>
      <w:r>
        <w:rPr>
          <w:rFonts w:hint="eastAsia"/>
          <w:szCs w:val="21"/>
          <w:u w:val="single"/>
        </w:rPr>
        <w:t xml:space="preserve">                                     </w:t>
      </w:r>
    </w:p>
    <w:p w14:paraId="3C8406ED">
      <w:pPr>
        <w:spacing w:line="480" w:lineRule="exact"/>
        <w:ind w:firstLine="210" w:firstLineChars="100"/>
        <w:rPr>
          <w:szCs w:val="21"/>
        </w:rPr>
      </w:pPr>
      <w:r>
        <w:rPr>
          <w:rFonts w:hint="eastAsia"/>
          <w:szCs w:val="21"/>
        </w:rPr>
        <w:t xml:space="preserve">   授权委托日期：</w:t>
      </w:r>
      <w:r>
        <w:rPr>
          <w:rFonts w:hint="eastAsia"/>
          <w:szCs w:val="21"/>
          <w:u w:val="single"/>
        </w:rPr>
        <w:t xml:space="preserve">         </w:t>
      </w:r>
      <w:r>
        <w:rPr>
          <w:rFonts w:hint="eastAsia"/>
          <w:szCs w:val="21"/>
        </w:rPr>
        <w:t>年</w:t>
      </w:r>
      <w:r>
        <w:rPr>
          <w:rFonts w:hint="eastAsia"/>
          <w:szCs w:val="21"/>
          <w:u w:val="single"/>
        </w:rPr>
        <w:t xml:space="preserve">     </w:t>
      </w:r>
      <w:r>
        <w:rPr>
          <w:rFonts w:hint="eastAsia"/>
          <w:szCs w:val="21"/>
        </w:rPr>
        <w:t xml:space="preserve">月 </w:t>
      </w:r>
      <w:r>
        <w:rPr>
          <w:rFonts w:hint="eastAsia"/>
          <w:szCs w:val="21"/>
          <w:u w:val="single"/>
        </w:rPr>
        <w:t xml:space="preserve">      </w:t>
      </w:r>
      <w:r>
        <w:rPr>
          <w:rFonts w:hint="eastAsia"/>
          <w:szCs w:val="21"/>
        </w:rPr>
        <w:t>日</w:t>
      </w:r>
    </w:p>
    <w:p w14:paraId="37C818D2">
      <w:pPr>
        <w:ind w:firstLine="420" w:firstLineChars="200"/>
      </w:pPr>
    </w:p>
    <w:p w14:paraId="5859247F">
      <w:pPr>
        <w:ind w:firstLine="420" w:firstLineChars="200"/>
      </w:pPr>
    </w:p>
    <w:p w14:paraId="5BDADCDA">
      <w:pPr>
        <w:spacing w:line="480" w:lineRule="exact"/>
        <w:rPr>
          <w:rFonts w:hint="eastAsia" w:ascii="宋体" w:hAnsi="宋体"/>
          <w:szCs w:val="21"/>
        </w:rPr>
      </w:pPr>
      <w:r>
        <w:rPr>
          <w:rFonts w:hint="eastAsia" w:ascii="宋体" w:hAnsi="宋体"/>
          <w:szCs w:val="21"/>
        </w:rPr>
        <w:t>说明：1.法定代表人为企业事业单位、国家机关、社会团体的主要行政负责人。</w:t>
      </w:r>
    </w:p>
    <w:p w14:paraId="052B32A6">
      <w:pPr>
        <w:spacing w:line="480" w:lineRule="exact"/>
        <w:rPr>
          <w:rFonts w:hint="eastAsia" w:ascii="宋体" w:hAnsi="宋体"/>
          <w:szCs w:val="21"/>
        </w:rPr>
      </w:pPr>
      <w:r>
        <w:rPr>
          <w:rFonts w:hint="eastAsia" w:ascii="宋体" w:hAnsi="宋体"/>
          <w:szCs w:val="21"/>
        </w:rPr>
        <w:t xml:space="preserve">      2.内容必须填写真实、清楚、涂改无效，不得转让、买卖。</w:t>
      </w:r>
    </w:p>
    <w:p w14:paraId="34E2F030">
      <w:pPr>
        <w:spacing w:line="480" w:lineRule="exact"/>
        <w:ind w:firstLine="630" w:firstLineChars="300"/>
        <w:rPr>
          <w:rFonts w:hint="eastAsia" w:ascii="宋体" w:hAnsi="宋体"/>
          <w:b/>
          <w:szCs w:val="21"/>
        </w:rPr>
      </w:pPr>
      <w:r>
        <w:rPr>
          <w:rFonts w:hint="eastAsia" w:ascii="宋体" w:hAnsi="宋体"/>
          <w:szCs w:val="21"/>
        </w:rPr>
        <w:t>3.将此证明书提交对方作为合同附件</w:t>
      </w:r>
      <w:r>
        <w:rPr>
          <w:rFonts w:hint="eastAsia" w:ascii="宋体" w:hAnsi="宋体"/>
          <w:b/>
          <w:szCs w:val="21"/>
        </w:rPr>
        <w:t>。</w:t>
      </w:r>
    </w:p>
    <w:p w14:paraId="33825EB1">
      <w:pPr>
        <w:spacing w:line="480" w:lineRule="exact"/>
        <w:ind w:firstLine="630" w:firstLineChars="300"/>
        <w:rPr>
          <w:rFonts w:hint="eastAsia" w:ascii="宋体" w:hAnsi="宋体"/>
          <w:szCs w:val="21"/>
        </w:rPr>
      </w:pPr>
      <w:r>
        <w:rPr>
          <w:rFonts w:hint="eastAsia" w:ascii="宋体" w:hAnsi="宋体"/>
          <w:szCs w:val="21"/>
        </w:rPr>
        <w:t>4.授权权限：全权代表本公司参与上述采购项目的投标，负责提供与签署确认一切文书资料，以及向贵方递交的任何补充承诺。</w:t>
      </w:r>
    </w:p>
    <w:p w14:paraId="3AA76F0A">
      <w:pPr>
        <w:spacing w:line="440" w:lineRule="exact"/>
        <w:ind w:firstLine="644" w:firstLineChars="307"/>
        <w:rPr>
          <w:rFonts w:hint="eastAsia" w:ascii="宋体" w:hAnsi="宋体"/>
          <w:szCs w:val="21"/>
        </w:rPr>
      </w:pPr>
      <w:r>
        <w:rPr>
          <w:rFonts w:hint="eastAsia" w:ascii="宋体" w:hAnsi="宋体"/>
          <w:szCs w:val="21"/>
        </w:rPr>
        <w:t>5.有效期限：与本公司投标/响应文件中标注的投标有效期相同，自本单位盖公章之日起生效。</w:t>
      </w:r>
    </w:p>
    <w:p w14:paraId="4680FE90">
      <w:pPr>
        <w:spacing w:line="440" w:lineRule="exact"/>
        <w:ind w:firstLine="647" w:firstLineChars="307"/>
        <w:rPr>
          <w:rFonts w:hint="eastAsia" w:ascii="宋体" w:hAnsi="宋体"/>
          <w:b/>
          <w:bCs/>
          <w:szCs w:val="21"/>
        </w:rPr>
      </w:pPr>
      <w:r>
        <w:rPr>
          <w:rFonts w:hint="eastAsia" w:ascii="宋体" w:hAnsi="宋体"/>
          <w:b/>
          <w:bCs/>
          <w:szCs w:val="21"/>
        </w:rPr>
        <w:t>6.投标签字代表为法定代表人，则本表不适用。</w:t>
      </w:r>
    </w:p>
    <w:p w14:paraId="77293666">
      <w:pPr>
        <w:rPr>
          <w:rFonts w:hint="eastAsia" w:ascii="宋体" w:hAnsi="宋体"/>
          <w:b/>
          <w:szCs w:val="21"/>
        </w:rPr>
      </w:pPr>
    </w:p>
    <w:p w14:paraId="21346789">
      <w:pPr>
        <w:rPr>
          <w:rFonts w:hint="eastAsia" w:ascii="宋体" w:hAnsi="宋体"/>
          <w:b/>
          <w:szCs w:val="21"/>
        </w:rPr>
      </w:pPr>
      <w:r>
        <w:rPr>
          <w:rFonts w:hint="eastAsia" w:ascii="宋体" w:hAnsi="宋体"/>
          <w:b/>
          <w:szCs w:val="21"/>
        </w:rPr>
        <w:t>(为避免无效投标，请供应商务必提供以下附件)</w:t>
      </w:r>
    </w:p>
    <w:p w14:paraId="493C202D"/>
    <w:p w14:paraId="7290D557">
      <w:pPr>
        <w:jc w:val="center"/>
        <w:rPr>
          <w:rFonts w:hint="eastAsia" w:hAnsi="宋体"/>
          <w:b/>
          <w:bCs/>
          <w:szCs w:val="21"/>
        </w:rPr>
      </w:pPr>
      <w:r>
        <w:rPr>
          <w:rFonts w:hint="eastAsia" w:ascii="宋体" w:hAnsi="宋体"/>
          <w:b/>
          <w:bCs/>
        </w:rPr>
        <w:t>附</w:t>
      </w:r>
      <w:r>
        <w:rPr>
          <w:rFonts w:hint="eastAsia" w:ascii="宋体" w:hAnsi="宋体"/>
          <w:b/>
          <w:bCs/>
          <w:szCs w:val="21"/>
        </w:rPr>
        <w:t>件1：授权委</w:t>
      </w:r>
      <w:r>
        <w:rPr>
          <w:rFonts w:hint="eastAsia" w:hAnsi="宋体"/>
          <w:b/>
          <w:bCs/>
          <w:szCs w:val="21"/>
        </w:rPr>
        <w:t>托书人身份证正、反面复印件</w:t>
      </w:r>
    </w:p>
    <w:p w14:paraId="6964E522">
      <w:pPr>
        <w:jc w:val="center"/>
        <w:rPr>
          <w:rFonts w:hint="eastAsia" w:hAnsi="宋体"/>
          <w:szCs w:val="21"/>
        </w:rPr>
      </w:pPr>
      <w:r>
        <w:rPr>
          <w:rFonts w:hint="eastAsia" w:ascii="Calibri" w:hAnsi="Calibri"/>
          <w:szCs w:val="22"/>
        </w:rPr>
        <mc:AlternateContent>
          <mc:Choice Requires="wps">
            <w:drawing>
              <wp:anchor distT="0" distB="0" distL="114300" distR="114300" simplePos="0" relativeHeight="251659264" behindDoc="0" locked="0" layoutInCell="1" allowOverlap="1">
                <wp:simplePos x="0" y="0"/>
                <wp:positionH relativeFrom="column">
                  <wp:posOffset>1642110</wp:posOffset>
                </wp:positionH>
                <wp:positionV relativeFrom="paragraph">
                  <wp:posOffset>69850</wp:posOffset>
                </wp:positionV>
                <wp:extent cx="2333625" cy="1584325"/>
                <wp:effectExtent l="4445" t="4445" r="5080" b="11430"/>
                <wp:wrapNone/>
                <wp:docPr id="1" name="流程图: 可选过程 1"/>
                <wp:cNvGraphicFramePr/>
                <a:graphic xmlns:a="http://schemas.openxmlformats.org/drawingml/2006/main">
                  <a:graphicData uri="http://schemas.microsoft.com/office/word/2010/wordprocessingShape">
                    <wps:wsp>
                      <wps:cNvSpPr>
                        <a:spLocks noChangeArrowheads="1"/>
                      </wps:cNvSpPr>
                      <wps:spPr bwMode="auto">
                        <a:xfrm>
                          <a:off x="0" y="0"/>
                          <a:ext cx="2333625" cy="1584325"/>
                        </a:xfrm>
                        <a:prstGeom prst="flowChartAlternateProcess">
                          <a:avLst/>
                        </a:prstGeom>
                        <a:solidFill>
                          <a:srgbClr val="FFFFFF"/>
                        </a:solidFill>
                        <a:ln w="9525">
                          <a:solidFill>
                            <a:srgbClr val="000000"/>
                          </a:solidFill>
                          <a:miter lim="800000"/>
                        </a:ln>
                        <a:effectLst/>
                      </wps:spPr>
                      <wps:txbx>
                        <w:txbxContent>
                          <w:p w14:paraId="3DCA255F">
                            <w:pPr>
                              <w:jc w:val="center"/>
                              <w:rPr>
                                <w:rFonts w:hint="eastAsia" w:hAnsi="宋体"/>
                                <w:szCs w:val="21"/>
                              </w:rPr>
                            </w:pPr>
                          </w:p>
                          <w:p w14:paraId="2C0A56C2">
                            <w:pPr>
                              <w:jc w:val="center"/>
                              <w:rPr>
                                <w:rFonts w:hint="eastAsia" w:hAnsi="宋体"/>
                                <w:szCs w:val="21"/>
                              </w:rPr>
                            </w:pPr>
                          </w:p>
                          <w:p w14:paraId="77E3C121">
                            <w:pPr>
                              <w:jc w:val="center"/>
                              <w:rPr>
                                <w:rFonts w:hint="eastAsia" w:hAnsi="宋体"/>
                                <w:szCs w:val="21"/>
                              </w:rPr>
                            </w:pPr>
                          </w:p>
                          <w:p w14:paraId="41E20D3A">
                            <w:pPr>
                              <w:jc w:val="center"/>
                              <w:rPr>
                                <w:szCs w:val="21"/>
                              </w:rPr>
                            </w:pPr>
                            <w:r>
                              <w:rPr>
                                <w:rFonts w:hint="eastAsia" w:hAnsi="宋体"/>
                                <w:szCs w:val="21"/>
                              </w:rPr>
                              <w:t>授权委托人身份证正、反面复印件</w:t>
                            </w:r>
                          </w:p>
                        </w:txbxContent>
                      </wps:txbx>
                      <wps:bodyPr rot="0" vert="horz" wrap="square" lIns="91440" tIns="45720" rIns="91440" bIns="45720" anchor="t" anchorCtr="0" upright="1">
                        <a:noAutofit/>
                      </wps:bodyPr>
                    </wps:wsp>
                  </a:graphicData>
                </a:graphic>
              </wp:anchor>
            </w:drawing>
          </mc:Choice>
          <mc:Fallback>
            <w:pict>
              <v:shape id="_x0000_s1026" o:spid="_x0000_s1026" o:spt="176" type="#_x0000_t176" style="position:absolute;left:0pt;margin-left:129.3pt;margin-top:5.5pt;height:124.75pt;width:183.75pt;z-index:251659264;mso-width-relative:page;mso-height-relative:page;" fillcolor="#FFFFFF" filled="t" stroked="t" coordsize="21600,21600" o:gfxdata="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Dd&#10;/sNp1gAAAAoBAAAPAAAAAAAAAAEAIAAAACIAAABkcnMvZG93bnJldi54bWxQSwECFAAUAAAACACH&#10;TuJAIllKbl8CAACvBAAADgAAAAAAAAABACAAAAAlAQAAZHJzL2Uyb0RvYy54bWxQSwUGAAAAAAYA&#10;BgBZAQAA9gUAAAAA&#10;">
                <v:fill on="t" focussize="0,0"/>
                <v:stroke color="#000000" miterlimit="8" joinstyle="miter"/>
                <v:imagedata o:title=""/>
                <o:lock v:ext="edit" aspectratio="f"/>
                <v:textbox>
                  <w:txbxContent>
                    <w:p w14:paraId="3DCA255F">
                      <w:pPr>
                        <w:jc w:val="center"/>
                        <w:rPr>
                          <w:rFonts w:hint="eastAsia" w:hAnsi="宋体"/>
                          <w:szCs w:val="21"/>
                        </w:rPr>
                      </w:pPr>
                    </w:p>
                    <w:p w14:paraId="2C0A56C2">
                      <w:pPr>
                        <w:jc w:val="center"/>
                        <w:rPr>
                          <w:rFonts w:hint="eastAsia" w:hAnsi="宋体"/>
                          <w:szCs w:val="21"/>
                        </w:rPr>
                      </w:pPr>
                    </w:p>
                    <w:p w14:paraId="77E3C121">
                      <w:pPr>
                        <w:jc w:val="center"/>
                        <w:rPr>
                          <w:rFonts w:hint="eastAsia" w:hAnsi="宋体"/>
                          <w:szCs w:val="21"/>
                        </w:rPr>
                      </w:pPr>
                    </w:p>
                    <w:p w14:paraId="41E20D3A">
                      <w:pPr>
                        <w:jc w:val="center"/>
                        <w:rPr>
                          <w:szCs w:val="21"/>
                        </w:rPr>
                      </w:pPr>
                      <w:r>
                        <w:rPr>
                          <w:rFonts w:hint="eastAsia" w:hAnsi="宋体"/>
                          <w:szCs w:val="21"/>
                        </w:rPr>
                        <w:t>授权委托人身份证正、反面复印件</w:t>
                      </w:r>
                    </w:p>
                  </w:txbxContent>
                </v:textbox>
              </v:shape>
            </w:pict>
          </mc:Fallback>
        </mc:AlternateContent>
      </w:r>
    </w:p>
    <w:p w14:paraId="716D3FAB">
      <w:pPr>
        <w:jc w:val="center"/>
        <w:rPr>
          <w:rFonts w:hint="eastAsia" w:hAnsi="宋体"/>
          <w:szCs w:val="21"/>
        </w:rPr>
      </w:pPr>
    </w:p>
    <w:p w14:paraId="7A95811A">
      <w:pPr>
        <w:ind w:firstLine="420" w:firstLineChars="200"/>
      </w:pPr>
    </w:p>
    <w:p w14:paraId="2EC6A4F2">
      <w:pPr>
        <w:ind w:firstLine="420" w:firstLineChars="200"/>
      </w:pPr>
    </w:p>
    <w:p w14:paraId="5F8076C7">
      <w:pPr>
        <w:ind w:firstLine="420" w:firstLineChars="200"/>
      </w:pPr>
    </w:p>
    <w:p w14:paraId="1EE4949C">
      <w:pPr>
        <w:ind w:firstLine="420" w:firstLineChars="200"/>
      </w:pPr>
    </w:p>
    <w:p w14:paraId="0AB435BF">
      <w:pPr>
        <w:ind w:firstLine="420" w:firstLineChars="200"/>
      </w:pPr>
    </w:p>
    <w:p w14:paraId="6529224D">
      <w:pPr>
        <w:ind w:firstLine="420" w:firstLineChars="200"/>
      </w:pPr>
    </w:p>
    <w:p w14:paraId="55C2BACA">
      <w:pPr>
        <w:ind w:firstLine="420" w:firstLineChars="200"/>
      </w:pPr>
    </w:p>
    <w:p w14:paraId="5DD60B88">
      <w:pPr>
        <w:ind w:firstLine="420" w:firstLineChars="200"/>
      </w:pPr>
    </w:p>
    <w:p w14:paraId="4CD19942">
      <w:pPr>
        <w:ind w:firstLine="420" w:firstLineChars="200"/>
      </w:pPr>
    </w:p>
    <w:p w14:paraId="7699638B">
      <w:pPr>
        <w:jc w:val="center"/>
        <w:rPr>
          <w:rFonts w:hint="eastAsia" w:ascii="宋体" w:hAnsi="宋体"/>
          <w:b/>
          <w:szCs w:val="21"/>
        </w:rPr>
      </w:pPr>
    </w:p>
    <w:p w14:paraId="30A503FF">
      <w:pPr>
        <w:jc w:val="center"/>
        <w:rPr>
          <w:rFonts w:hint="eastAsia" w:ascii="宋体" w:hAnsi="宋体"/>
          <w:b/>
          <w:szCs w:val="21"/>
        </w:rPr>
      </w:pPr>
      <w:r>
        <w:rPr>
          <w:rFonts w:ascii="宋体" w:hAnsi="宋体"/>
          <w:b/>
          <w:szCs w:val="21"/>
        </w:rPr>
        <w:br w:type="page"/>
      </w:r>
      <w:r>
        <w:rPr>
          <w:rFonts w:hint="eastAsia" w:ascii="宋体" w:hAnsi="宋体"/>
          <w:b/>
          <w:szCs w:val="21"/>
        </w:rPr>
        <w:t>附件2：授权委托人在投标单位缴纳的近三个月任意一个月的社保证明文件或承诺函（格式附后）</w:t>
      </w:r>
    </w:p>
    <w:p w14:paraId="1C751CBC">
      <w:pPr>
        <w:ind w:firstLine="420" w:firstLineChars="200"/>
        <w:rPr>
          <w:rFonts w:ascii="Calibri" w:hAnsi="Calibri"/>
        </w:rPr>
      </w:pPr>
    </w:p>
    <w:p w14:paraId="790B4CBA">
      <w:pPr>
        <w:ind w:firstLine="3162" w:firstLineChars="1500"/>
        <w:rPr>
          <w:rFonts w:ascii="Calibri" w:hAnsi="Calibri"/>
        </w:rPr>
      </w:pPr>
      <w:r>
        <w:rPr>
          <w:rFonts w:hint="eastAsia" w:ascii="Calibri" w:hAnsi="宋体"/>
          <w:b/>
          <w:bCs/>
          <w:szCs w:val="21"/>
        </w:rPr>
        <w:t>授权委托人社保证明</w:t>
      </w:r>
    </w:p>
    <w:p w14:paraId="53CBD029">
      <w:pPr>
        <w:ind w:firstLine="420" w:firstLineChars="200"/>
        <w:rPr>
          <w:rFonts w:ascii="Calibri" w:hAnsi="Calibri"/>
        </w:rPr>
      </w:pPr>
    </w:p>
    <w:p w14:paraId="537720D1">
      <w:pPr>
        <w:ind w:firstLine="420" w:firstLineChars="200"/>
        <w:rPr>
          <w:rFonts w:ascii="Calibri" w:hAnsi="Calibri"/>
        </w:rPr>
      </w:pPr>
    </w:p>
    <w:p w14:paraId="071F7F8E">
      <w:pPr>
        <w:ind w:firstLine="420" w:firstLineChars="200"/>
        <w:rPr>
          <w:rFonts w:ascii="Calibri" w:hAnsi="Calibri"/>
        </w:rPr>
      </w:pPr>
    </w:p>
    <w:p w14:paraId="33B6BEDB">
      <w:pPr>
        <w:ind w:firstLine="420" w:firstLineChars="200"/>
        <w:rPr>
          <w:rFonts w:ascii="Calibri" w:hAnsi="Calibri"/>
        </w:rPr>
      </w:pPr>
    </w:p>
    <w:p w14:paraId="4BC4650F">
      <w:pPr>
        <w:ind w:firstLine="420" w:firstLineChars="200"/>
        <w:rPr>
          <w:rFonts w:ascii="Calibri" w:hAnsi="Calibri"/>
        </w:rPr>
      </w:pPr>
    </w:p>
    <w:p w14:paraId="7B8B1936">
      <w:pPr>
        <w:ind w:firstLine="420" w:firstLineChars="200"/>
        <w:rPr>
          <w:rFonts w:ascii="Calibri" w:hAnsi="Calibri"/>
        </w:rPr>
      </w:pPr>
    </w:p>
    <w:p w14:paraId="54C94CC6">
      <w:pPr>
        <w:ind w:firstLine="420" w:firstLineChars="200"/>
        <w:rPr>
          <w:rFonts w:ascii="Calibri" w:hAnsi="Calibri"/>
        </w:rPr>
      </w:pPr>
    </w:p>
    <w:p w14:paraId="39AF4C85">
      <w:pPr>
        <w:spacing w:after="120"/>
        <w:ind w:firstLine="422" w:firstLineChars="200"/>
        <w:rPr>
          <w:rFonts w:ascii="Calibri" w:hAnsi="Calibri"/>
          <w:b/>
        </w:rPr>
      </w:pPr>
      <w:r>
        <w:rPr>
          <w:rFonts w:hint="eastAsia" w:ascii="Calibri" w:hAnsi="Calibri"/>
          <w:b/>
        </w:rPr>
        <w:t>附：承诺函格式</w:t>
      </w:r>
      <w:r>
        <w:rPr>
          <w:rFonts w:hint="eastAsia" w:ascii="宋体" w:hAnsi="宋体"/>
        </w:rPr>
        <w:t>（</w:t>
      </w:r>
      <w:r>
        <w:rPr>
          <w:rFonts w:hint="eastAsia" w:ascii="宋体" w:hAnsi="宋体"/>
          <w:color w:val="FF0000"/>
        </w:rPr>
        <w:t>如已提供社保证明，则无需提供说明函</w:t>
      </w:r>
      <w:r>
        <w:rPr>
          <w:rFonts w:hint="eastAsia" w:ascii="宋体" w:hAnsi="宋体"/>
        </w:rPr>
        <w:t>）</w:t>
      </w:r>
    </w:p>
    <w:p w14:paraId="7610FF9A">
      <w:pPr>
        <w:ind w:firstLine="3795" w:firstLineChars="1800"/>
        <w:rPr>
          <w:rFonts w:hint="eastAsia" w:ascii="Calibri" w:hAnsi="宋体"/>
          <w:b/>
          <w:bCs/>
          <w:szCs w:val="21"/>
        </w:rPr>
      </w:pPr>
    </w:p>
    <w:p w14:paraId="52FD8AFE">
      <w:pPr>
        <w:ind w:firstLine="3795" w:firstLineChars="1800"/>
        <w:rPr>
          <w:rFonts w:hint="eastAsia" w:ascii="Calibri" w:hAnsi="宋体"/>
          <w:b/>
          <w:bCs/>
          <w:szCs w:val="21"/>
        </w:rPr>
      </w:pPr>
      <w:r>
        <w:rPr>
          <w:rFonts w:hint="eastAsia" w:ascii="Calibri" w:hAnsi="宋体"/>
          <w:b/>
          <w:bCs/>
          <w:szCs w:val="21"/>
        </w:rPr>
        <w:t>承诺函</w:t>
      </w:r>
    </w:p>
    <w:p w14:paraId="4637ECF2">
      <w:pPr>
        <w:spacing w:after="120"/>
        <w:rPr>
          <w:rFonts w:ascii="Calibri" w:hAnsi="Calibri"/>
        </w:rPr>
      </w:pPr>
    </w:p>
    <w:p w14:paraId="7AEDE951">
      <w:pPr>
        <w:spacing w:line="360" w:lineRule="auto"/>
        <w:rPr>
          <w:rFonts w:hint="eastAsia" w:ascii="宋体" w:hAnsi="宋体"/>
          <w:szCs w:val="21"/>
        </w:rPr>
      </w:pPr>
      <w:r>
        <w:rPr>
          <w:rFonts w:hint="eastAsia" w:ascii="宋体" w:hAnsi="宋体"/>
          <w:szCs w:val="21"/>
        </w:rPr>
        <w:t>致：</w:t>
      </w:r>
      <w:r>
        <w:rPr>
          <w:rFonts w:hint="eastAsia" w:ascii="宋体" w:hAnsi="宋体"/>
          <w:szCs w:val="21"/>
          <w:u w:val="single"/>
        </w:rPr>
        <w:t>招标代理机构</w:t>
      </w:r>
    </w:p>
    <w:p w14:paraId="6BC9DA91">
      <w:pPr>
        <w:spacing w:line="360" w:lineRule="auto"/>
        <w:ind w:firstLine="420" w:firstLineChars="200"/>
        <w:rPr>
          <w:rFonts w:hint="eastAsia" w:ascii="宋体" w:hAnsi="宋体"/>
          <w:szCs w:val="21"/>
        </w:rPr>
      </w:pPr>
      <w:r>
        <w:rPr>
          <w:rFonts w:hint="eastAsia" w:ascii="宋体" w:hAnsi="宋体" w:cs="宋体"/>
          <w:szCs w:val="21"/>
        </w:rPr>
        <w:t>因我方为新成立企业且成立时间不足三个月，无法提供本项目授权代表</w:t>
      </w:r>
      <w:r>
        <w:rPr>
          <w:rFonts w:hint="eastAsia" w:ascii="宋体" w:hAnsi="宋体"/>
          <w:b/>
          <w:szCs w:val="21"/>
          <w:u w:val="single"/>
        </w:rPr>
        <w:t xml:space="preserve">  （姓名，性别，身份证号码）   </w:t>
      </w:r>
      <w:r>
        <w:rPr>
          <w:rFonts w:hint="eastAsia" w:ascii="宋体" w:hAnsi="宋体"/>
          <w:szCs w:val="21"/>
        </w:rPr>
        <w:t>同志的社保证明，</w:t>
      </w:r>
      <w:r>
        <w:rPr>
          <w:rFonts w:hint="eastAsia" w:ascii="宋体" w:hAnsi="宋体" w:cs="宋体"/>
          <w:szCs w:val="21"/>
        </w:rPr>
        <w:t>现我方承诺</w:t>
      </w:r>
      <w:r>
        <w:rPr>
          <w:rFonts w:hint="eastAsia" w:ascii="宋体" w:hAnsi="宋体"/>
          <w:szCs w:val="21"/>
        </w:rPr>
        <w:t>该授权代表为我方签订经济合同及办理其他事务代理人，其权限是：</w:t>
      </w:r>
      <w:r>
        <w:rPr>
          <w:rFonts w:hint="eastAsia" w:ascii="宋体" w:hAnsi="宋体"/>
          <w:szCs w:val="21"/>
          <w:u w:val="single"/>
        </w:rPr>
        <w:t xml:space="preserve">                                      </w:t>
      </w:r>
      <w:r>
        <w:rPr>
          <w:rFonts w:hint="eastAsia" w:ascii="宋体" w:hAnsi="宋体"/>
          <w:szCs w:val="21"/>
        </w:rPr>
        <w:t>，为我方单位正式员工。</w:t>
      </w:r>
    </w:p>
    <w:p w14:paraId="33C24FA0">
      <w:pPr>
        <w:spacing w:line="360" w:lineRule="auto"/>
        <w:ind w:firstLine="420" w:firstLineChars="200"/>
        <w:rPr>
          <w:rFonts w:hint="eastAsia" w:ascii="宋体" w:hAnsi="宋体"/>
          <w:szCs w:val="21"/>
        </w:rPr>
      </w:pPr>
      <w:r>
        <w:rPr>
          <w:rFonts w:hint="eastAsia" w:ascii="宋体" w:hAnsi="宋体"/>
          <w:szCs w:val="21"/>
        </w:rPr>
        <w:t>我方以上承诺内容不实的，属于</w:t>
      </w:r>
      <w:r>
        <w:rPr>
          <w:rFonts w:ascii="宋体" w:hAnsi="宋体"/>
          <w:szCs w:val="21"/>
        </w:rPr>
        <w:t>“</w:t>
      </w:r>
      <w:r>
        <w:rPr>
          <w:rFonts w:hint="eastAsia" w:ascii="宋体" w:hAnsi="宋体"/>
          <w:szCs w:val="21"/>
        </w:rPr>
        <w:t>隐瞒真实情况，提供虚假资料的</w:t>
      </w:r>
      <w:r>
        <w:rPr>
          <w:rFonts w:ascii="宋体" w:hAnsi="宋体"/>
          <w:szCs w:val="21"/>
        </w:rPr>
        <w:t>”</w:t>
      </w:r>
      <w:r>
        <w:rPr>
          <w:rFonts w:hint="eastAsia" w:ascii="宋体" w:hAnsi="宋体"/>
          <w:szCs w:val="21"/>
        </w:rPr>
        <w:t>情形，我方自愿承担一切不利的法律后果。</w:t>
      </w:r>
    </w:p>
    <w:p w14:paraId="5882348D">
      <w:pPr>
        <w:spacing w:line="360" w:lineRule="auto"/>
        <w:ind w:firstLine="420" w:firstLineChars="200"/>
        <w:rPr>
          <w:rFonts w:hint="eastAsia" w:ascii="宋体" w:hAnsi="宋体"/>
          <w:szCs w:val="21"/>
        </w:rPr>
      </w:pPr>
      <w:r>
        <w:rPr>
          <w:rFonts w:hint="eastAsia" w:ascii="宋体" w:hAnsi="宋体"/>
          <w:szCs w:val="21"/>
        </w:rPr>
        <w:t>特此承诺。</w:t>
      </w:r>
    </w:p>
    <w:p w14:paraId="3AE4E233">
      <w:pPr>
        <w:spacing w:line="360" w:lineRule="auto"/>
        <w:ind w:firstLine="424" w:firstLineChars="202"/>
        <w:rPr>
          <w:rFonts w:hint="eastAsia" w:ascii="宋体" w:hAnsi="宋体"/>
          <w:szCs w:val="21"/>
        </w:rPr>
      </w:pPr>
    </w:p>
    <w:p w14:paraId="2E13C8B6">
      <w:pPr>
        <w:adjustRightInd w:val="0"/>
        <w:snapToGrid w:val="0"/>
        <w:spacing w:line="360" w:lineRule="auto"/>
        <w:ind w:firstLine="420" w:firstLineChars="200"/>
        <w:rPr>
          <w:rFonts w:hint="eastAsia" w:ascii="宋体" w:hAnsi="宋体"/>
          <w:szCs w:val="21"/>
        </w:rPr>
      </w:pPr>
      <w:r>
        <w:rPr>
          <w:rFonts w:hint="eastAsia" w:ascii="宋体" w:hAnsi="宋体"/>
          <w:szCs w:val="21"/>
        </w:rPr>
        <w:t>投标人法定代表人（或法定代表人授权代表）签字：</w:t>
      </w:r>
      <w:r>
        <w:rPr>
          <w:rFonts w:hint="eastAsia" w:ascii="宋体" w:hAnsi="宋体"/>
          <w:szCs w:val="21"/>
          <w:u w:val="single"/>
        </w:rPr>
        <w:t xml:space="preserve">                   </w:t>
      </w:r>
    </w:p>
    <w:p w14:paraId="78921645">
      <w:pPr>
        <w:adjustRightInd w:val="0"/>
        <w:snapToGrid w:val="0"/>
        <w:spacing w:line="360" w:lineRule="auto"/>
        <w:ind w:firstLine="420" w:firstLineChars="200"/>
        <w:rPr>
          <w:rFonts w:hint="eastAsia" w:ascii="宋体" w:hAnsi="宋体"/>
          <w:szCs w:val="21"/>
          <w:u w:val="single"/>
        </w:rPr>
      </w:pPr>
      <w:r>
        <w:rPr>
          <w:rFonts w:hint="eastAsia" w:ascii="宋体" w:hAnsi="宋体"/>
          <w:szCs w:val="21"/>
        </w:rPr>
        <w:t>投标人名称（签章）：</w:t>
      </w:r>
      <w:r>
        <w:rPr>
          <w:rFonts w:hint="eastAsia" w:ascii="宋体" w:hAnsi="宋体"/>
          <w:szCs w:val="21"/>
          <w:u w:val="single"/>
        </w:rPr>
        <w:t xml:space="preserve">                        </w:t>
      </w:r>
    </w:p>
    <w:p w14:paraId="479B1A8E">
      <w:pPr>
        <w:adjustRightInd w:val="0"/>
        <w:snapToGrid w:val="0"/>
        <w:spacing w:line="360" w:lineRule="auto"/>
        <w:ind w:firstLine="420" w:firstLineChars="200"/>
        <w:rPr>
          <w:rFonts w:hint="eastAsia" w:ascii="宋体" w:hAnsi="宋体"/>
          <w:szCs w:val="21"/>
          <w:u w:val="single"/>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 xml:space="preserve"> 月</w:t>
      </w:r>
      <w:r>
        <w:rPr>
          <w:rFonts w:hint="eastAsia" w:ascii="宋体" w:hAnsi="宋体"/>
          <w:szCs w:val="21"/>
          <w:u w:val="single"/>
        </w:rPr>
        <w:t xml:space="preserve">    </w:t>
      </w:r>
      <w:r>
        <w:rPr>
          <w:rFonts w:hint="eastAsia" w:ascii="宋体" w:hAnsi="宋体"/>
          <w:szCs w:val="21"/>
        </w:rPr>
        <w:t xml:space="preserve"> 日</w:t>
      </w:r>
    </w:p>
    <w:p w14:paraId="6F2A8EB8">
      <w:pPr>
        <w:rPr>
          <w:rFonts w:hint="eastAsia" w:ascii="宋体" w:hAnsi="宋体" w:cs="宋体"/>
          <w:b/>
          <w:bCs/>
          <w:sz w:val="28"/>
          <w:szCs w:val="28"/>
        </w:rPr>
      </w:pPr>
    </w:p>
    <w:p w14:paraId="0213ECC6">
      <w:pPr>
        <w:ind w:firstLine="422" w:firstLineChars="200"/>
        <w:rPr>
          <w:rFonts w:hint="eastAsia" w:ascii="宋体" w:hAnsi="宋体"/>
          <w:szCs w:val="21"/>
          <w:u w:val="single"/>
        </w:rPr>
      </w:pPr>
      <w:r>
        <w:rPr>
          <w:rFonts w:hint="eastAsia" w:ascii="宋体" w:hAnsi="宋体" w:cs="宋体"/>
          <w:b/>
          <w:bCs/>
          <w:szCs w:val="21"/>
        </w:rPr>
        <w:t>★</w:t>
      </w:r>
      <w:r>
        <w:rPr>
          <w:rFonts w:ascii="宋体" w:hAnsi="宋体"/>
          <w:szCs w:val="21"/>
        </w:rPr>
        <w:t>注：上述《承诺函》格式</w:t>
      </w:r>
      <w:r>
        <w:rPr>
          <w:rFonts w:ascii="宋体" w:hAnsi="宋体"/>
          <w:b/>
          <w:szCs w:val="21"/>
        </w:rPr>
        <w:t>不允许修改</w:t>
      </w:r>
      <w:r>
        <w:rPr>
          <w:rFonts w:ascii="宋体" w:hAnsi="宋体"/>
          <w:szCs w:val="21"/>
        </w:rPr>
        <w:t>，否则投标无效。</w:t>
      </w:r>
    </w:p>
    <w:p w14:paraId="5109BAB9">
      <w:pPr>
        <w:widowControl/>
        <w:rPr>
          <w:rFonts w:hint="eastAsia" w:ascii="宋体" w:hAnsi="宋体" w:cs="宋体"/>
          <w:b/>
          <w:bCs/>
          <w:szCs w:val="21"/>
        </w:rPr>
      </w:pPr>
      <w:r>
        <w:rPr>
          <w:rFonts w:hint="eastAsia" w:ascii="宋体" w:hAnsi="宋体" w:cs="宋体"/>
          <w:b/>
          <w:bCs/>
          <w:szCs w:val="21"/>
        </w:rPr>
        <w:br w:type="page"/>
      </w:r>
    </w:p>
    <w:p w14:paraId="365C9F46">
      <w:pPr>
        <w:pStyle w:val="5"/>
        <w:jc w:val="center"/>
        <w:rPr>
          <w:rFonts w:hint="eastAsia" w:ascii="宋体" w:hAnsi="宋体" w:eastAsia="宋体" w:cs="宋体"/>
          <w:sz w:val="21"/>
          <w:szCs w:val="21"/>
        </w:rPr>
      </w:pPr>
      <w:r>
        <w:rPr>
          <w:rFonts w:hint="eastAsia" w:ascii="宋体" w:hAnsi="宋体" w:eastAsia="宋体" w:cs="宋体"/>
          <w:sz w:val="21"/>
          <w:szCs w:val="21"/>
        </w:rPr>
        <w:t>3、关于资格的声明函</w:t>
      </w:r>
    </w:p>
    <w:p w14:paraId="7517402B">
      <w:pPr>
        <w:spacing w:line="480" w:lineRule="exact"/>
        <w:rPr>
          <w:rFonts w:hint="eastAsia" w:ascii="宋体" w:hAnsi="宋体" w:cs="宋体"/>
          <w:szCs w:val="21"/>
        </w:rPr>
      </w:pPr>
      <w:r>
        <w:rPr>
          <w:rFonts w:hint="eastAsia" w:ascii="宋体" w:hAnsi="宋体" w:cs="宋体"/>
          <w:szCs w:val="21"/>
        </w:rPr>
        <w:t>致</w:t>
      </w:r>
      <w:r>
        <w:rPr>
          <w:rFonts w:hint="eastAsia" w:ascii="宋体" w:hAnsi="宋体" w:cs="宋体"/>
          <w:szCs w:val="21"/>
          <w:u w:val="single"/>
        </w:rPr>
        <w:t>深圳高星项目管理有限公司</w:t>
      </w:r>
      <w:r>
        <w:rPr>
          <w:rFonts w:hint="eastAsia" w:ascii="宋体" w:hAnsi="宋体" w:cs="宋体"/>
          <w:szCs w:val="21"/>
        </w:rPr>
        <w:t>：</w:t>
      </w:r>
    </w:p>
    <w:p w14:paraId="4F458EC8">
      <w:pPr>
        <w:spacing w:line="480" w:lineRule="exact"/>
        <w:ind w:firstLine="420" w:firstLineChars="200"/>
        <w:rPr>
          <w:rFonts w:hint="eastAsia" w:ascii="宋体" w:hAnsi="宋体" w:cs="宋体"/>
          <w:szCs w:val="21"/>
        </w:rPr>
      </w:pPr>
      <w:r>
        <w:rPr>
          <w:rFonts w:hint="eastAsia" w:ascii="宋体" w:hAnsi="宋体" w:cs="宋体"/>
          <w:szCs w:val="21"/>
        </w:rPr>
        <w:t>关于贵方采购</w:t>
      </w:r>
      <w:r>
        <w:rPr>
          <w:rFonts w:hint="eastAsia" w:ascii="宋体" w:hAnsi="宋体" w:cs="宋体"/>
          <w:szCs w:val="21"/>
          <w:u w:val="single"/>
        </w:rPr>
        <w:t xml:space="preserve">        （项目名称）          </w:t>
      </w:r>
      <w:r>
        <w:rPr>
          <w:rFonts w:hint="eastAsia" w:ascii="宋体" w:hAnsi="宋体" w:cs="宋体"/>
          <w:szCs w:val="21"/>
        </w:rPr>
        <w:t>（项目编号：</w:t>
      </w:r>
      <w:r>
        <w:rPr>
          <w:rFonts w:hint="eastAsia" w:ascii="宋体" w:hAnsi="宋体" w:cs="宋体"/>
          <w:szCs w:val="21"/>
          <w:u w:val="single"/>
        </w:rPr>
        <w:t xml:space="preserve">          </w:t>
      </w:r>
      <w:r>
        <w:rPr>
          <w:rFonts w:hint="eastAsia" w:ascii="宋体" w:hAnsi="宋体" w:cs="宋体"/>
          <w:szCs w:val="21"/>
        </w:rPr>
        <w:t>)</w:t>
      </w:r>
      <w:r>
        <w:rPr>
          <w:rFonts w:hint="eastAsia" w:ascii="宋体" w:hAnsi="宋体" w:cs="宋体"/>
          <w:kern w:val="0"/>
          <w:szCs w:val="21"/>
        </w:rPr>
        <w:t>项目</w:t>
      </w:r>
      <w:r>
        <w:rPr>
          <w:rFonts w:hint="eastAsia" w:ascii="宋体" w:hAnsi="宋体" w:cs="宋体"/>
          <w:szCs w:val="21"/>
        </w:rPr>
        <w:t>，本签字人愿意参加投标响应，提供投标文件中规定的服务，并证明提交的下列文件和说明是准确的和真实的。</w:t>
      </w:r>
    </w:p>
    <w:p w14:paraId="167205BE">
      <w:pPr>
        <w:spacing w:line="480" w:lineRule="exact"/>
        <w:ind w:firstLine="424" w:firstLineChars="202"/>
        <w:rPr>
          <w:rFonts w:hint="eastAsia" w:ascii="宋体" w:hAnsi="宋体" w:cs="宋体"/>
          <w:szCs w:val="21"/>
        </w:rPr>
      </w:pPr>
      <w:r>
        <w:rPr>
          <w:rFonts w:hint="eastAsia" w:ascii="宋体" w:hAnsi="宋体" w:cs="宋体"/>
          <w:szCs w:val="21"/>
        </w:rPr>
        <w:t>1、由（工商管理部门）签发的我方工商营业执照副本复印件一份。</w:t>
      </w:r>
    </w:p>
    <w:p w14:paraId="799032D5">
      <w:pPr>
        <w:spacing w:line="480" w:lineRule="exact"/>
        <w:ind w:firstLine="424" w:firstLineChars="202"/>
        <w:rPr>
          <w:rFonts w:hint="eastAsia" w:ascii="宋体" w:hAnsi="宋体" w:cs="宋体"/>
          <w:szCs w:val="21"/>
        </w:rPr>
      </w:pPr>
      <w:r>
        <w:rPr>
          <w:rFonts w:hint="eastAsia" w:ascii="宋体" w:hAnsi="宋体" w:cs="宋体"/>
          <w:szCs w:val="21"/>
        </w:rPr>
        <w:t>2、相关服务条款及服务范围。</w:t>
      </w:r>
    </w:p>
    <w:p w14:paraId="63712CFA">
      <w:pPr>
        <w:spacing w:line="480" w:lineRule="exact"/>
        <w:ind w:firstLine="424" w:firstLineChars="202"/>
        <w:rPr>
          <w:rFonts w:hint="eastAsia" w:ascii="宋体" w:hAnsi="宋体" w:cs="宋体"/>
          <w:szCs w:val="21"/>
        </w:rPr>
      </w:pPr>
      <w:r>
        <w:rPr>
          <w:rFonts w:hint="eastAsia" w:ascii="宋体" w:hAnsi="宋体" w:cs="宋体"/>
          <w:szCs w:val="21"/>
        </w:rPr>
        <w:t>3、征集文件要求的资格证明文件。</w:t>
      </w:r>
    </w:p>
    <w:p w14:paraId="4127FD09">
      <w:pPr>
        <w:spacing w:line="480" w:lineRule="exact"/>
        <w:ind w:firstLine="424" w:firstLineChars="202"/>
        <w:rPr>
          <w:rFonts w:hint="eastAsia" w:ascii="宋体" w:hAnsi="宋体" w:cs="宋体"/>
          <w:szCs w:val="21"/>
        </w:rPr>
      </w:pPr>
      <w:r>
        <w:rPr>
          <w:rFonts w:hint="eastAsia" w:ascii="宋体" w:hAnsi="宋体" w:cs="宋体"/>
          <w:szCs w:val="21"/>
        </w:rPr>
        <w:t>4、本人确认资格文件中的说明是真实的、准确的。</w:t>
      </w:r>
    </w:p>
    <w:p w14:paraId="0DFD4859">
      <w:pPr>
        <w:spacing w:line="480" w:lineRule="exact"/>
        <w:ind w:firstLine="424" w:firstLineChars="202"/>
        <w:rPr>
          <w:rFonts w:hint="eastAsia" w:ascii="宋体" w:hAnsi="宋体" w:cs="宋体"/>
          <w:szCs w:val="21"/>
        </w:rPr>
      </w:pPr>
    </w:p>
    <w:p w14:paraId="17E24E5D">
      <w:pPr>
        <w:tabs>
          <w:tab w:val="left" w:pos="840"/>
        </w:tabs>
        <w:spacing w:line="480" w:lineRule="exact"/>
        <w:rPr>
          <w:rFonts w:hint="eastAsia" w:ascii="宋体" w:hAnsi="宋体" w:cs="宋体"/>
          <w:szCs w:val="21"/>
        </w:rPr>
      </w:pPr>
    </w:p>
    <w:p w14:paraId="5B5F453C">
      <w:pPr>
        <w:tabs>
          <w:tab w:val="left" w:pos="840"/>
        </w:tabs>
        <w:spacing w:line="480" w:lineRule="exact"/>
        <w:rPr>
          <w:rFonts w:hint="eastAsia" w:ascii="宋体" w:hAnsi="宋体" w:cs="宋体"/>
          <w:szCs w:val="21"/>
        </w:rPr>
      </w:pPr>
    </w:p>
    <w:p w14:paraId="5099165B">
      <w:pPr>
        <w:adjustRightInd w:val="0"/>
        <w:snapToGrid w:val="0"/>
        <w:spacing w:line="300" w:lineRule="auto"/>
        <w:jc w:val="right"/>
        <w:rPr>
          <w:rFonts w:hint="eastAsia" w:ascii="宋体" w:hAnsi="宋体" w:cs="宋体"/>
          <w:szCs w:val="21"/>
        </w:rPr>
      </w:pPr>
      <w:r>
        <w:rPr>
          <w:rFonts w:hint="eastAsia" w:ascii="宋体" w:hAnsi="宋体" w:cs="宋体"/>
          <w:szCs w:val="21"/>
        </w:rPr>
        <w:t>投标人法定代表人（或法定代表人授权代表）签字：</w:t>
      </w:r>
    </w:p>
    <w:p w14:paraId="227441C6">
      <w:pPr>
        <w:adjustRightInd w:val="0"/>
        <w:snapToGrid w:val="0"/>
        <w:spacing w:line="300" w:lineRule="auto"/>
        <w:jc w:val="right"/>
        <w:rPr>
          <w:rFonts w:hint="eastAsia" w:ascii="宋体" w:hAnsi="宋体" w:cs="宋体"/>
          <w:szCs w:val="21"/>
          <w:u w:val="single"/>
        </w:rPr>
      </w:pPr>
      <w:r>
        <w:rPr>
          <w:rFonts w:hint="eastAsia" w:ascii="宋体" w:hAnsi="宋体" w:cs="宋体"/>
          <w:szCs w:val="21"/>
        </w:rPr>
        <w:t>投标人名称（签章）：</w:t>
      </w:r>
    </w:p>
    <w:p w14:paraId="6CEBAFC4">
      <w:pPr>
        <w:wordWrap w:val="0"/>
        <w:adjustRightInd w:val="0"/>
        <w:snapToGrid w:val="0"/>
        <w:spacing w:line="300" w:lineRule="auto"/>
        <w:jc w:val="right"/>
        <w:rPr>
          <w:rFonts w:hint="eastAsia" w:ascii="宋体" w:hAnsi="宋体" w:cs="宋体"/>
          <w:szCs w:val="21"/>
        </w:rPr>
      </w:pPr>
      <w:r>
        <w:rPr>
          <w:rFonts w:hint="eastAsia" w:ascii="宋体" w:hAnsi="宋体" w:cs="宋体"/>
          <w:szCs w:val="21"/>
        </w:rPr>
        <w:t>日期：  年   月  日</w:t>
      </w:r>
    </w:p>
    <w:p w14:paraId="6DF58770">
      <w:pPr>
        <w:adjustRightInd w:val="0"/>
        <w:snapToGrid w:val="0"/>
        <w:spacing w:line="300" w:lineRule="auto"/>
        <w:rPr>
          <w:rFonts w:hint="eastAsia" w:ascii="宋体" w:hAnsi="宋体" w:cs="宋体"/>
          <w:szCs w:val="21"/>
        </w:rPr>
      </w:pPr>
    </w:p>
    <w:p w14:paraId="08FBC5C9">
      <w:pPr>
        <w:adjustRightInd w:val="0"/>
        <w:snapToGrid w:val="0"/>
        <w:spacing w:line="300" w:lineRule="auto"/>
        <w:rPr>
          <w:rFonts w:hint="eastAsia" w:ascii="宋体" w:hAnsi="宋体" w:cs="宋体"/>
          <w:szCs w:val="21"/>
        </w:rPr>
      </w:pPr>
      <w:bookmarkStart w:id="233" w:name="_Toc202820359"/>
      <w:bookmarkStart w:id="234" w:name="_Toc202251706"/>
      <w:bookmarkStart w:id="235" w:name="_Toc202819886"/>
      <w:bookmarkStart w:id="236" w:name="_Toc202254112"/>
      <w:bookmarkStart w:id="237" w:name="_Toc202252041"/>
      <w:bookmarkStart w:id="238" w:name="_Toc202817004"/>
      <w:bookmarkStart w:id="239" w:name="_Toc202251081"/>
    </w:p>
    <w:p w14:paraId="6C11D711">
      <w:pPr>
        <w:rPr>
          <w:rFonts w:hint="eastAsia" w:ascii="宋体" w:hAnsi="宋体" w:cs="宋体"/>
          <w:szCs w:val="21"/>
        </w:rPr>
      </w:pPr>
    </w:p>
    <w:p w14:paraId="675F83E7">
      <w:pPr>
        <w:rPr>
          <w:rFonts w:hint="eastAsia" w:ascii="宋体" w:hAnsi="宋体" w:cs="宋体"/>
          <w:szCs w:val="21"/>
        </w:rPr>
      </w:pPr>
    </w:p>
    <w:p w14:paraId="69092AB5">
      <w:pPr>
        <w:rPr>
          <w:rFonts w:hint="eastAsia" w:ascii="宋体" w:hAnsi="宋体" w:cs="宋体"/>
          <w:szCs w:val="21"/>
        </w:rPr>
      </w:pPr>
    </w:p>
    <w:p w14:paraId="003086A2">
      <w:pPr>
        <w:rPr>
          <w:rFonts w:hint="eastAsia" w:ascii="宋体" w:hAnsi="宋体" w:cs="宋体"/>
          <w:szCs w:val="21"/>
        </w:rPr>
      </w:pPr>
    </w:p>
    <w:p w14:paraId="3EBA0E48">
      <w:pPr>
        <w:rPr>
          <w:rFonts w:hint="eastAsia" w:ascii="宋体" w:hAnsi="宋体" w:cs="宋体"/>
          <w:szCs w:val="21"/>
        </w:rPr>
      </w:pPr>
    </w:p>
    <w:p w14:paraId="504B4C53">
      <w:pPr>
        <w:rPr>
          <w:rFonts w:hint="eastAsia" w:ascii="宋体" w:hAnsi="宋体" w:cs="宋体"/>
          <w:szCs w:val="21"/>
        </w:rPr>
      </w:pPr>
    </w:p>
    <w:p w14:paraId="436422C7">
      <w:pPr>
        <w:rPr>
          <w:rFonts w:hint="eastAsia" w:ascii="宋体" w:hAnsi="宋体" w:cs="宋体"/>
          <w:szCs w:val="21"/>
        </w:rPr>
      </w:pPr>
    </w:p>
    <w:p w14:paraId="586F4662">
      <w:pPr>
        <w:rPr>
          <w:rFonts w:hint="eastAsia" w:ascii="宋体" w:hAnsi="宋体" w:cs="宋体"/>
          <w:szCs w:val="21"/>
        </w:rPr>
      </w:pPr>
    </w:p>
    <w:p w14:paraId="57C65A2F">
      <w:pPr>
        <w:keepNext/>
        <w:keepLines/>
        <w:spacing w:before="280" w:after="290" w:line="376" w:lineRule="auto"/>
        <w:jc w:val="center"/>
        <w:outlineLvl w:val="3"/>
        <w:rPr>
          <w:rFonts w:hint="eastAsia" w:ascii="宋体" w:hAnsi="宋体" w:cs="宋体"/>
          <w:b/>
          <w:bCs/>
          <w:szCs w:val="21"/>
        </w:rPr>
      </w:pPr>
      <w:r>
        <w:rPr>
          <w:rFonts w:hint="eastAsia" w:ascii="宋体" w:hAnsi="宋体" w:cs="宋体"/>
          <w:szCs w:val="21"/>
        </w:rPr>
        <w:br w:type="page"/>
      </w:r>
      <w:bookmarkStart w:id="240" w:name="_Toc5906"/>
      <w:bookmarkStart w:id="241" w:name="_Toc256000046"/>
      <w:r>
        <w:rPr>
          <w:rFonts w:hint="eastAsia" w:ascii="宋体" w:hAnsi="宋体" w:cs="宋体"/>
          <w:b/>
          <w:bCs/>
          <w:szCs w:val="21"/>
        </w:rPr>
        <w:t>4、</w:t>
      </w:r>
      <w:bookmarkEnd w:id="240"/>
      <w:bookmarkEnd w:id="241"/>
      <w:r>
        <w:rPr>
          <w:rFonts w:hint="eastAsia" w:ascii="宋体" w:hAnsi="宋体" w:cs="宋体"/>
          <w:b/>
          <w:bCs/>
          <w:szCs w:val="21"/>
        </w:rPr>
        <w:t>供应商基本情况表</w:t>
      </w:r>
    </w:p>
    <w:p w14:paraId="7625102A">
      <w:pPr>
        <w:spacing w:line="360" w:lineRule="auto"/>
        <w:rPr>
          <w:rFonts w:hint="eastAsia" w:ascii="宋体" w:hAnsi="宋体" w:cs="宋体"/>
          <w:szCs w:val="21"/>
        </w:rPr>
      </w:pPr>
      <w:r>
        <w:rPr>
          <w:rFonts w:hint="eastAsia" w:ascii="宋体" w:hAnsi="宋体" w:cs="宋体"/>
          <w:szCs w:val="21"/>
        </w:rPr>
        <w:t>填表单位：</w:t>
      </w:r>
      <w:r>
        <w:rPr>
          <w:rFonts w:hint="eastAsia" w:ascii="宋体" w:hAnsi="宋体" w:cs="宋体"/>
          <w:b/>
          <w:bCs/>
          <w:color w:val="FF0000"/>
          <w:szCs w:val="21"/>
        </w:rPr>
        <w:t>（加盖单位公章）</w:t>
      </w:r>
      <w:r>
        <w:rPr>
          <w:rFonts w:hint="eastAsia" w:ascii="宋体" w:hAnsi="宋体" w:cs="宋体"/>
          <w:szCs w:val="21"/>
        </w:rPr>
        <w:t xml:space="preserve">           填表日期：    年   月   日</w:t>
      </w:r>
    </w:p>
    <w:tbl>
      <w:tblPr>
        <w:tblStyle w:val="44"/>
        <w:tblW w:w="894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6"/>
        <w:gridCol w:w="676"/>
        <w:gridCol w:w="1606"/>
        <w:gridCol w:w="947"/>
        <w:gridCol w:w="791"/>
        <w:gridCol w:w="1200"/>
        <w:gridCol w:w="1500"/>
        <w:gridCol w:w="1485"/>
      </w:tblGrid>
      <w:tr w14:paraId="50C1A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2" w:type="dxa"/>
            <w:gridSpan w:val="2"/>
            <w:noWrap w:val="0"/>
            <w:vAlign w:val="center"/>
          </w:tcPr>
          <w:p w14:paraId="1BBEBE12">
            <w:pPr>
              <w:keepNext w:val="0"/>
              <w:keepLines w:val="0"/>
              <w:suppressLineNumbers w:val="0"/>
              <w:spacing w:before="0" w:beforeAutospacing="0" w:after="0" w:afterAutospacing="0" w:line="360" w:lineRule="auto"/>
              <w:ind w:left="0" w:right="0"/>
              <w:jc w:val="center"/>
              <w:rPr>
                <w:rFonts w:hint="eastAsia" w:ascii="宋体" w:hAnsi="宋体" w:cs="宋体"/>
                <w:szCs w:val="21"/>
              </w:rPr>
            </w:pPr>
            <w:r>
              <w:rPr>
                <w:rFonts w:hint="eastAsia" w:ascii="宋体" w:hAnsi="宋体" w:cs="宋体"/>
                <w:szCs w:val="21"/>
              </w:rPr>
              <w:t>采购人</w:t>
            </w:r>
          </w:p>
        </w:tc>
        <w:tc>
          <w:tcPr>
            <w:tcW w:w="2553" w:type="dxa"/>
            <w:gridSpan w:val="2"/>
            <w:noWrap w:val="0"/>
            <w:vAlign w:val="center"/>
          </w:tcPr>
          <w:p w14:paraId="0ECF4EAA">
            <w:pPr>
              <w:keepNext w:val="0"/>
              <w:keepLines w:val="0"/>
              <w:suppressLineNumbers w:val="0"/>
              <w:spacing w:before="0" w:beforeAutospacing="0" w:after="0" w:afterAutospacing="0" w:line="360" w:lineRule="auto"/>
              <w:ind w:left="0" w:right="0"/>
              <w:jc w:val="center"/>
              <w:rPr>
                <w:rFonts w:hint="eastAsia" w:ascii="宋体" w:hAnsi="宋体" w:cs="宋体"/>
                <w:szCs w:val="21"/>
              </w:rPr>
            </w:pPr>
          </w:p>
        </w:tc>
        <w:tc>
          <w:tcPr>
            <w:tcW w:w="1991" w:type="dxa"/>
            <w:gridSpan w:val="2"/>
            <w:noWrap w:val="0"/>
            <w:vAlign w:val="center"/>
          </w:tcPr>
          <w:p w14:paraId="14CEC19C">
            <w:pPr>
              <w:keepNext w:val="0"/>
              <w:keepLines w:val="0"/>
              <w:suppressLineNumbers w:val="0"/>
              <w:spacing w:before="0" w:beforeAutospacing="0" w:after="0" w:afterAutospacing="0" w:line="360" w:lineRule="auto"/>
              <w:ind w:left="0" w:right="0"/>
              <w:jc w:val="center"/>
              <w:rPr>
                <w:rFonts w:hint="eastAsia" w:ascii="宋体" w:hAnsi="宋体" w:cs="宋体"/>
                <w:szCs w:val="21"/>
              </w:rPr>
            </w:pPr>
            <w:r>
              <w:rPr>
                <w:rFonts w:hint="eastAsia" w:ascii="宋体" w:hAnsi="宋体" w:cs="宋体"/>
                <w:szCs w:val="21"/>
              </w:rPr>
              <w:t>项目名称</w:t>
            </w:r>
          </w:p>
        </w:tc>
        <w:tc>
          <w:tcPr>
            <w:tcW w:w="2985" w:type="dxa"/>
            <w:gridSpan w:val="2"/>
            <w:noWrap w:val="0"/>
            <w:vAlign w:val="center"/>
          </w:tcPr>
          <w:p w14:paraId="4F16B52C">
            <w:pPr>
              <w:keepNext w:val="0"/>
              <w:keepLines w:val="0"/>
              <w:suppressLineNumbers w:val="0"/>
              <w:spacing w:before="0" w:beforeAutospacing="0" w:after="0" w:afterAutospacing="0" w:line="360" w:lineRule="auto"/>
              <w:ind w:left="0" w:right="0"/>
              <w:jc w:val="center"/>
              <w:rPr>
                <w:rFonts w:hint="eastAsia" w:ascii="宋体" w:hAnsi="宋体" w:cs="宋体"/>
                <w:szCs w:val="21"/>
              </w:rPr>
            </w:pPr>
          </w:p>
        </w:tc>
      </w:tr>
      <w:tr w14:paraId="63B2C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2" w:type="dxa"/>
            <w:gridSpan w:val="2"/>
            <w:noWrap w:val="0"/>
            <w:vAlign w:val="center"/>
          </w:tcPr>
          <w:p w14:paraId="70E4117A">
            <w:pPr>
              <w:keepNext w:val="0"/>
              <w:keepLines w:val="0"/>
              <w:suppressLineNumbers w:val="0"/>
              <w:snapToGrid w:val="0"/>
              <w:spacing w:before="0" w:beforeAutospacing="0" w:after="0" w:afterAutospacing="0" w:line="360" w:lineRule="auto"/>
              <w:ind w:left="0" w:right="0"/>
              <w:jc w:val="center"/>
              <w:rPr>
                <w:rFonts w:hint="eastAsia" w:ascii="宋体" w:hAnsi="宋体" w:cs="宋体"/>
                <w:szCs w:val="21"/>
              </w:rPr>
            </w:pPr>
            <w:r>
              <w:rPr>
                <w:rFonts w:hint="eastAsia" w:ascii="宋体" w:hAnsi="宋体" w:cs="宋体"/>
                <w:szCs w:val="21"/>
              </w:rPr>
              <w:t>投标（响应）供应商</w:t>
            </w:r>
          </w:p>
        </w:tc>
        <w:tc>
          <w:tcPr>
            <w:tcW w:w="2553" w:type="dxa"/>
            <w:gridSpan w:val="2"/>
            <w:noWrap w:val="0"/>
            <w:vAlign w:val="center"/>
          </w:tcPr>
          <w:p w14:paraId="6A25F762">
            <w:pPr>
              <w:keepNext w:val="0"/>
              <w:keepLines w:val="0"/>
              <w:suppressLineNumbers w:val="0"/>
              <w:spacing w:before="0" w:beforeAutospacing="0" w:after="0" w:afterAutospacing="0" w:line="360" w:lineRule="auto"/>
              <w:ind w:left="0" w:right="0"/>
              <w:jc w:val="center"/>
              <w:rPr>
                <w:rFonts w:hint="eastAsia" w:ascii="宋体" w:hAnsi="宋体" w:cs="宋体"/>
                <w:szCs w:val="21"/>
              </w:rPr>
            </w:pPr>
          </w:p>
        </w:tc>
        <w:tc>
          <w:tcPr>
            <w:tcW w:w="1991" w:type="dxa"/>
            <w:gridSpan w:val="2"/>
            <w:noWrap w:val="0"/>
            <w:vAlign w:val="center"/>
          </w:tcPr>
          <w:p w14:paraId="2C10C70C">
            <w:pPr>
              <w:keepNext w:val="0"/>
              <w:keepLines w:val="0"/>
              <w:suppressLineNumbers w:val="0"/>
              <w:snapToGrid w:val="0"/>
              <w:spacing w:before="0" w:beforeAutospacing="0" w:after="0" w:afterAutospacing="0" w:line="360" w:lineRule="auto"/>
              <w:ind w:left="0" w:right="0"/>
              <w:jc w:val="center"/>
              <w:rPr>
                <w:rFonts w:hint="eastAsia" w:ascii="宋体" w:hAnsi="宋体" w:cs="宋体"/>
                <w:szCs w:val="21"/>
              </w:rPr>
            </w:pPr>
            <w:r>
              <w:rPr>
                <w:rFonts w:hint="eastAsia" w:ascii="宋体" w:hAnsi="宋体" w:cs="宋体"/>
                <w:szCs w:val="21"/>
              </w:rPr>
              <w:t>供应商统一社会信用代码</w:t>
            </w:r>
          </w:p>
        </w:tc>
        <w:tc>
          <w:tcPr>
            <w:tcW w:w="2985" w:type="dxa"/>
            <w:gridSpan w:val="2"/>
            <w:noWrap w:val="0"/>
            <w:vAlign w:val="center"/>
          </w:tcPr>
          <w:p w14:paraId="793C591A">
            <w:pPr>
              <w:keepNext w:val="0"/>
              <w:keepLines w:val="0"/>
              <w:suppressLineNumbers w:val="0"/>
              <w:spacing w:before="0" w:beforeAutospacing="0" w:after="0" w:afterAutospacing="0" w:line="360" w:lineRule="auto"/>
              <w:ind w:left="0" w:right="0"/>
              <w:jc w:val="center"/>
              <w:rPr>
                <w:rFonts w:hint="eastAsia" w:ascii="宋体" w:hAnsi="宋体" w:cs="宋体"/>
                <w:szCs w:val="21"/>
              </w:rPr>
            </w:pPr>
          </w:p>
        </w:tc>
      </w:tr>
      <w:tr w14:paraId="01389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1" w:type="dxa"/>
            <w:gridSpan w:val="8"/>
            <w:noWrap w:val="0"/>
            <w:vAlign w:val="center"/>
          </w:tcPr>
          <w:p w14:paraId="59AA3499">
            <w:pPr>
              <w:keepNext w:val="0"/>
              <w:keepLines w:val="0"/>
              <w:suppressLineNumbers w:val="0"/>
              <w:spacing w:before="0" w:beforeAutospacing="0" w:after="0" w:afterAutospacing="0" w:line="360" w:lineRule="auto"/>
              <w:ind w:left="0" w:right="0"/>
              <w:jc w:val="center"/>
              <w:rPr>
                <w:rFonts w:hint="eastAsia" w:ascii="宋体" w:hAnsi="宋体" w:cs="宋体"/>
                <w:szCs w:val="21"/>
              </w:rPr>
            </w:pPr>
            <w:r>
              <w:rPr>
                <w:rFonts w:hint="eastAsia" w:ascii="宋体" w:hAnsi="宋体" w:cs="宋体"/>
                <w:b/>
                <w:bCs/>
                <w:szCs w:val="21"/>
              </w:rPr>
              <w:t>投标（响应）供应商相关人员情况</w:t>
            </w:r>
          </w:p>
        </w:tc>
      </w:tr>
      <w:tr w14:paraId="406CC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bottom w:val="single" w:color="auto" w:sz="4" w:space="0"/>
            </w:tcBorders>
            <w:noWrap w:val="0"/>
            <w:vAlign w:val="center"/>
          </w:tcPr>
          <w:p w14:paraId="289CB668">
            <w:pPr>
              <w:keepNext w:val="0"/>
              <w:keepLines w:val="0"/>
              <w:suppressLineNumbers w:val="0"/>
              <w:snapToGrid w:val="0"/>
              <w:spacing w:before="0" w:beforeAutospacing="0" w:after="0" w:afterAutospacing="0" w:line="360" w:lineRule="auto"/>
              <w:ind w:left="0" w:right="0"/>
              <w:jc w:val="center"/>
              <w:rPr>
                <w:rFonts w:hint="eastAsia" w:ascii="宋体" w:hAnsi="宋体" w:cs="宋体"/>
                <w:szCs w:val="21"/>
              </w:rPr>
            </w:pPr>
            <w:r>
              <w:rPr>
                <w:rFonts w:hint="eastAsia" w:ascii="宋体" w:hAnsi="宋体" w:cs="宋体"/>
                <w:szCs w:val="21"/>
              </w:rPr>
              <w:t>序号</w:t>
            </w:r>
          </w:p>
        </w:tc>
        <w:tc>
          <w:tcPr>
            <w:tcW w:w="2282" w:type="dxa"/>
            <w:gridSpan w:val="2"/>
            <w:tcBorders>
              <w:bottom w:val="single" w:color="auto" w:sz="4" w:space="0"/>
            </w:tcBorders>
            <w:noWrap w:val="0"/>
            <w:vAlign w:val="center"/>
          </w:tcPr>
          <w:p w14:paraId="618EE4BB">
            <w:pPr>
              <w:keepNext w:val="0"/>
              <w:keepLines w:val="0"/>
              <w:suppressLineNumbers w:val="0"/>
              <w:spacing w:before="0" w:beforeAutospacing="0" w:after="0" w:afterAutospacing="0" w:line="360" w:lineRule="auto"/>
              <w:ind w:left="0" w:right="0"/>
              <w:jc w:val="center"/>
              <w:rPr>
                <w:rFonts w:hint="eastAsia" w:ascii="宋体" w:hAnsi="宋体" w:cs="宋体"/>
                <w:szCs w:val="21"/>
              </w:rPr>
            </w:pPr>
            <w:r>
              <w:rPr>
                <w:rFonts w:hint="eastAsia" w:ascii="宋体" w:hAnsi="宋体" w:cs="宋体"/>
                <w:szCs w:val="21"/>
              </w:rPr>
              <w:t>职务</w:t>
            </w:r>
          </w:p>
        </w:tc>
        <w:tc>
          <w:tcPr>
            <w:tcW w:w="947" w:type="dxa"/>
            <w:tcBorders>
              <w:bottom w:val="single" w:color="auto" w:sz="4" w:space="0"/>
            </w:tcBorders>
            <w:noWrap w:val="0"/>
            <w:vAlign w:val="center"/>
          </w:tcPr>
          <w:p w14:paraId="5DF71DCE">
            <w:pPr>
              <w:keepNext w:val="0"/>
              <w:keepLines w:val="0"/>
              <w:suppressLineNumbers w:val="0"/>
              <w:spacing w:before="0" w:beforeAutospacing="0" w:after="0" w:afterAutospacing="0" w:line="360" w:lineRule="auto"/>
              <w:ind w:left="0" w:right="0"/>
              <w:jc w:val="center"/>
              <w:rPr>
                <w:rFonts w:hint="eastAsia" w:ascii="宋体" w:hAnsi="宋体" w:cs="宋体"/>
                <w:szCs w:val="21"/>
              </w:rPr>
            </w:pPr>
            <w:r>
              <w:rPr>
                <w:rFonts w:hint="eastAsia" w:ascii="宋体" w:hAnsi="宋体" w:cs="宋体"/>
                <w:szCs w:val="21"/>
              </w:rPr>
              <w:t>姓名</w:t>
            </w:r>
          </w:p>
        </w:tc>
        <w:tc>
          <w:tcPr>
            <w:tcW w:w="1991" w:type="dxa"/>
            <w:gridSpan w:val="2"/>
            <w:tcBorders>
              <w:bottom w:val="single" w:color="auto" w:sz="4" w:space="0"/>
            </w:tcBorders>
            <w:noWrap w:val="0"/>
            <w:vAlign w:val="center"/>
          </w:tcPr>
          <w:p w14:paraId="2FB32C91">
            <w:pPr>
              <w:keepNext w:val="0"/>
              <w:keepLines w:val="0"/>
              <w:suppressLineNumbers w:val="0"/>
              <w:spacing w:before="0" w:beforeAutospacing="0" w:after="0" w:afterAutospacing="0" w:line="360" w:lineRule="auto"/>
              <w:ind w:left="0" w:right="0"/>
              <w:jc w:val="center"/>
              <w:rPr>
                <w:rFonts w:hint="eastAsia" w:ascii="宋体" w:hAnsi="宋体" w:cs="宋体"/>
                <w:szCs w:val="21"/>
              </w:rPr>
            </w:pPr>
            <w:r>
              <w:rPr>
                <w:rFonts w:hint="eastAsia" w:ascii="宋体" w:hAnsi="宋体" w:cs="宋体"/>
                <w:szCs w:val="21"/>
              </w:rPr>
              <w:t>身份证号码</w:t>
            </w:r>
          </w:p>
        </w:tc>
        <w:tc>
          <w:tcPr>
            <w:tcW w:w="1500" w:type="dxa"/>
            <w:tcBorders>
              <w:bottom w:val="single" w:color="auto" w:sz="4" w:space="0"/>
            </w:tcBorders>
            <w:noWrap w:val="0"/>
            <w:vAlign w:val="center"/>
          </w:tcPr>
          <w:p w14:paraId="71BA4CA8">
            <w:pPr>
              <w:keepNext w:val="0"/>
              <w:keepLines w:val="0"/>
              <w:suppressLineNumbers w:val="0"/>
              <w:snapToGrid w:val="0"/>
              <w:spacing w:before="0" w:beforeAutospacing="0" w:after="0" w:afterAutospacing="0" w:line="360" w:lineRule="auto"/>
              <w:ind w:left="0" w:right="0"/>
              <w:jc w:val="center"/>
              <w:rPr>
                <w:rFonts w:hint="eastAsia" w:ascii="宋体" w:hAnsi="宋体" w:cs="宋体"/>
                <w:szCs w:val="21"/>
              </w:rPr>
            </w:pPr>
            <w:r>
              <w:rPr>
                <w:rFonts w:hint="eastAsia" w:ascii="宋体" w:hAnsi="宋体" w:cs="宋体"/>
                <w:szCs w:val="21"/>
              </w:rPr>
              <w:t>劳动合同</w:t>
            </w:r>
          </w:p>
          <w:p w14:paraId="4D8E07E5">
            <w:pPr>
              <w:keepNext w:val="0"/>
              <w:keepLines w:val="0"/>
              <w:suppressLineNumbers w:val="0"/>
              <w:snapToGrid w:val="0"/>
              <w:spacing w:before="0" w:beforeAutospacing="0" w:after="0" w:afterAutospacing="0" w:line="360" w:lineRule="auto"/>
              <w:ind w:left="0" w:right="0"/>
              <w:jc w:val="center"/>
              <w:rPr>
                <w:rFonts w:hint="eastAsia" w:ascii="宋体" w:hAnsi="宋体" w:cs="宋体"/>
                <w:szCs w:val="21"/>
              </w:rPr>
            </w:pPr>
            <w:r>
              <w:rPr>
                <w:rFonts w:hint="eastAsia" w:ascii="宋体" w:hAnsi="宋体" w:cs="宋体"/>
                <w:szCs w:val="21"/>
              </w:rPr>
              <w:t>关系单位</w:t>
            </w:r>
          </w:p>
        </w:tc>
        <w:tc>
          <w:tcPr>
            <w:tcW w:w="1485" w:type="dxa"/>
            <w:tcBorders>
              <w:bottom w:val="single" w:color="auto" w:sz="4" w:space="0"/>
            </w:tcBorders>
            <w:noWrap w:val="0"/>
            <w:vAlign w:val="center"/>
          </w:tcPr>
          <w:p w14:paraId="5973F407">
            <w:pPr>
              <w:keepNext w:val="0"/>
              <w:keepLines w:val="0"/>
              <w:suppressLineNumbers w:val="0"/>
              <w:snapToGrid w:val="0"/>
              <w:spacing w:before="0" w:beforeAutospacing="0" w:after="0" w:afterAutospacing="0" w:line="360" w:lineRule="auto"/>
              <w:ind w:left="0" w:right="0"/>
              <w:jc w:val="center"/>
              <w:rPr>
                <w:rFonts w:hint="eastAsia" w:ascii="宋体" w:hAnsi="宋体" w:cs="宋体"/>
                <w:szCs w:val="21"/>
              </w:rPr>
            </w:pPr>
            <w:r>
              <w:rPr>
                <w:rFonts w:hint="eastAsia" w:ascii="宋体" w:hAnsi="宋体" w:cs="宋体"/>
                <w:szCs w:val="21"/>
              </w:rPr>
              <w:t>缴纳社会</w:t>
            </w:r>
          </w:p>
          <w:p w14:paraId="2850E54D">
            <w:pPr>
              <w:keepNext w:val="0"/>
              <w:keepLines w:val="0"/>
              <w:suppressLineNumbers w:val="0"/>
              <w:snapToGrid w:val="0"/>
              <w:spacing w:before="0" w:beforeAutospacing="0" w:after="0" w:afterAutospacing="0" w:line="360" w:lineRule="auto"/>
              <w:ind w:left="0" w:right="0"/>
              <w:jc w:val="center"/>
              <w:rPr>
                <w:rFonts w:hint="eastAsia" w:ascii="宋体" w:hAnsi="宋体" w:cs="宋体"/>
                <w:szCs w:val="21"/>
              </w:rPr>
            </w:pPr>
            <w:r>
              <w:rPr>
                <w:rFonts w:hint="eastAsia" w:ascii="宋体" w:hAnsi="宋体" w:cs="宋体"/>
                <w:szCs w:val="21"/>
              </w:rPr>
              <w:t>保险单位</w:t>
            </w:r>
          </w:p>
        </w:tc>
      </w:tr>
      <w:tr w14:paraId="56666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noWrap w:val="0"/>
            <w:vAlign w:val="center"/>
          </w:tcPr>
          <w:p w14:paraId="62FF9AC8">
            <w:pPr>
              <w:keepNext w:val="0"/>
              <w:keepLines w:val="0"/>
              <w:suppressLineNumbers w:val="0"/>
              <w:spacing w:before="0" w:beforeAutospacing="0" w:after="0" w:afterAutospacing="0" w:line="360" w:lineRule="auto"/>
              <w:ind w:left="0" w:right="0"/>
              <w:jc w:val="center"/>
              <w:rPr>
                <w:rFonts w:hint="eastAsia" w:ascii="宋体" w:hAnsi="宋体" w:cs="宋体"/>
                <w:szCs w:val="21"/>
              </w:rPr>
            </w:pPr>
            <w:r>
              <w:rPr>
                <w:rFonts w:hint="eastAsia" w:ascii="宋体" w:hAnsi="宋体" w:cs="宋体"/>
                <w:szCs w:val="21"/>
              </w:rPr>
              <w:t>1</w:t>
            </w:r>
          </w:p>
        </w:tc>
        <w:tc>
          <w:tcPr>
            <w:tcW w:w="2282" w:type="dxa"/>
            <w:gridSpan w:val="2"/>
            <w:tcBorders>
              <w:top w:val="single" w:color="auto" w:sz="4" w:space="0"/>
              <w:left w:val="single" w:color="auto" w:sz="4" w:space="0"/>
              <w:bottom w:val="single" w:color="auto" w:sz="4" w:space="0"/>
              <w:right w:val="single" w:color="auto" w:sz="4" w:space="0"/>
            </w:tcBorders>
            <w:noWrap w:val="0"/>
            <w:vAlign w:val="center"/>
          </w:tcPr>
          <w:p w14:paraId="70BE7CF5">
            <w:pPr>
              <w:keepNext w:val="0"/>
              <w:keepLines w:val="0"/>
              <w:suppressLineNumbers w:val="0"/>
              <w:spacing w:before="0" w:beforeAutospacing="0" w:after="0" w:afterAutospacing="0" w:line="360" w:lineRule="auto"/>
              <w:ind w:left="0" w:right="0"/>
              <w:jc w:val="center"/>
              <w:rPr>
                <w:rFonts w:hint="eastAsia" w:ascii="宋体" w:hAnsi="宋体" w:cs="宋体"/>
                <w:szCs w:val="21"/>
              </w:rPr>
            </w:pPr>
            <w:r>
              <w:rPr>
                <w:rFonts w:hint="eastAsia" w:ascii="宋体" w:hAnsi="宋体" w:cs="宋体"/>
                <w:szCs w:val="21"/>
              </w:rPr>
              <w:t>法定代表人/单位负责人/主要经营负责人</w:t>
            </w:r>
          </w:p>
        </w:tc>
        <w:tc>
          <w:tcPr>
            <w:tcW w:w="947" w:type="dxa"/>
            <w:tcBorders>
              <w:top w:val="single" w:color="auto" w:sz="4" w:space="0"/>
              <w:left w:val="single" w:color="auto" w:sz="4" w:space="0"/>
              <w:bottom w:val="single" w:color="auto" w:sz="4" w:space="0"/>
              <w:right w:val="single" w:color="auto" w:sz="4" w:space="0"/>
            </w:tcBorders>
            <w:noWrap w:val="0"/>
            <w:vAlign w:val="center"/>
          </w:tcPr>
          <w:p w14:paraId="1DD2A15F">
            <w:pPr>
              <w:keepNext w:val="0"/>
              <w:keepLines w:val="0"/>
              <w:suppressLineNumbers w:val="0"/>
              <w:spacing w:before="0" w:beforeAutospacing="0" w:after="0" w:afterAutospacing="0" w:line="360" w:lineRule="auto"/>
              <w:ind w:left="0" w:right="0"/>
              <w:jc w:val="center"/>
              <w:rPr>
                <w:rFonts w:hint="eastAsia" w:ascii="宋体" w:hAnsi="宋体" w:cs="宋体"/>
                <w:szCs w:val="21"/>
              </w:rPr>
            </w:pPr>
          </w:p>
        </w:tc>
        <w:tc>
          <w:tcPr>
            <w:tcW w:w="1991" w:type="dxa"/>
            <w:gridSpan w:val="2"/>
            <w:tcBorders>
              <w:top w:val="single" w:color="auto" w:sz="4" w:space="0"/>
              <w:left w:val="single" w:color="auto" w:sz="4" w:space="0"/>
              <w:bottom w:val="single" w:color="auto" w:sz="4" w:space="0"/>
              <w:right w:val="single" w:color="auto" w:sz="4" w:space="0"/>
            </w:tcBorders>
            <w:noWrap w:val="0"/>
            <w:vAlign w:val="center"/>
          </w:tcPr>
          <w:p w14:paraId="6815BB7A">
            <w:pPr>
              <w:keepNext w:val="0"/>
              <w:keepLines w:val="0"/>
              <w:suppressLineNumbers w:val="0"/>
              <w:spacing w:before="0" w:beforeAutospacing="0" w:after="0" w:afterAutospacing="0" w:line="360" w:lineRule="auto"/>
              <w:ind w:left="0" w:right="0"/>
              <w:jc w:val="center"/>
              <w:rPr>
                <w:rFonts w:hint="eastAsia" w:ascii="宋体" w:hAnsi="宋体" w:cs="宋体"/>
                <w:szCs w:val="21"/>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14:paraId="64B8F0D9">
            <w:pPr>
              <w:keepNext w:val="0"/>
              <w:keepLines w:val="0"/>
              <w:suppressLineNumbers w:val="0"/>
              <w:spacing w:before="0" w:beforeAutospacing="0" w:after="0" w:afterAutospacing="0" w:line="360" w:lineRule="auto"/>
              <w:ind w:left="0" w:right="0"/>
              <w:jc w:val="center"/>
              <w:rPr>
                <w:rFonts w:hint="eastAsia" w:ascii="宋体" w:hAnsi="宋体" w:cs="宋体"/>
                <w:szCs w:val="21"/>
              </w:rPr>
            </w:pPr>
          </w:p>
        </w:tc>
        <w:tc>
          <w:tcPr>
            <w:tcW w:w="1485" w:type="dxa"/>
            <w:tcBorders>
              <w:top w:val="single" w:color="auto" w:sz="4" w:space="0"/>
              <w:left w:val="single" w:color="auto" w:sz="4" w:space="0"/>
              <w:bottom w:val="single" w:color="auto" w:sz="4" w:space="0"/>
              <w:right w:val="single" w:color="auto" w:sz="4" w:space="0"/>
            </w:tcBorders>
            <w:noWrap w:val="0"/>
            <w:vAlign w:val="center"/>
          </w:tcPr>
          <w:p w14:paraId="600BE256">
            <w:pPr>
              <w:keepNext w:val="0"/>
              <w:keepLines w:val="0"/>
              <w:suppressLineNumbers w:val="0"/>
              <w:spacing w:before="0" w:beforeAutospacing="0" w:after="0" w:afterAutospacing="0" w:line="360" w:lineRule="auto"/>
              <w:ind w:left="0" w:right="0"/>
              <w:jc w:val="center"/>
              <w:rPr>
                <w:rFonts w:hint="eastAsia" w:ascii="宋体" w:hAnsi="宋体" w:cs="宋体"/>
                <w:szCs w:val="21"/>
              </w:rPr>
            </w:pPr>
          </w:p>
        </w:tc>
      </w:tr>
      <w:tr w14:paraId="07E0E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noWrap w:val="0"/>
            <w:vAlign w:val="center"/>
          </w:tcPr>
          <w:p w14:paraId="505C318D">
            <w:pPr>
              <w:keepNext w:val="0"/>
              <w:keepLines w:val="0"/>
              <w:suppressLineNumbers w:val="0"/>
              <w:spacing w:before="0" w:beforeAutospacing="0" w:after="0" w:afterAutospacing="0" w:line="360" w:lineRule="auto"/>
              <w:ind w:left="0" w:right="0"/>
              <w:jc w:val="center"/>
              <w:rPr>
                <w:rFonts w:hint="eastAsia" w:ascii="宋体" w:hAnsi="宋体" w:cs="宋体"/>
                <w:szCs w:val="21"/>
              </w:rPr>
            </w:pPr>
            <w:r>
              <w:rPr>
                <w:rFonts w:hint="eastAsia" w:ascii="宋体" w:hAnsi="宋体" w:cs="宋体"/>
                <w:szCs w:val="21"/>
              </w:rPr>
              <w:t>2</w:t>
            </w:r>
          </w:p>
        </w:tc>
        <w:tc>
          <w:tcPr>
            <w:tcW w:w="2282" w:type="dxa"/>
            <w:gridSpan w:val="2"/>
            <w:tcBorders>
              <w:top w:val="single" w:color="auto" w:sz="4" w:space="0"/>
              <w:left w:val="single" w:color="auto" w:sz="4" w:space="0"/>
              <w:bottom w:val="single" w:color="auto" w:sz="4" w:space="0"/>
              <w:right w:val="single" w:color="auto" w:sz="4" w:space="0"/>
            </w:tcBorders>
            <w:noWrap w:val="0"/>
            <w:vAlign w:val="center"/>
          </w:tcPr>
          <w:p w14:paraId="7435B7BB">
            <w:pPr>
              <w:keepNext w:val="0"/>
              <w:keepLines w:val="0"/>
              <w:suppressLineNumbers w:val="0"/>
              <w:spacing w:before="0" w:beforeAutospacing="0" w:after="0" w:afterAutospacing="0" w:line="360" w:lineRule="auto"/>
              <w:ind w:left="0" w:right="0"/>
              <w:jc w:val="center"/>
              <w:rPr>
                <w:rFonts w:hint="eastAsia" w:ascii="宋体" w:hAnsi="宋体" w:cs="宋体"/>
                <w:szCs w:val="21"/>
              </w:rPr>
            </w:pPr>
            <w:r>
              <w:rPr>
                <w:rFonts w:hint="eastAsia" w:ascii="宋体" w:hAnsi="宋体" w:cs="宋体"/>
                <w:szCs w:val="21"/>
              </w:rPr>
              <w:t>项目投标授权代表人</w:t>
            </w:r>
          </w:p>
        </w:tc>
        <w:tc>
          <w:tcPr>
            <w:tcW w:w="947" w:type="dxa"/>
            <w:tcBorders>
              <w:top w:val="single" w:color="auto" w:sz="4" w:space="0"/>
              <w:left w:val="single" w:color="auto" w:sz="4" w:space="0"/>
              <w:bottom w:val="single" w:color="auto" w:sz="4" w:space="0"/>
              <w:right w:val="single" w:color="auto" w:sz="4" w:space="0"/>
            </w:tcBorders>
            <w:noWrap w:val="0"/>
            <w:vAlign w:val="center"/>
          </w:tcPr>
          <w:p w14:paraId="5DC170A8">
            <w:pPr>
              <w:keepNext w:val="0"/>
              <w:keepLines w:val="0"/>
              <w:suppressLineNumbers w:val="0"/>
              <w:spacing w:before="0" w:beforeAutospacing="0" w:after="0" w:afterAutospacing="0" w:line="360" w:lineRule="auto"/>
              <w:ind w:left="0" w:right="0"/>
              <w:jc w:val="center"/>
              <w:rPr>
                <w:rFonts w:hint="eastAsia" w:ascii="宋体" w:hAnsi="宋体" w:cs="宋体"/>
                <w:szCs w:val="21"/>
              </w:rPr>
            </w:pPr>
          </w:p>
        </w:tc>
        <w:tc>
          <w:tcPr>
            <w:tcW w:w="1991" w:type="dxa"/>
            <w:gridSpan w:val="2"/>
            <w:tcBorders>
              <w:top w:val="single" w:color="auto" w:sz="4" w:space="0"/>
              <w:left w:val="single" w:color="auto" w:sz="4" w:space="0"/>
              <w:bottom w:val="single" w:color="auto" w:sz="4" w:space="0"/>
              <w:right w:val="single" w:color="auto" w:sz="4" w:space="0"/>
            </w:tcBorders>
            <w:noWrap w:val="0"/>
            <w:vAlign w:val="center"/>
          </w:tcPr>
          <w:p w14:paraId="5D417200">
            <w:pPr>
              <w:keepNext w:val="0"/>
              <w:keepLines w:val="0"/>
              <w:suppressLineNumbers w:val="0"/>
              <w:spacing w:before="0" w:beforeAutospacing="0" w:after="0" w:afterAutospacing="0" w:line="360" w:lineRule="auto"/>
              <w:ind w:left="0" w:right="0"/>
              <w:jc w:val="center"/>
              <w:rPr>
                <w:rFonts w:hint="eastAsia" w:ascii="宋体" w:hAnsi="宋体" w:cs="宋体"/>
                <w:szCs w:val="21"/>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14:paraId="4BDADB77">
            <w:pPr>
              <w:keepNext w:val="0"/>
              <w:keepLines w:val="0"/>
              <w:suppressLineNumbers w:val="0"/>
              <w:spacing w:before="0" w:beforeAutospacing="0" w:after="0" w:afterAutospacing="0" w:line="360" w:lineRule="auto"/>
              <w:ind w:left="0" w:right="0"/>
              <w:jc w:val="center"/>
              <w:rPr>
                <w:rFonts w:hint="eastAsia" w:ascii="宋体" w:hAnsi="宋体" w:cs="宋体"/>
                <w:szCs w:val="21"/>
              </w:rPr>
            </w:pPr>
          </w:p>
        </w:tc>
        <w:tc>
          <w:tcPr>
            <w:tcW w:w="1485" w:type="dxa"/>
            <w:tcBorders>
              <w:top w:val="single" w:color="auto" w:sz="4" w:space="0"/>
              <w:left w:val="single" w:color="auto" w:sz="4" w:space="0"/>
              <w:bottom w:val="single" w:color="auto" w:sz="4" w:space="0"/>
              <w:right w:val="single" w:color="auto" w:sz="4" w:space="0"/>
            </w:tcBorders>
            <w:noWrap w:val="0"/>
            <w:vAlign w:val="center"/>
          </w:tcPr>
          <w:p w14:paraId="77907E87">
            <w:pPr>
              <w:keepNext w:val="0"/>
              <w:keepLines w:val="0"/>
              <w:suppressLineNumbers w:val="0"/>
              <w:spacing w:before="0" w:beforeAutospacing="0" w:after="0" w:afterAutospacing="0" w:line="360" w:lineRule="auto"/>
              <w:ind w:left="0" w:right="0"/>
              <w:jc w:val="center"/>
              <w:rPr>
                <w:rFonts w:hint="eastAsia" w:ascii="宋体" w:hAnsi="宋体" w:cs="宋体"/>
                <w:szCs w:val="21"/>
              </w:rPr>
            </w:pPr>
          </w:p>
        </w:tc>
      </w:tr>
      <w:tr w14:paraId="18BF6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tcBorders>
            <w:noWrap w:val="0"/>
            <w:vAlign w:val="center"/>
          </w:tcPr>
          <w:p w14:paraId="6539851F">
            <w:pPr>
              <w:keepNext w:val="0"/>
              <w:keepLines w:val="0"/>
              <w:suppressLineNumbers w:val="0"/>
              <w:spacing w:before="0" w:beforeAutospacing="0" w:after="0" w:afterAutospacing="0" w:line="360" w:lineRule="auto"/>
              <w:ind w:left="0" w:right="0"/>
              <w:jc w:val="center"/>
              <w:rPr>
                <w:rFonts w:hint="eastAsia" w:ascii="宋体" w:hAnsi="宋体" w:cs="宋体"/>
                <w:szCs w:val="21"/>
              </w:rPr>
            </w:pPr>
            <w:r>
              <w:rPr>
                <w:rFonts w:hint="eastAsia" w:ascii="宋体" w:hAnsi="宋体" w:cs="宋体"/>
                <w:szCs w:val="21"/>
                <w:lang w:bidi="ar"/>
              </w:rPr>
              <w:t>3</w:t>
            </w:r>
          </w:p>
        </w:tc>
        <w:tc>
          <w:tcPr>
            <w:tcW w:w="2282" w:type="dxa"/>
            <w:gridSpan w:val="2"/>
            <w:tcBorders>
              <w:top w:val="single" w:color="auto" w:sz="4" w:space="0"/>
            </w:tcBorders>
            <w:noWrap w:val="0"/>
            <w:vAlign w:val="center"/>
          </w:tcPr>
          <w:p w14:paraId="1886DF24">
            <w:pPr>
              <w:keepNext w:val="0"/>
              <w:keepLines w:val="0"/>
              <w:suppressLineNumbers w:val="0"/>
              <w:spacing w:before="0" w:beforeAutospacing="0" w:after="0" w:afterAutospacing="0" w:line="360" w:lineRule="auto"/>
              <w:ind w:left="0" w:right="0"/>
              <w:jc w:val="center"/>
              <w:rPr>
                <w:rFonts w:hint="eastAsia" w:ascii="宋体" w:hAnsi="宋体" w:cs="宋体"/>
                <w:szCs w:val="21"/>
              </w:rPr>
            </w:pPr>
            <w:r>
              <w:rPr>
                <w:rFonts w:hint="eastAsia" w:ascii="宋体" w:hAnsi="宋体" w:cs="宋体"/>
                <w:szCs w:val="21"/>
              </w:rPr>
              <w:t>项目负责人</w:t>
            </w:r>
          </w:p>
        </w:tc>
        <w:tc>
          <w:tcPr>
            <w:tcW w:w="947" w:type="dxa"/>
            <w:tcBorders>
              <w:top w:val="single" w:color="auto" w:sz="4" w:space="0"/>
            </w:tcBorders>
            <w:noWrap w:val="0"/>
            <w:vAlign w:val="center"/>
          </w:tcPr>
          <w:p w14:paraId="3805EE72">
            <w:pPr>
              <w:keepNext w:val="0"/>
              <w:keepLines w:val="0"/>
              <w:suppressLineNumbers w:val="0"/>
              <w:spacing w:before="0" w:beforeAutospacing="0" w:after="0" w:afterAutospacing="0" w:line="360" w:lineRule="auto"/>
              <w:ind w:left="0" w:right="0"/>
              <w:jc w:val="center"/>
              <w:rPr>
                <w:rFonts w:hint="eastAsia" w:ascii="宋体" w:hAnsi="宋体" w:cs="宋体"/>
                <w:szCs w:val="21"/>
              </w:rPr>
            </w:pPr>
          </w:p>
        </w:tc>
        <w:tc>
          <w:tcPr>
            <w:tcW w:w="1991" w:type="dxa"/>
            <w:gridSpan w:val="2"/>
            <w:tcBorders>
              <w:top w:val="single" w:color="auto" w:sz="4" w:space="0"/>
            </w:tcBorders>
            <w:noWrap w:val="0"/>
            <w:vAlign w:val="center"/>
          </w:tcPr>
          <w:p w14:paraId="6A470ACB">
            <w:pPr>
              <w:keepNext w:val="0"/>
              <w:keepLines w:val="0"/>
              <w:suppressLineNumbers w:val="0"/>
              <w:spacing w:before="0" w:beforeAutospacing="0" w:after="0" w:afterAutospacing="0" w:line="360" w:lineRule="auto"/>
              <w:ind w:left="0" w:right="0"/>
              <w:jc w:val="center"/>
              <w:rPr>
                <w:rFonts w:hint="eastAsia" w:ascii="宋体" w:hAnsi="宋体" w:cs="宋体"/>
                <w:szCs w:val="21"/>
              </w:rPr>
            </w:pPr>
          </w:p>
        </w:tc>
        <w:tc>
          <w:tcPr>
            <w:tcW w:w="1500" w:type="dxa"/>
            <w:tcBorders>
              <w:top w:val="single" w:color="auto" w:sz="4" w:space="0"/>
            </w:tcBorders>
            <w:noWrap w:val="0"/>
            <w:vAlign w:val="center"/>
          </w:tcPr>
          <w:p w14:paraId="69FDB9A9">
            <w:pPr>
              <w:keepNext w:val="0"/>
              <w:keepLines w:val="0"/>
              <w:suppressLineNumbers w:val="0"/>
              <w:spacing w:before="0" w:beforeAutospacing="0" w:after="0" w:afterAutospacing="0" w:line="360" w:lineRule="auto"/>
              <w:ind w:left="0" w:right="0"/>
              <w:jc w:val="center"/>
              <w:rPr>
                <w:rFonts w:hint="eastAsia" w:ascii="宋体" w:hAnsi="宋体" w:cs="宋体"/>
                <w:szCs w:val="21"/>
              </w:rPr>
            </w:pPr>
          </w:p>
        </w:tc>
        <w:tc>
          <w:tcPr>
            <w:tcW w:w="1485" w:type="dxa"/>
            <w:tcBorders>
              <w:top w:val="single" w:color="auto" w:sz="4" w:space="0"/>
            </w:tcBorders>
            <w:noWrap w:val="0"/>
            <w:vAlign w:val="center"/>
          </w:tcPr>
          <w:p w14:paraId="0A38530D">
            <w:pPr>
              <w:keepNext w:val="0"/>
              <w:keepLines w:val="0"/>
              <w:suppressLineNumbers w:val="0"/>
              <w:spacing w:before="0" w:beforeAutospacing="0" w:after="0" w:afterAutospacing="0" w:line="360" w:lineRule="auto"/>
              <w:ind w:left="0" w:right="0"/>
              <w:jc w:val="center"/>
              <w:rPr>
                <w:rFonts w:hint="eastAsia" w:ascii="宋体" w:hAnsi="宋体" w:cs="宋体"/>
                <w:szCs w:val="21"/>
              </w:rPr>
            </w:pPr>
          </w:p>
        </w:tc>
      </w:tr>
      <w:tr w14:paraId="6D24F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noWrap w:val="0"/>
            <w:vAlign w:val="center"/>
          </w:tcPr>
          <w:p w14:paraId="7DE746EF">
            <w:pPr>
              <w:keepNext w:val="0"/>
              <w:keepLines w:val="0"/>
              <w:suppressLineNumbers w:val="0"/>
              <w:spacing w:before="0" w:beforeAutospacing="0" w:after="0" w:afterAutospacing="0" w:line="360" w:lineRule="auto"/>
              <w:ind w:left="0" w:right="0"/>
              <w:jc w:val="center"/>
              <w:rPr>
                <w:rFonts w:hint="eastAsia" w:ascii="宋体" w:hAnsi="宋体" w:cs="宋体"/>
                <w:szCs w:val="21"/>
              </w:rPr>
            </w:pPr>
            <w:r>
              <w:rPr>
                <w:rFonts w:hint="eastAsia" w:ascii="宋体" w:hAnsi="宋体" w:cs="宋体"/>
                <w:szCs w:val="21"/>
                <w:lang w:bidi="ar"/>
              </w:rPr>
              <w:t>4</w:t>
            </w:r>
          </w:p>
        </w:tc>
        <w:tc>
          <w:tcPr>
            <w:tcW w:w="2282" w:type="dxa"/>
            <w:gridSpan w:val="2"/>
            <w:noWrap w:val="0"/>
            <w:vAlign w:val="center"/>
          </w:tcPr>
          <w:p w14:paraId="43A9AC4A">
            <w:pPr>
              <w:keepNext w:val="0"/>
              <w:keepLines w:val="0"/>
              <w:suppressLineNumbers w:val="0"/>
              <w:spacing w:before="0" w:beforeAutospacing="0" w:after="0" w:afterAutospacing="0" w:line="360" w:lineRule="auto"/>
              <w:ind w:left="0" w:right="0"/>
              <w:jc w:val="center"/>
              <w:rPr>
                <w:rFonts w:hint="eastAsia" w:ascii="宋体" w:hAnsi="宋体" w:cs="宋体"/>
                <w:szCs w:val="21"/>
              </w:rPr>
            </w:pPr>
            <w:r>
              <w:rPr>
                <w:rFonts w:hint="eastAsia" w:ascii="宋体" w:hAnsi="宋体" w:cs="宋体"/>
                <w:szCs w:val="21"/>
              </w:rPr>
              <w:t>主要技术人员</w:t>
            </w:r>
          </w:p>
        </w:tc>
        <w:tc>
          <w:tcPr>
            <w:tcW w:w="947" w:type="dxa"/>
            <w:noWrap w:val="0"/>
            <w:vAlign w:val="center"/>
          </w:tcPr>
          <w:p w14:paraId="0C0674ED">
            <w:pPr>
              <w:keepNext w:val="0"/>
              <w:keepLines w:val="0"/>
              <w:suppressLineNumbers w:val="0"/>
              <w:spacing w:before="0" w:beforeAutospacing="0" w:after="0" w:afterAutospacing="0" w:line="360" w:lineRule="auto"/>
              <w:ind w:left="0" w:right="0"/>
              <w:jc w:val="center"/>
              <w:rPr>
                <w:rFonts w:hint="eastAsia" w:ascii="宋体" w:hAnsi="宋体" w:cs="宋体"/>
                <w:szCs w:val="21"/>
              </w:rPr>
            </w:pPr>
          </w:p>
        </w:tc>
        <w:tc>
          <w:tcPr>
            <w:tcW w:w="1991" w:type="dxa"/>
            <w:gridSpan w:val="2"/>
            <w:noWrap w:val="0"/>
            <w:vAlign w:val="center"/>
          </w:tcPr>
          <w:p w14:paraId="2B0B9D0D">
            <w:pPr>
              <w:keepNext w:val="0"/>
              <w:keepLines w:val="0"/>
              <w:suppressLineNumbers w:val="0"/>
              <w:spacing w:before="0" w:beforeAutospacing="0" w:after="0" w:afterAutospacing="0" w:line="360" w:lineRule="auto"/>
              <w:ind w:left="0" w:right="0"/>
              <w:jc w:val="center"/>
              <w:rPr>
                <w:rFonts w:hint="eastAsia" w:ascii="宋体" w:hAnsi="宋体" w:cs="宋体"/>
                <w:szCs w:val="21"/>
              </w:rPr>
            </w:pPr>
          </w:p>
        </w:tc>
        <w:tc>
          <w:tcPr>
            <w:tcW w:w="1500" w:type="dxa"/>
            <w:noWrap w:val="0"/>
            <w:vAlign w:val="center"/>
          </w:tcPr>
          <w:p w14:paraId="5F2659E8">
            <w:pPr>
              <w:keepNext w:val="0"/>
              <w:keepLines w:val="0"/>
              <w:suppressLineNumbers w:val="0"/>
              <w:spacing w:before="0" w:beforeAutospacing="0" w:after="0" w:afterAutospacing="0" w:line="360" w:lineRule="auto"/>
              <w:ind w:left="0" w:right="0"/>
              <w:jc w:val="center"/>
              <w:rPr>
                <w:rFonts w:hint="eastAsia" w:ascii="宋体" w:hAnsi="宋体" w:cs="宋体"/>
                <w:szCs w:val="21"/>
              </w:rPr>
            </w:pPr>
          </w:p>
        </w:tc>
        <w:tc>
          <w:tcPr>
            <w:tcW w:w="1485" w:type="dxa"/>
            <w:noWrap w:val="0"/>
            <w:vAlign w:val="center"/>
          </w:tcPr>
          <w:p w14:paraId="78513D47">
            <w:pPr>
              <w:keepNext w:val="0"/>
              <w:keepLines w:val="0"/>
              <w:suppressLineNumbers w:val="0"/>
              <w:spacing w:before="0" w:beforeAutospacing="0" w:after="0" w:afterAutospacing="0" w:line="360" w:lineRule="auto"/>
              <w:ind w:left="0" w:right="0"/>
              <w:jc w:val="center"/>
              <w:rPr>
                <w:rFonts w:hint="eastAsia" w:ascii="宋体" w:hAnsi="宋体" w:cs="宋体"/>
                <w:szCs w:val="21"/>
              </w:rPr>
            </w:pPr>
          </w:p>
        </w:tc>
      </w:tr>
      <w:tr w14:paraId="5A1E8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noWrap w:val="0"/>
            <w:vAlign w:val="center"/>
          </w:tcPr>
          <w:p w14:paraId="5D50966B">
            <w:pPr>
              <w:keepNext w:val="0"/>
              <w:keepLines w:val="0"/>
              <w:suppressLineNumbers w:val="0"/>
              <w:spacing w:before="0" w:beforeAutospacing="0" w:after="0" w:afterAutospacing="0" w:line="360" w:lineRule="auto"/>
              <w:ind w:left="0" w:right="0"/>
              <w:jc w:val="center"/>
              <w:rPr>
                <w:rFonts w:hint="eastAsia" w:ascii="宋体" w:hAnsi="宋体" w:cs="宋体"/>
                <w:szCs w:val="21"/>
              </w:rPr>
            </w:pPr>
            <w:r>
              <w:rPr>
                <w:rFonts w:hint="eastAsia" w:ascii="宋体" w:hAnsi="宋体" w:cs="宋体"/>
                <w:szCs w:val="21"/>
                <w:lang w:bidi="ar"/>
              </w:rPr>
              <w:t>5</w:t>
            </w:r>
          </w:p>
        </w:tc>
        <w:tc>
          <w:tcPr>
            <w:tcW w:w="2282" w:type="dxa"/>
            <w:gridSpan w:val="2"/>
            <w:noWrap w:val="0"/>
            <w:vAlign w:val="center"/>
          </w:tcPr>
          <w:p w14:paraId="48A7C6C4">
            <w:pPr>
              <w:keepNext w:val="0"/>
              <w:keepLines w:val="0"/>
              <w:suppressLineNumbers w:val="0"/>
              <w:snapToGrid w:val="0"/>
              <w:spacing w:before="0" w:beforeAutospacing="0" w:after="0" w:afterAutospacing="0" w:line="360" w:lineRule="auto"/>
              <w:ind w:left="0" w:right="0"/>
              <w:jc w:val="center"/>
              <w:rPr>
                <w:rFonts w:hint="eastAsia" w:ascii="宋体" w:hAnsi="宋体" w:cs="宋体"/>
                <w:szCs w:val="21"/>
              </w:rPr>
            </w:pPr>
            <w:r>
              <w:rPr>
                <w:rFonts w:hint="eastAsia" w:ascii="宋体" w:hAnsi="宋体" w:cs="宋体"/>
                <w:szCs w:val="21"/>
              </w:rPr>
              <w:t>投标文件编制人员</w:t>
            </w:r>
          </w:p>
        </w:tc>
        <w:tc>
          <w:tcPr>
            <w:tcW w:w="947" w:type="dxa"/>
            <w:noWrap w:val="0"/>
            <w:vAlign w:val="center"/>
          </w:tcPr>
          <w:p w14:paraId="2DCA4031">
            <w:pPr>
              <w:keepNext w:val="0"/>
              <w:keepLines w:val="0"/>
              <w:suppressLineNumbers w:val="0"/>
              <w:spacing w:before="0" w:beforeAutospacing="0" w:after="0" w:afterAutospacing="0" w:line="360" w:lineRule="auto"/>
              <w:ind w:left="0" w:right="0"/>
              <w:jc w:val="center"/>
              <w:rPr>
                <w:rFonts w:hint="eastAsia" w:ascii="宋体" w:hAnsi="宋体" w:cs="宋体"/>
                <w:szCs w:val="21"/>
              </w:rPr>
            </w:pPr>
          </w:p>
        </w:tc>
        <w:tc>
          <w:tcPr>
            <w:tcW w:w="1991" w:type="dxa"/>
            <w:gridSpan w:val="2"/>
            <w:noWrap w:val="0"/>
            <w:vAlign w:val="center"/>
          </w:tcPr>
          <w:p w14:paraId="130A8DE1">
            <w:pPr>
              <w:keepNext w:val="0"/>
              <w:keepLines w:val="0"/>
              <w:suppressLineNumbers w:val="0"/>
              <w:spacing w:before="0" w:beforeAutospacing="0" w:after="0" w:afterAutospacing="0" w:line="360" w:lineRule="auto"/>
              <w:ind w:left="0" w:right="0"/>
              <w:jc w:val="center"/>
              <w:rPr>
                <w:rFonts w:hint="eastAsia" w:ascii="宋体" w:hAnsi="宋体" w:cs="宋体"/>
                <w:szCs w:val="21"/>
              </w:rPr>
            </w:pPr>
          </w:p>
        </w:tc>
        <w:tc>
          <w:tcPr>
            <w:tcW w:w="1500" w:type="dxa"/>
            <w:noWrap w:val="0"/>
            <w:vAlign w:val="center"/>
          </w:tcPr>
          <w:p w14:paraId="0D52E0D6">
            <w:pPr>
              <w:keepNext w:val="0"/>
              <w:keepLines w:val="0"/>
              <w:suppressLineNumbers w:val="0"/>
              <w:spacing w:before="0" w:beforeAutospacing="0" w:after="0" w:afterAutospacing="0" w:line="360" w:lineRule="auto"/>
              <w:ind w:left="0" w:right="0"/>
              <w:jc w:val="center"/>
              <w:rPr>
                <w:rFonts w:hint="eastAsia" w:ascii="宋体" w:hAnsi="宋体" w:cs="宋体"/>
                <w:szCs w:val="21"/>
              </w:rPr>
            </w:pPr>
          </w:p>
        </w:tc>
        <w:tc>
          <w:tcPr>
            <w:tcW w:w="1485" w:type="dxa"/>
            <w:noWrap w:val="0"/>
            <w:vAlign w:val="center"/>
          </w:tcPr>
          <w:p w14:paraId="25102DF7">
            <w:pPr>
              <w:keepNext w:val="0"/>
              <w:keepLines w:val="0"/>
              <w:suppressLineNumbers w:val="0"/>
              <w:spacing w:before="0" w:beforeAutospacing="0" w:after="0" w:afterAutospacing="0" w:line="360" w:lineRule="auto"/>
              <w:ind w:left="0" w:right="0"/>
              <w:jc w:val="center"/>
              <w:rPr>
                <w:rFonts w:hint="eastAsia" w:ascii="宋体" w:hAnsi="宋体" w:cs="宋体"/>
                <w:szCs w:val="21"/>
              </w:rPr>
            </w:pPr>
          </w:p>
        </w:tc>
      </w:tr>
      <w:tr w14:paraId="29D1C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1" w:type="dxa"/>
            <w:gridSpan w:val="8"/>
            <w:noWrap w:val="0"/>
            <w:vAlign w:val="center"/>
          </w:tcPr>
          <w:p w14:paraId="1CD67435">
            <w:pPr>
              <w:keepNext w:val="0"/>
              <w:keepLines w:val="0"/>
              <w:suppressLineNumbers w:val="0"/>
              <w:spacing w:before="0" w:beforeAutospacing="0" w:after="0" w:afterAutospacing="0" w:line="360" w:lineRule="auto"/>
              <w:ind w:left="0" w:right="0"/>
              <w:jc w:val="left"/>
              <w:rPr>
                <w:rFonts w:hint="eastAsia" w:ascii="宋体" w:hAnsi="宋体" w:cs="宋体"/>
                <w:szCs w:val="21"/>
              </w:rPr>
            </w:pPr>
            <w:r>
              <w:rPr>
                <w:rFonts w:hint="eastAsia" w:ascii="宋体" w:hAnsi="宋体" w:cs="宋体"/>
                <w:b/>
                <w:bCs/>
                <w:szCs w:val="21"/>
              </w:rPr>
              <w:t>说明：同一职务有多人担任（如主要技术人员），应分行填写。</w:t>
            </w:r>
          </w:p>
        </w:tc>
      </w:tr>
      <w:tr w14:paraId="4FCED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8941" w:type="dxa"/>
            <w:gridSpan w:val="8"/>
            <w:noWrap w:val="0"/>
            <w:vAlign w:val="center"/>
          </w:tcPr>
          <w:p w14:paraId="33E26814">
            <w:pPr>
              <w:keepNext w:val="0"/>
              <w:keepLines w:val="0"/>
              <w:suppressLineNumbers w:val="0"/>
              <w:spacing w:before="0" w:beforeAutospacing="0" w:after="0" w:afterAutospacing="0" w:line="360" w:lineRule="auto"/>
              <w:ind w:left="0" w:right="0"/>
              <w:jc w:val="center"/>
              <w:rPr>
                <w:rFonts w:hint="eastAsia" w:ascii="宋体" w:hAnsi="宋体" w:cs="宋体"/>
                <w:b/>
                <w:bCs/>
                <w:szCs w:val="21"/>
              </w:rPr>
            </w:pPr>
            <w:r>
              <w:rPr>
                <w:rFonts w:hint="eastAsia" w:ascii="宋体" w:hAnsi="宋体" w:cs="宋体"/>
                <w:b/>
                <w:bCs/>
                <w:szCs w:val="21"/>
              </w:rPr>
              <w:t>投标（响应）供应商关联关系情况</w:t>
            </w:r>
          </w:p>
        </w:tc>
      </w:tr>
      <w:tr w14:paraId="76D0F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bottom w:val="single" w:color="auto" w:sz="4" w:space="0"/>
            </w:tcBorders>
            <w:noWrap w:val="0"/>
            <w:vAlign w:val="center"/>
          </w:tcPr>
          <w:p w14:paraId="7CF2EEB4">
            <w:pPr>
              <w:keepNext w:val="0"/>
              <w:keepLines w:val="0"/>
              <w:suppressLineNumbers w:val="0"/>
              <w:spacing w:before="0" w:beforeAutospacing="0" w:after="0" w:afterAutospacing="0" w:line="360" w:lineRule="auto"/>
              <w:ind w:left="0" w:right="0"/>
              <w:jc w:val="center"/>
              <w:rPr>
                <w:rFonts w:hint="eastAsia" w:ascii="宋体" w:hAnsi="宋体" w:cs="宋体"/>
                <w:szCs w:val="21"/>
                <w:lang w:bidi="ar"/>
              </w:rPr>
            </w:pPr>
            <w:r>
              <w:rPr>
                <w:rFonts w:hint="eastAsia" w:ascii="宋体" w:hAnsi="宋体" w:cs="宋体"/>
                <w:szCs w:val="21"/>
                <w:lang w:bidi="ar"/>
              </w:rPr>
              <w:t>序号</w:t>
            </w:r>
          </w:p>
        </w:tc>
        <w:tc>
          <w:tcPr>
            <w:tcW w:w="2282" w:type="dxa"/>
            <w:gridSpan w:val="2"/>
            <w:tcBorders>
              <w:bottom w:val="single" w:color="auto" w:sz="4" w:space="0"/>
            </w:tcBorders>
            <w:noWrap w:val="0"/>
            <w:vAlign w:val="center"/>
          </w:tcPr>
          <w:p w14:paraId="2F6FFBCE">
            <w:pPr>
              <w:keepNext w:val="0"/>
              <w:keepLines w:val="0"/>
              <w:suppressLineNumbers w:val="0"/>
              <w:spacing w:before="0" w:beforeAutospacing="0" w:after="0" w:afterAutospacing="0" w:line="360" w:lineRule="auto"/>
              <w:ind w:left="0" w:right="0"/>
              <w:jc w:val="center"/>
              <w:rPr>
                <w:rFonts w:hint="eastAsia" w:ascii="宋体" w:hAnsi="宋体" w:cs="宋体"/>
                <w:szCs w:val="21"/>
              </w:rPr>
            </w:pPr>
            <w:r>
              <w:rPr>
                <w:rFonts w:hint="eastAsia" w:ascii="宋体" w:hAnsi="宋体" w:cs="宋体"/>
                <w:szCs w:val="21"/>
              </w:rPr>
              <w:t>关联关系类型</w:t>
            </w:r>
          </w:p>
        </w:tc>
        <w:tc>
          <w:tcPr>
            <w:tcW w:w="1738" w:type="dxa"/>
            <w:gridSpan w:val="2"/>
            <w:tcBorders>
              <w:bottom w:val="single" w:color="auto" w:sz="4" w:space="0"/>
            </w:tcBorders>
            <w:noWrap w:val="0"/>
            <w:vAlign w:val="center"/>
          </w:tcPr>
          <w:p w14:paraId="18475212">
            <w:pPr>
              <w:keepNext w:val="0"/>
              <w:keepLines w:val="0"/>
              <w:suppressLineNumbers w:val="0"/>
              <w:spacing w:before="0" w:beforeAutospacing="0" w:after="0" w:afterAutospacing="0" w:line="360" w:lineRule="auto"/>
              <w:ind w:left="0" w:right="0"/>
              <w:jc w:val="center"/>
              <w:rPr>
                <w:rFonts w:hint="eastAsia" w:ascii="宋体" w:hAnsi="宋体" w:cs="宋体"/>
                <w:szCs w:val="21"/>
              </w:rPr>
            </w:pPr>
            <w:r>
              <w:rPr>
                <w:rFonts w:hint="eastAsia" w:ascii="宋体" w:hAnsi="宋体" w:cs="宋体"/>
                <w:szCs w:val="21"/>
              </w:rPr>
              <w:t>关联主体名称</w:t>
            </w:r>
          </w:p>
        </w:tc>
        <w:tc>
          <w:tcPr>
            <w:tcW w:w="4185" w:type="dxa"/>
            <w:gridSpan w:val="3"/>
            <w:tcBorders>
              <w:bottom w:val="single" w:color="auto" w:sz="4" w:space="0"/>
            </w:tcBorders>
            <w:noWrap w:val="0"/>
            <w:vAlign w:val="center"/>
          </w:tcPr>
          <w:p w14:paraId="2326C919">
            <w:pPr>
              <w:keepNext w:val="0"/>
              <w:keepLines w:val="0"/>
              <w:suppressLineNumbers w:val="0"/>
              <w:spacing w:before="0" w:beforeAutospacing="0" w:after="0" w:afterAutospacing="0" w:line="360" w:lineRule="auto"/>
              <w:ind w:left="0" w:right="0"/>
              <w:jc w:val="center"/>
              <w:rPr>
                <w:rFonts w:hint="eastAsia" w:ascii="宋体" w:hAnsi="宋体" w:cs="宋体"/>
                <w:szCs w:val="21"/>
              </w:rPr>
            </w:pPr>
            <w:r>
              <w:rPr>
                <w:rFonts w:hint="eastAsia" w:ascii="宋体" w:hAnsi="宋体" w:cs="宋体"/>
                <w:szCs w:val="21"/>
              </w:rPr>
              <w:t>备注</w:t>
            </w:r>
          </w:p>
        </w:tc>
      </w:tr>
      <w:tr w14:paraId="52AFB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noWrap w:val="0"/>
            <w:vAlign w:val="center"/>
          </w:tcPr>
          <w:p w14:paraId="667BAF3B">
            <w:pPr>
              <w:keepNext w:val="0"/>
              <w:keepLines w:val="0"/>
              <w:suppressLineNumbers w:val="0"/>
              <w:spacing w:before="0" w:beforeAutospacing="0" w:after="0" w:afterAutospacing="0" w:line="360" w:lineRule="auto"/>
              <w:ind w:left="0" w:right="0"/>
              <w:jc w:val="center"/>
              <w:rPr>
                <w:rFonts w:hint="eastAsia" w:ascii="宋体" w:hAnsi="宋体" w:cs="宋体"/>
                <w:szCs w:val="21"/>
                <w:lang w:bidi="ar"/>
              </w:rPr>
            </w:pPr>
            <w:r>
              <w:rPr>
                <w:rFonts w:hint="eastAsia" w:ascii="宋体" w:hAnsi="宋体" w:cs="宋体"/>
                <w:szCs w:val="21"/>
                <w:lang w:bidi="ar"/>
              </w:rPr>
              <w:t>1</w:t>
            </w:r>
          </w:p>
        </w:tc>
        <w:tc>
          <w:tcPr>
            <w:tcW w:w="2282" w:type="dxa"/>
            <w:gridSpan w:val="2"/>
            <w:tcBorders>
              <w:top w:val="single" w:color="auto" w:sz="4" w:space="0"/>
              <w:left w:val="single" w:color="auto" w:sz="4" w:space="0"/>
              <w:bottom w:val="single" w:color="auto" w:sz="4" w:space="0"/>
              <w:right w:val="single" w:color="auto" w:sz="4" w:space="0"/>
            </w:tcBorders>
            <w:noWrap w:val="0"/>
            <w:vAlign w:val="center"/>
          </w:tcPr>
          <w:p w14:paraId="6E3158BF">
            <w:pPr>
              <w:keepNext w:val="0"/>
              <w:keepLines w:val="0"/>
              <w:suppressLineNumbers w:val="0"/>
              <w:spacing w:before="0" w:beforeAutospacing="0" w:after="0" w:afterAutospacing="0" w:line="360" w:lineRule="auto"/>
              <w:ind w:left="0" w:right="0"/>
              <w:jc w:val="center"/>
              <w:rPr>
                <w:rFonts w:hint="eastAsia" w:ascii="宋体" w:hAnsi="宋体" w:cs="宋体"/>
                <w:szCs w:val="21"/>
              </w:rPr>
            </w:pPr>
            <w:r>
              <w:rPr>
                <w:rFonts w:hint="eastAsia" w:ascii="宋体" w:hAnsi="宋体" w:cs="宋体"/>
                <w:szCs w:val="21"/>
              </w:rPr>
              <w:t>控股股东</w:t>
            </w:r>
          </w:p>
        </w:tc>
        <w:tc>
          <w:tcPr>
            <w:tcW w:w="1738" w:type="dxa"/>
            <w:gridSpan w:val="2"/>
            <w:tcBorders>
              <w:top w:val="single" w:color="auto" w:sz="4" w:space="0"/>
              <w:left w:val="single" w:color="auto" w:sz="4" w:space="0"/>
              <w:bottom w:val="single" w:color="auto" w:sz="4" w:space="0"/>
              <w:right w:val="single" w:color="auto" w:sz="4" w:space="0"/>
            </w:tcBorders>
            <w:noWrap w:val="0"/>
            <w:vAlign w:val="center"/>
          </w:tcPr>
          <w:p w14:paraId="526346D3">
            <w:pPr>
              <w:keepNext w:val="0"/>
              <w:keepLines w:val="0"/>
              <w:suppressLineNumbers w:val="0"/>
              <w:spacing w:before="0" w:beforeAutospacing="0" w:after="0" w:afterAutospacing="0" w:line="360" w:lineRule="auto"/>
              <w:ind w:left="0" w:right="0"/>
              <w:jc w:val="center"/>
              <w:rPr>
                <w:rFonts w:hint="eastAsia" w:ascii="宋体" w:hAnsi="宋体" w:cs="宋体"/>
                <w:szCs w:val="21"/>
              </w:rPr>
            </w:pPr>
          </w:p>
        </w:tc>
        <w:tc>
          <w:tcPr>
            <w:tcW w:w="4185" w:type="dxa"/>
            <w:gridSpan w:val="3"/>
            <w:tcBorders>
              <w:top w:val="single" w:color="auto" w:sz="4" w:space="0"/>
              <w:left w:val="single" w:color="auto" w:sz="4" w:space="0"/>
              <w:bottom w:val="single" w:color="auto" w:sz="4" w:space="0"/>
              <w:right w:val="single" w:color="auto" w:sz="4" w:space="0"/>
            </w:tcBorders>
            <w:noWrap w:val="0"/>
            <w:vAlign w:val="center"/>
          </w:tcPr>
          <w:p w14:paraId="1E75BD2B">
            <w:pPr>
              <w:keepNext w:val="0"/>
              <w:keepLines w:val="0"/>
              <w:suppressLineNumbers w:val="0"/>
              <w:snapToGrid w:val="0"/>
              <w:spacing w:before="0" w:beforeAutospacing="0" w:after="0" w:afterAutospacing="0" w:line="360" w:lineRule="auto"/>
              <w:ind w:left="0" w:right="0"/>
              <w:jc w:val="left"/>
              <w:rPr>
                <w:rFonts w:hint="eastAsia" w:ascii="宋体" w:hAnsi="宋体" w:cs="宋体"/>
                <w:szCs w:val="21"/>
              </w:rPr>
            </w:pPr>
            <w:r>
              <w:rPr>
                <w:rFonts w:hint="eastAsia" w:ascii="宋体" w:hAnsi="宋体" w:cs="宋体"/>
                <w:szCs w:val="21"/>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14:paraId="57ABD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noWrap w:val="0"/>
            <w:vAlign w:val="center"/>
          </w:tcPr>
          <w:p w14:paraId="7B78EEF7">
            <w:pPr>
              <w:keepNext w:val="0"/>
              <w:keepLines w:val="0"/>
              <w:suppressLineNumbers w:val="0"/>
              <w:spacing w:before="0" w:beforeAutospacing="0" w:after="0" w:afterAutospacing="0" w:line="360" w:lineRule="auto"/>
              <w:ind w:left="0" w:right="0"/>
              <w:jc w:val="center"/>
              <w:rPr>
                <w:rFonts w:hint="eastAsia" w:ascii="宋体" w:hAnsi="宋体" w:cs="宋体"/>
                <w:szCs w:val="21"/>
                <w:lang w:bidi="ar"/>
              </w:rPr>
            </w:pPr>
            <w:r>
              <w:rPr>
                <w:rFonts w:hint="eastAsia" w:ascii="宋体" w:hAnsi="宋体" w:cs="宋体"/>
                <w:szCs w:val="21"/>
                <w:lang w:bidi="ar"/>
              </w:rPr>
              <w:t>2</w:t>
            </w:r>
          </w:p>
        </w:tc>
        <w:tc>
          <w:tcPr>
            <w:tcW w:w="2282" w:type="dxa"/>
            <w:gridSpan w:val="2"/>
            <w:tcBorders>
              <w:top w:val="single" w:color="auto" w:sz="4" w:space="0"/>
              <w:left w:val="single" w:color="auto" w:sz="4" w:space="0"/>
              <w:bottom w:val="single" w:color="auto" w:sz="4" w:space="0"/>
              <w:right w:val="single" w:color="auto" w:sz="4" w:space="0"/>
            </w:tcBorders>
            <w:noWrap w:val="0"/>
            <w:vAlign w:val="center"/>
          </w:tcPr>
          <w:p w14:paraId="2F322542">
            <w:pPr>
              <w:keepNext w:val="0"/>
              <w:keepLines w:val="0"/>
              <w:suppressLineNumbers w:val="0"/>
              <w:spacing w:before="0" w:beforeAutospacing="0" w:after="0" w:afterAutospacing="0" w:line="360" w:lineRule="auto"/>
              <w:ind w:left="0" w:right="0"/>
              <w:jc w:val="center"/>
              <w:rPr>
                <w:rFonts w:hint="eastAsia" w:ascii="宋体" w:hAnsi="宋体" w:cs="宋体"/>
                <w:szCs w:val="21"/>
              </w:rPr>
            </w:pPr>
            <w:r>
              <w:rPr>
                <w:rFonts w:hint="eastAsia" w:ascii="宋体" w:hAnsi="宋体" w:cs="宋体"/>
                <w:szCs w:val="21"/>
              </w:rPr>
              <w:t>管理关系</w:t>
            </w:r>
          </w:p>
        </w:tc>
        <w:tc>
          <w:tcPr>
            <w:tcW w:w="1738" w:type="dxa"/>
            <w:gridSpan w:val="2"/>
            <w:tcBorders>
              <w:top w:val="single" w:color="auto" w:sz="4" w:space="0"/>
              <w:left w:val="single" w:color="auto" w:sz="4" w:space="0"/>
              <w:bottom w:val="single" w:color="auto" w:sz="4" w:space="0"/>
              <w:right w:val="single" w:color="auto" w:sz="4" w:space="0"/>
            </w:tcBorders>
            <w:noWrap w:val="0"/>
            <w:vAlign w:val="center"/>
          </w:tcPr>
          <w:p w14:paraId="2D7A5580">
            <w:pPr>
              <w:keepNext w:val="0"/>
              <w:keepLines w:val="0"/>
              <w:suppressLineNumbers w:val="0"/>
              <w:spacing w:before="0" w:beforeAutospacing="0" w:after="0" w:afterAutospacing="0" w:line="360" w:lineRule="auto"/>
              <w:ind w:left="0" w:right="0"/>
              <w:jc w:val="center"/>
              <w:rPr>
                <w:rFonts w:hint="eastAsia" w:ascii="宋体" w:hAnsi="宋体" w:cs="宋体"/>
                <w:szCs w:val="21"/>
              </w:rPr>
            </w:pPr>
          </w:p>
        </w:tc>
        <w:tc>
          <w:tcPr>
            <w:tcW w:w="4185" w:type="dxa"/>
            <w:gridSpan w:val="3"/>
            <w:tcBorders>
              <w:top w:val="single" w:color="auto" w:sz="4" w:space="0"/>
              <w:left w:val="single" w:color="auto" w:sz="4" w:space="0"/>
              <w:bottom w:val="single" w:color="auto" w:sz="4" w:space="0"/>
              <w:right w:val="single" w:color="auto" w:sz="4" w:space="0"/>
            </w:tcBorders>
            <w:noWrap w:val="0"/>
            <w:vAlign w:val="center"/>
          </w:tcPr>
          <w:p w14:paraId="314F9F03">
            <w:pPr>
              <w:keepNext w:val="0"/>
              <w:keepLines w:val="0"/>
              <w:suppressLineNumbers w:val="0"/>
              <w:snapToGrid w:val="0"/>
              <w:spacing w:before="0" w:beforeAutospacing="0" w:after="0" w:afterAutospacing="0" w:line="360" w:lineRule="auto"/>
              <w:ind w:left="0" w:right="0"/>
              <w:jc w:val="left"/>
              <w:rPr>
                <w:rFonts w:hint="eastAsia" w:ascii="宋体" w:hAnsi="宋体" w:cs="宋体"/>
                <w:szCs w:val="21"/>
              </w:rPr>
            </w:pPr>
            <w:r>
              <w:rPr>
                <w:rFonts w:hint="eastAsia" w:ascii="宋体" w:hAnsi="宋体" w:cs="宋体"/>
                <w:szCs w:val="21"/>
              </w:rPr>
              <w:t>指对投标（响应）供应商不具有出资持股关系，但对其存在管理关系的主体。</w:t>
            </w:r>
          </w:p>
        </w:tc>
      </w:tr>
      <w:tr w14:paraId="392E7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1" w:type="dxa"/>
            <w:gridSpan w:val="8"/>
            <w:tcBorders>
              <w:top w:val="single" w:color="auto" w:sz="4" w:space="0"/>
              <w:left w:val="single" w:color="auto" w:sz="4" w:space="0"/>
              <w:bottom w:val="single" w:color="auto" w:sz="4" w:space="0"/>
              <w:right w:val="single" w:color="auto" w:sz="4" w:space="0"/>
            </w:tcBorders>
            <w:noWrap w:val="0"/>
            <w:vAlign w:val="center"/>
          </w:tcPr>
          <w:p w14:paraId="6FA2CE4D">
            <w:pPr>
              <w:keepNext w:val="0"/>
              <w:keepLines w:val="0"/>
              <w:suppressLineNumbers w:val="0"/>
              <w:snapToGrid w:val="0"/>
              <w:spacing w:before="0" w:beforeAutospacing="0" w:after="0" w:afterAutospacing="0" w:line="360" w:lineRule="auto"/>
              <w:ind w:left="0" w:right="0"/>
              <w:jc w:val="left"/>
              <w:rPr>
                <w:rFonts w:hint="eastAsia" w:ascii="宋体" w:hAnsi="宋体" w:cs="宋体"/>
                <w:szCs w:val="21"/>
              </w:rPr>
            </w:pPr>
            <w:r>
              <w:rPr>
                <w:rFonts w:hint="eastAsia" w:ascii="宋体" w:hAnsi="宋体" w:cs="宋体"/>
                <w:b/>
                <w:bCs/>
                <w:szCs w:val="21"/>
              </w:rPr>
              <w:t>说明：同一关联关系类型有多个主体的，应分行填写。</w:t>
            </w:r>
          </w:p>
        </w:tc>
      </w:tr>
    </w:tbl>
    <w:p w14:paraId="52F07B06">
      <w:pPr>
        <w:spacing w:line="440" w:lineRule="exact"/>
        <w:rPr>
          <w:rFonts w:hint="eastAsia" w:ascii="宋体" w:hAnsi="宋体" w:cs="宋体"/>
          <w:b/>
          <w:color w:val="FF0000"/>
          <w:sz w:val="24"/>
        </w:rPr>
      </w:pPr>
      <w:r>
        <w:rPr>
          <w:rFonts w:hint="eastAsia" w:ascii="宋体" w:hAnsi="宋体" w:cs="宋体"/>
          <w:b/>
          <w:color w:val="FF0000"/>
          <w:sz w:val="24"/>
        </w:rPr>
        <w:t>备注：投标人须按以上表格格式进行填写。</w:t>
      </w:r>
    </w:p>
    <w:p w14:paraId="0D20217C">
      <w:pPr>
        <w:rPr>
          <w:rFonts w:hint="eastAsia" w:ascii="宋体" w:hAnsi="宋体" w:cs="宋体"/>
        </w:rPr>
      </w:pPr>
      <w:r>
        <w:rPr>
          <w:rFonts w:hint="eastAsia" w:ascii="宋体" w:hAnsi="宋体" w:cs="宋体"/>
        </w:rPr>
        <w:br w:type="page"/>
      </w:r>
    </w:p>
    <w:p w14:paraId="39CBC45C">
      <w:pPr>
        <w:pStyle w:val="2"/>
        <w:numPr>
          <w:ilvl w:val="0"/>
          <w:numId w:val="46"/>
        </w:numPr>
        <w:spacing w:before="0" w:after="0" w:line="400" w:lineRule="exact"/>
        <w:ind w:left="0" w:firstLine="0"/>
        <w:jc w:val="center"/>
        <w:rPr>
          <w:rFonts w:hint="eastAsia" w:ascii="宋体" w:hAnsi="宋体" w:cs="宋体"/>
          <w:sz w:val="28"/>
          <w:szCs w:val="28"/>
        </w:rPr>
      </w:pPr>
      <w:bookmarkStart w:id="242" w:name="_Toc4351"/>
      <w:r>
        <w:rPr>
          <w:rFonts w:hint="eastAsia" w:ascii="宋体" w:hAnsi="宋体" w:cs="宋体"/>
          <w:sz w:val="28"/>
          <w:szCs w:val="28"/>
        </w:rPr>
        <w:t>商务部分</w:t>
      </w:r>
      <w:bookmarkEnd w:id="233"/>
      <w:bookmarkEnd w:id="234"/>
      <w:bookmarkEnd w:id="235"/>
      <w:bookmarkEnd w:id="236"/>
      <w:bookmarkEnd w:id="237"/>
      <w:bookmarkEnd w:id="238"/>
      <w:bookmarkEnd w:id="239"/>
      <w:bookmarkEnd w:id="242"/>
    </w:p>
    <w:p w14:paraId="6C807221">
      <w:pPr>
        <w:pStyle w:val="5"/>
        <w:jc w:val="center"/>
        <w:rPr>
          <w:rFonts w:hint="eastAsia" w:ascii="宋体" w:hAnsi="宋体" w:eastAsia="宋体" w:cs="宋体"/>
          <w:sz w:val="21"/>
          <w:szCs w:val="21"/>
        </w:rPr>
      </w:pPr>
      <w:r>
        <w:rPr>
          <w:rFonts w:hint="eastAsia" w:ascii="宋体" w:hAnsi="宋体" w:eastAsia="宋体" w:cs="宋体"/>
          <w:sz w:val="21"/>
          <w:szCs w:val="21"/>
        </w:rPr>
        <w:t>1、投标人概况</w:t>
      </w:r>
    </w:p>
    <w:p w14:paraId="71A4EBFD">
      <w:pPr>
        <w:tabs>
          <w:tab w:val="left" w:pos="540"/>
        </w:tabs>
        <w:spacing w:line="360" w:lineRule="auto"/>
        <w:rPr>
          <w:rFonts w:hint="eastAsia" w:ascii="宋体" w:hAnsi="宋体" w:cs="宋体"/>
          <w:b/>
          <w:szCs w:val="21"/>
        </w:rPr>
      </w:pPr>
      <w:r>
        <w:rPr>
          <w:rFonts w:hint="eastAsia" w:ascii="宋体" w:hAnsi="宋体" w:cs="宋体"/>
          <w:b/>
          <w:szCs w:val="21"/>
        </w:rPr>
        <w:t>1.投标人情况介绍表</w:t>
      </w:r>
    </w:p>
    <w:tbl>
      <w:tblPr>
        <w:tblStyle w:val="4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4"/>
        <w:gridCol w:w="2898"/>
        <w:gridCol w:w="2268"/>
        <w:gridCol w:w="2602"/>
      </w:tblGrid>
      <w:tr w14:paraId="241F1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4" w:type="dxa"/>
            <w:noWrap w:val="0"/>
            <w:vAlign w:val="center"/>
          </w:tcPr>
          <w:p w14:paraId="55F0125F">
            <w:pPr>
              <w:keepNext w:val="0"/>
              <w:keepLines w:val="0"/>
              <w:suppressLineNumbers w:val="0"/>
              <w:spacing w:before="0" w:beforeAutospacing="0" w:after="0" w:afterAutospacing="0" w:line="360" w:lineRule="auto"/>
              <w:ind w:left="0" w:right="0"/>
              <w:jc w:val="center"/>
              <w:rPr>
                <w:rFonts w:hint="eastAsia" w:ascii="宋体" w:hAnsi="宋体" w:cs="宋体"/>
                <w:szCs w:val="21"/>
              </w:rPr>
            </w:pPr>
            <w:r>
              <w:rPr>
                <w:rFonts w:hint="eastAsia" w:ascii="宋体" w:hAnsi="宋体" w:cs="宋体"/>
                <w:szCs w:val="21"/>
              </w:rPr>
              <w:t>序号</w:t>
            </w:r>
          </w:p>
        </w:tc>
        <w:tc>
          <w:tcPr>
            <w:tcW w:w="2898" w:type="dxa"/>
            <w:noWrap w:val="0"/>
            <w:vAlign w:val="center"/>
          </w:tcPr>
          <w:p w14:paraId="06851CCA">
            <w:pPr>
              <w:keepNext w:val="0"/>
              <w:keepLines w:val="0"/>
              <w:suppressLineNumbers w:val="0"/>
              <w:spacing w:before="0" w:beforeAutospacing="0" w:after="0" w:afterAutospacing="0" w:line="360" w:lineRule="auto"/>
              <w:ind w:left="0" w:right="0"/>
              <w:jc w:val="center"/>
              <w:rPr>
                <w:rFonts w:hint="eastAsia" w:ascii="宋体" w:hAnsi="宋体" w:cs="宋体"/>
                <w:szCs w:val="21"/>
              </w:rPr>
            </w:pPr>
            <w:r>
              <w:rPr>
                <w:rFonts w:hint="eastAsia" w:ascii="宋体" w:hAnsi="宋体" w:cs="宋体"/>
                <w:szCs w:val="21"/>
              </w:rPr>
              <w:t>项  目</w:t>
            </w:r>
          </w:p>
        </w:tc>
        <w:tc>
          <w:tcPr>
            <w:tcW w:w="2268" w:type="dxa"/>
            <w:noWrap w:val="0"/>
            <w:vAlign w:val="center"/>
          </w:tcPr>
          <w:p w14:paraId="2E87E703">
            <w:pPr>
              <w:keepNext w:val="0"/>
              <w:keepLines w:val="0"/>
              <w:suppressLineNumbers w:val="0"/>
              <w:spacing w:before="0" w:beforeAutospacing="0" w:after="0" w:afterAutospacing="0" w:line="360" w:lineRule="auto"/>
              <w:ind w:left="0" w:right="0"/>
              <w:jc w:val="center"/>
              <w:rPr>
                <w:rFonts w:hint="eastAsia" w:ascii="宋体" w:hAnsi="宋体" w:cs="宋体"/>
                <w:szCs w:val="21"/>
              </w:rPr>
            </w:pPr>
            <w:r>
              <w:rPr>
                <w:rFonts w:hint="eastAsia" w:ascii="宋体" w:hAnsi="宋体" w:cs="宋体"/>
                <w:szCs w:val="21"/>
              </w:rPr>
              <w:t>内容及说明</w:t>
            </w:r>
          </w:p>
        </w:tc>
        <w:tc>
          <w:tcPr>
            <w:tcW w:w="2602" w:type="dxa"/>
            <w:noWrap w:val="0"/>
            <w:vAlign w:val="center"/>
          </w:tcPr>
          <w:p w14:paraId="382A2988">
            <w:pPr>
              <w:keepNext w:val="0"/>
              <w:keepLines w:val="0"/>
              <w:suppressLineNumbers w:val="0"/>
              <w:spacing w:before="0" w:beforeAutospacing="0" w:after="0" w:afterAutospacing="0" w:line="360" w:lineRule="auto"/>
              <w:ind w:left="0" w:right="0"/>
              <w:jc w:val="center"/>
              <w:rPr>
                <w:rFonts w:hint="eastAsia" w:ascii="宋体" w:hAnsi="宋体" w:cs="宋体"/>
                <w:szCs w:val="21"/>
              </w:rPr>
            </w:pPr>
            <w:r>
              <w:rPr>
                <w:rFonts w:hint="eastAsia" w:ascii="宋体" w:hAnsi="宋体" w:cs="宋体"/>
                <w:szCs w:val="21"/>
              </w:rPr>
              <w:t>备注</w:t>
            </w:r>
          </w:p>
        </w:tc>
      </w:tr>
      <w:tr w14:paraId="29ED5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754" w:type="dxa"/>
            <w:vMerge w:val="restart"/>
            <w:noWrap w:val="0"/>
            <w:vAlign w:val="center"/>
          </w:tcPr>
          <w:p w14:paraId="5AAC0941">
            <w:pPr>
              <w:keepNext w:val="0"/>
              <w:keepLines w:val="0"/>
              <w:suppressLineNumbers w:val="0"/>
              <w:spacing w:before="0" w:beforeAutospacing="0" w:after="0" w:afterAutospacing="0" w:line="360" w:lineRule="auto"/>
              <w:ind w:left="0" w:right="0"/>
              <w:jc w:val="center"/>
              <w:rPr>
                <w:rFonts w:hint="eastAsia" w:ascii="宋体" w:hAnsi="宋体" w:cs="宋体"/>
                <w:szCs w:val="21"/>
              </w:rPr>
            </w:pPr>
            <w:r>
              <w:rPr>
                <w:rFonts w:hint="eastAsia" w:ascii="宋体" w:hAnsi="宋体" w:cs="宋体"/>
                <w:szCs w:val="21"/>
              </w:rPr>
              <w:t>一</w:t>
            </w:r>
          </w:p>
        </w:tc>
        <w:tc>
          <w:tcPr>
            <w:tcW w:w="2898" w:type="dxa"/>
            <w:noWrap w:val="0"/>
            <w:vAlign w:val="center"/>
          </w:tcPr>
          <w:p w14:paraId="74B5B87B">
            <w:pPr>
              <w:keepNext w:val="0"/>
              <w:keepLines w:val="0"/>
              <w:suppressLineNumbers w:val="0"/>
              <w:spacing w:before="0" w:beforeAutospacing="0" w:after="0" w:afterAutospacing="0" w:line="360" w:lineRule="auto"/>
              <w:ind w:left="0" w:right="0"/>
              <w:jc w:val="left"/>
              <w:rPr>
                <w:rFonts w:hint="eastAsia" w:ascii="宋体" w:hAnsi="宋体" w:cs="宋体"/>
                <w:szCs w:val="21"/>
              </w:rPr>
            </w:pPr>
            <w:r>
              <w:rPr>
                <w:rFonts w:hint="eastAsia" w:ascii="宋体" w:hAnsi="宋体" w:cs="宋体"/>
                <w:szCs w:val="21"/>
              </w:rPr>
              <w:t>营业执照/事业单位法人证明</w:t>
            </w:r>
          </w:p>
        </w:tc>
        <w:tc>
          <w:tcPr>
            <w:tcW w:w="2268" w:type="dxa"/>
            <w:noWrap w:val="0"/>
            <w:vAlign w:val="center"/>
          </w:tcPr>
          <w:p w14:paraId="442BAB5E">
            <w:pPr>
              <w:keepNext w:val="0"/>
              <w:keepLines w:val="0"/>
              <w:suppressLineNumbers w:val="0"/>
              <w:spacing w:before="0" w:beforeAutospacing="0" w:after="0" w:afterAutospacing="0" w:line="360" w:lineRule="auto"/>
              <w:ind w:left="0" w:right="0"/>
              <w:jc w:val="left"/>
              <w:rPr>
                <w:rFonts w:hint="eastAsia" w:ascii="宋体" w:hAnsi="宋体" w:cs="宋体"/>
                <w:szCs w:val="21"/>
              </w:rPr>
            </w:pPr>
          </w:p>
        </w:tc>
        <w:tc>
          <w:tcPr>
            <w:tcW w:w="2602" w:type="dxa"/>
            <w:vMerge w:val="restart"/>
            <w:noWrap w:val="0"/>
            <w:vAlign w:val="top"/>
          </w:tcPr>
          <w:p w14:paraId="106557AC">
            <w:pPr>
              <w:keepNext w:val="0"/>
              <w:keepLines w:val="0"/>
              <w:suppressLineNumbers w:val="0"/>
              <w:spacing w:before="0" w:beforeAutospacing="0" w:after="0" w:afterAutospacing="0" w:line="360" w:lineRule="auto"/>
              <w:ind w:left="0" w:right="0"/>
              <w:jc w:val="left"/>
              <w:rPr>
                <w:rFonts w:hint="eastAsia" w:ascii="宋体" w:hAnsi="宋体" w:cs="宋体"/>
                <w:szCs w:val="21"/>
              </w:rPr>
            </w:pPr>
            <w:r>
              <w:rPr>
                <w:rFonts w:hint="eastAsia" w:ascii="宋体" w:hAnsi="宋体" w:cs="宋体"/>
                <w:szCs w:val="21"/>
              </w:rPr>
              <w:t>提供复印件（加盖公章）如提供2013年新版营业执照，须同时提供体现基本信息以及许可经营信息的网页查询截图</w:t>
            </w:r>
          </w:p>
        </w:tc>
      </w:tr>
      <w:tr w14:paraId="273AF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754" w:type="dxa"/>
            <w:vMerge w:val="continue"/>
            <w:noWrap w:val="0"/>
            <w:vAlign w:val="center"/>
          </w:tcPr>
          <w:p w14:paraId="342BC6C9">
            <w:pPr>
              <w:keepNext w:val="0"/>
              <w:keepLines w:val="0"/>
              <w:suppressLineNumbers w:val="0"/>
              <w:spacing w:before="0" w:beforeAutospacing="0" w:after="0" w:afterAutospacing="0" w:line="360" w:lineRule="auto"/>
              <w:ind w:left="0" w:right="0"/>
              <w:jc w:val="center"/>
              <w:rPr>
                <w:rFonts w:hint="eastAsia" w:ascii="宋体" w:hAnsi="宋体" w:cs="宋体"/>
                <w:szCs w:val="21"/>
              </w:rPr>
            </w:pPr>
          </w:p>
        </w:tc>
        <w:tc>
          <w:tcPr>
            <w:tcW w:w="2898" w:type="dxa"/>
            <w:noWrap w:val="0"/>
            <w:vAlign w:val="center"/>
          </w:tcPr>
          <w:p w14:paraId="27DFD683">
            <w:pPr>
              <w:keepNext w:val="0"/>
              <w:keepLines w:val="0"/>
              <w:suppressLineNumbers w:val="0"/>
              <w:spacing w:before="0" w:beforeAutospacing="0" w:after="0" w:afterAutospacing="0" w:line="360" w:lineRule="auto"/>
              <w:ind w:left="0" w:right="0"/>
              <w:jc w:val="left"/>
              <w:rPr>
                <w:rFonts w:hint="eastAsia" w:ascii="宋体" w:hAnsi="宋体" w:cs="宋体"/>
                <w:szCs w:val="21"/>
              </w:rPr>
            </w:pPr>
            <w:r>
              <w:rPr>
                <w:rFonts w:hint="eastAsia" w:ascii="宋体" w:hAnsi="宋体" w:cs="宋体"/>
                <w:szCs w:val="21"/>
              </w:rPr>
              <w:t>1.注册年度及注册编号</w:t>
            </w:r>
          </w:p>
        </w:tc>
        <w:tc>
          <w:tcPr>
            <w:tcW w:w="2268" w:type="dxa"/>
            <w:noWrap w:val="0"/>
            <w:vAlign w:val="center"/>
          </w:tcPr>
          <w:p w14:paraId="42386976">
            <w:pPr>
              <w:keepNext w:val="0"/>
              <w:keepLines w:val="0"/>
              <w:suppressLineNumbers w:val="0"/>
              <w:spacing w:before="0" w:beforeAutospacing="0" w:after="0" w:afterAutospacing="0" w:line="360" w:lineRule="auto"/>
              <w:ind w:left="0" w:right="0"/>
              <w:jc w:val="left"/>
              <w:rPr>
                <w:rFonts w:hint="eastAsia" w:ascii="宋体" w:hAnsi="宋体" w:cs="宋体"/>
                <w:szCs w:val="21"/>
              </w:rPr>
            </w:pPr>
          </w:p>
        </w:tc>
        <w:tc>
          <w:tcPr>
            <w:tcW w:w="2602" w:type="dxa"/>
            <w:vMerge w:val="continue"/>
            <w:noWrap w:val="0"/>
            <w:vAlign w:val="top"/>
          </w:tcPr>
          <w:p w14:paraId="18F4621C">
            <w:pPr>
              <w:keepNext w:val="0"/>
              <w:keepLines w:val="0"/>
              <w:suppressLineNumbers w:val="0"/>
              <w:spacing w:before="0" w:beforeAutospacing="0" w:after="0" w:afterAutospacing="0" w:line="360" w:lineRule="auto"/>
              <w:ind w:left="0" w:right="0"/>
              <w:jc w:val="left"/>
              <w:rPr>
                <w:rFonts w:hint="eastAsia" w:ascii="宋体" w:hAnsi="宋体" w:cs="宋体"/>
                <w:szCs w:val="21"/>
              </w:rPr>
            </w:pPr>
          </w:p>
        </w:tc>
      </w:tr>
      <w:tr w14:paraId="18801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754" w:type="dxa"/>
            <w:vMerge w:val="continue"/>
            <w:noWrap w:val="0"/>
            <w:vAlign w:val="center"/>
          </w:tcPr>
          <w:p w14:paraId="160E2CB8">
            <w:pPr>
              <w:keepNext w:val="0"/>
              <w:keepLines w:val="0"/>
              <w:suppressLineNumbers w:val="0"/>
              <w:spacing w:before="0" w:beforeAutospacing="0" w:after="0" w:afterAutospacing="0" w:line="360" w:lineRule="auto"/>
              <w:ind w:left="0" w:right="0"/>
              <w:jc w:val="center"/>
              <w:rPr>
                <w:rFonts w:hint="eastAsia" w:ascii="宋体" w:hAnsi="宋体" w:cs="宋体"/>
                <w:szCs w:val="21"/>
              </w:rPr>
            </w:pPr>
          </w:p>
        </w:tc>
        <w:tc>
          <w:tcPr>
            <w:tcW w:w="2898" w:type="dxa"/>
            <w:noWrap w:val="0"/>
            <w:vAlign w:val="center"/>
          </w:tcPr>
          <w:p w14:paraId="24F02925">
            <w:pPr>
              <w:keepNext w:val="0"/>
              <w:keepLines w:val="0"/>
              <w:suppressLineNumbers w:val="0"/>
              <w:spacing w:before="0" w:beforeAutospacing="0" w:after="0" w:afterAutospacing="0" w:line="360" w:lineRule="auto"/>
              <w:ind w:left="0" w:right="0"/>
              <w:jc w:val="left"/>
              <w:rPr>
                <w:rFonts w:hint="eastAsia" w:ascii="宋体" w:hAnsi="宋体" w:cs="宋体"/>
                <w:szCs w:val="21"/>
              </w:rPr>
            </w:pPr>
            <w:r>
              <w:rPr>
                <w:rFonts w:hint="eastAsia" w:ascii="宋体" w:hAnsi="宋体" w:cs="宋体"/>
                <w:szCs w:val="21"/>
              </w:rPr>
              <w:t>2.注册资金（万元）：</w:t>
            </w:r>
          </w:p>
        </w:tc>
        <w:tc>
          <w:tcPr>
            <w:tcW w:w="2268" w:type="dxa"/>
            <w:noWrap w:val="0"/>
            <w:vAlign w:val="center"/>
          </w:tcPr>
          <w:p w14:paraId="041F41BA">
            <w:pPr>
              <w:keepNext w:val="0"/>
              <w:keepLines w:val="0"/>
              <w:suppressLineNumbers w:val="0"/>
              <w:spacing w:before="0" w:beforeAutospacing="0" w:after="0" w:afterAutospacing="0" w:line="360" w:lineRule="auto"/>
              <w:ind w:left="0" w:right="0"/>
              <w:jc w:val="left"/>
              <w:rPr>
                <w:rFonts w:hint="eastAsia" w:ascii="宋体" w:hAnsi="宋体" w:cs="宋体"/>
                <w:szCs w:val="21"/>
              </w:rPr>
            </w:pPr>
          </w:p>
        </w:tc>
        <w:tc>
          <w:tcPr>
            <w:tcW w:w="2602" w:type="dxa"/>
            <w:vMerge w:val="continue"/>
            <w:noWrap w:val="0"/>
            <w:vAlign w:val="top"/>
          </w:tcPr>
          <w:p w14:paraId="51DDA40E">
            <w:pPr>
              <w:keepNext w:val="0"/>
              <w:keepLines w:val="0"/>
              <w:suppressLineNumbers w:val="0"/>
              <w:spacing w:before="0" w:beforeAutospacing="0" w:after="0" w:afterAutospacing="0" w:line="360" w:lineRule="auto"/>
              <w:ind w:left="0" w:right="0"/>
              <w:jc w:val="left"/>
              <w:rPr>
                <w:rFonts w:hint="eastAsia" w:ascii="宋体" w:hAnsi="宋体" w:cs="宋体"/>
                <w:szCs w:val="21"/>
              </w:rPr>
            </w:pPr>
          </w:p>
        </w:tc>
      </w:tr>
      <w:tr w14:paraId="5539D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754" w:type="dxa"/>
            <w:vMerge w:val="continue"/>
            <w:noWrap w:val="0"/>
            <w:vAlign w:val="center"/>
          </w:tcPr>
          <w:p w14:paraId="30E64656">
            <w:pPr>
              <w:keepNext w:val="0"/>
              <w:keepLines w:val="0"/>
              <w:suppressLineNumbers w:val="0"/>
              <w:spacing w:before="0" w:beforeAutospacing="0" w:after="0" w:afterAutospacing="0" w:line="360" w:lineRule="auto"/>
              <w:ind w:left="0" w:right="0"/>
              <w:jc w:val="center"/>
              <w:rPr>
                <w:rFonts w:hint="eastAsia" w:ascii="宋体" w:hAnsi="宋体" w:cs="宋体"/>
                <w:szCs w:val="21"/>
              </w:rPr>
            </w:pPr>
          </w:p>
        </w:tc>
        <w:tc>
          <w:tcPr>
            <w:tcW w:w="2898" w:type="dxa"/>
            <w:noWrap w:val="0"/>
            <w:vAlign w:val="center"/>
          </w:tcPr>
          <w:p w14:paraId="3FD69EC3">
            <w:pPr>
              <w:keepNext w:val="0"/>
              <w:keepLines w:val="0"/>
              <w:suppressLineNumbers w:val="0"/>
              <w:spacing w:before="0" w:beforeAutospacing="0" w:after="0" w:afterAutospacing="0" w:line="360" w:lineRule="auto"/>
              <w:ind w:left="0" w:right="0"/>
              <w:jc w:val="left"/>
              <w:rPr>
                <w:rFonts w:hint="eastAsia" w:ascii="宋体" w:hAnsi="宋体" w:cs="宋体"/>
                <w:szCs w:val="21"/>
              </w:rPr>
            </w:pPr>
            <w:r>
              <w:rPr>
                <w:rFonts w:hint="eastAsia" w:ascii="宋体" w:hAnsi="宋体" w:cs="宋体"/>
                <w:szCs w:val="21"/>
              </w:rPr>
              <w:t>3.经营场所：</w:t>
            </w:r>
          </w:p>
        </w:tc>
        <w:tc>
          <w:tcPr>
            <w:tcW w:w="2268" w:type="dxa"/>
            <w:noWrap w:val="0"/>
            <w:vAlign w:val="center"/>
          </w:tcPr>
          <w:p w14:paraId="22753D48">
            <w:pPr>
              <w:keepNext w:val="0"/>
              <w:keepLines w:val="0"/>
              <w:suppressLineNumbers w:val="0"/>
              <w:spacing w:before="0" w:beforeAutospacing="0" w:after="0" w:afterAutospacing="0" w:line="360" w:lineRule="auto"/>
              <w:ind w:left="0" w:right="0"/>
              <w:jc w:val="left"/>
              <w:rPr>
                <w:rFonts w:hint="eastAsia" w:ascii="宋体" w:hAnsi="宋体" w:cs="宋体"/>
                <w:szCs w:val="21"/>
              </w:rPr>
            </w:pPr>
          </w:p>
        </w:tc>
        <w:tc>
          <w:tcPr>
            <w:tcW w:w="2602" w:type="dxa"/>
            <w:vMerge w:val="continue"/>
            <w:noWrap w:val="0"/>
            <w:vAlign w:val="top"/>
          </w:tcPr>
          <w:p w14:paraId="0626A436">
            <w:pPr>
              <w:keepNext w:val="0"/>
              <w:keepLines w:val="0"/>
              <w:suppressLineNumbers w:val="0"/>
              <w:spacing w:before="0" w:beforeAutospacing="0" w:after="0" w:afterAutospacing="0" w:line="360" w:lineRule="auto"/>
              <w:ind w:left="0" w:right="0"/>
              <w:jc w:val="left"/>
              <w:rPr>
                <w:rFonts w:hint="eastAsia" w:ascii="宋体" w:hAnsi="宋体" w:cs="宋体"/>
                <w:szCs w:val="21"/>
              </w:rPr>
            </w:pPr>
          </w:p>
        </w:tc>
      </w:tr>
      <w:tr w14:paraId="15645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754" w:type="dxa"/>
            <w:vMerge w:val="continue"/>
            <w:noWrap w:val="0"/>
            <w:vAlign w:val="center"/>
          </w:tcPr>
          <w:p w14:paraId="05E9CF33">
            <w:pPr>
              <w:keepNext w:val="0"/>
              <w:keepLines w:val="0"/>
              <w:suppressLineNumbers w:val="0"/>
              <w:spacing w:before="0" w:beforeAutospacing="0" w:after="0" w:afterAutospacing="0" w:line="360" w:lineRule="auto"/>
              <w:ind w:left="0" w:right="0"/>
              <w:jc w:val="center"/>
              <w:rPr>
                <w:rFonts w:hint="eastAsia" w:ascii="宋体" w:hAnsi="宋体" w:cs="宋体"/>
                <w:szCs w:val="21"/>
              </w:rPr>
            </w:pPr>
          </w:p>
        </w:tc>
        <w:tc>
          <w:tcPr>
            <w:tcW w:w="2898" w:type="dxa"/>
            <w:noWrap w:val="0"/>
            <w:vAlign w:val="center"/>
          </w:tcPr>
          <w:p w14:paraId="7C292D4C">
            <w:pPr>
              <w:keepNext w:val="0"/>
              <w:keepLines w:val="0"/>
              <w:suppressLineNumbers w:val="0"/>
              <w:spacing w:before="0" w:beforeAutospacing="0" w:after="0" w:afterAutospacing="0" w:line="360" w:lineRule="auto"/>
              <w:ind w:left="0" w:right="0"/>
              <w:jc w:val="left"/>
              <w:rPr>
                <w:rFonts w:hint="eastAsia" w:ascii="宋体" w:hAnsi="宋体" w:cs="宋体"/>
                <w:szCs w:val="21"/>
              </w:rPr>
            </w:pPr>
            <w:r>
              <w:rPr>
                <w:rFonts w:hint="eastAsia" w:ascii="宋体" w:hAnsi="宋体" w:cs="宋体"/>
                <w:szCs w:val="21"/>
              </w:rPr>
              <w:t>4.有效期：</w:t>
            </w:r>
          </w:p>
        </w:tc>
        <w:tc>
          <w:tcPr>
            <w:tcW w:w="2268" w:type="dxa"/>
            <w:noWrap w:val="0"/>
            <w:vAlign w:val="center"/>
          </w:tcPr>
          <w:p w14:paraId="4044EF81">
            <w:pPr>
              <w:keepNext w:val="0"/>
              <w:keepLines w:val="0"/>
              <w:suppressLineNumbers w:val="0"/>
              <w:spacing w:before="0" w:beforeAutospacing="0" w:after="0" w:afterAutospacing="0" w:line="360" w:lineRule="auto"/>
              <w:ind w:left="0" w:right="0"/>
              <w:jc w:val="left"/>
              <w:rPr>
                <w:rFonts w:hint="eastAsia" w:ascii="宋体" w:hAnsi="宋体" w:cs="宋体"/>
                <w:szCs w:val="21"/>
              </w:rPr>
            </w:pPr>
          </w:p>
        </w:tc>
        <w:tc>
          <w:tcPr>
            <w:tcW w:w="2602" w:type="dxa"/>
            <w:vMerge w:val="continue"/>
            <w:noWrap w:val="0"/>
            <w:vAlign w:val="top"/>
          </w:tcPr>
          <w:p w14:paraId="6A7C6ACB">
            <w:pPr>
              <w:keepNext w:val="0"/>
              <w:keepLines w:val="0"/>
              <w:suppressLineNumbers w:val="0"/>
              <w:spacing w:before="0" w:beforeAutospacing="0" w:after="0" w:afterAutospacing="0" w:line="360" w:lineRule="auto"/>
              <w:ind w:left="0" w:right="0"/>
              <w:jc w:val="left"/>
              <w:rPr>
                <w:rFonts w:hint="eastAsia" w:ascii="宋体" w:hAnsi="宋体" w:cs="宋体"/>
                <w:szCs w:val="21"/>
              </w:rPr>
            </w:pPr>
          </w:p>
        </w:tc>
      </w:tr>
      <w:tr w14:paraId="2736A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4" w:type="dxa"/>
            <w:noWrap w:val="0"/>
            <w:vAlign w:val="center"/>
          </w:tcPr>
          <w:p w14:paraId="0D668A0B">
            <w:pPr>
              <w:keepNext w:val="0"/>
              <w:keepLines w:val="0"/>
              <w:suppressLineNumbers w:val="0"/>
              <w:spacing w:before="0" w:beforeAutospacing="0" w:after="0" w:afterAutospacing="0" w:line="360" w:lineRule="auto"/>
              <w:ind w:left="0" w:right="0"/>
              <w:jc w:val="center"/>
              <w:rPr>
                <w:rFonts w:hint="eastAsia" w:ascii="宋体" w:hAnsi="宋体" w:cs="宋体"/>
                <w:szCs w:val="21"/>
              </w:rPr>
            </w:pPr>
            <w:r>
              <w:rPr>
                <w:rFonts w:hint="eastAsia" w:ascii="宋体" w:hAnsi="宋体" w:cs="宋体"/>
                <w:szCs w:val="21"/>
              </w:rPr>
              <w:t>二</w:t>
            </w:r>
          </w:p>
        </w:tc>
        <w:tc>
          <w:tcPr>
            <w:tcW w:w="2898" w:type="dxa"/>
            <w:noWrap w:val="0"/>
            <w:vAlign w:val="center"/>
          </w:tcPr>
          <w:p w14:paraId="7C5913D5">
            <w:pPr>
              <w:keepNext w:val="0"/>
              <w:keepLines w:val="0"/>
              <w:suppressLineNumbers w:val="0"/>
              <w:spacing w:before="0" w:beforeAutospacing="0" w:after="0" w:afterAutospacing="0" w:line="360" w:lineRule="auto"/>
              <w:ind w:left="0" w:right="0"/>
              <w:jc w:val="left"/>
              <w:rPr>
                <w:rFonts w:hint="eastAsia" w:ascii="宋体" w:hAnsi="宋体" w:cs="宋体"/>
                <w:szCs w:val="21"/>
              </w:rPr>
            </w:pPr>
            <w:r>
              <w:rPr>
                <w:rFonts w:hint="eastAsia" w:ascii="宋体" w:hAnsi="宋体" w:cs="宋体"/>
                <w:szCs w:val="21"/>
              </w:rPr>
              <w:t>其他</w:t>
            </w:r>
          </w:p>
        </w:tc>
        <w:tc>
          <w:tcPr>
            <w:tcW w:w="2268" w:type="dxa"/>
            <w:noWrap w:val="0"/>
            <w:vAlign w:val="center"/>
          </w:tcPr>
          <w:p w14:paraId="12CECBA0">
            <w:pPr>
              <w:keepNext w:val="0"/>
              <w:keepLines w:val="0"/>
              <w:suppressLineNumbers w:val="0"/>
              <w:spacing w:before="0" w:beforeAutospacing="0" w:after="0" w:afterAutospacing="0" w:line="360" w:lineRule="auto"/>
              <w:ind w:left="0" w:right="0"/>
              <w:jc w:val="left"/>
              <w:rPr>
                <w:rFonts w:hint="eastAsia" w:ascii="宋体" w:hAnsi="宋体" w:cs="宋体"/>
                <w:szCs w:val="21"/>
              </w:rPr>
            </w:pPr>
            <w:r>
              <w:rPr>
                <w:rFonts w:hint="eastAsia" w:ascii="宋体" w:hAnsi="宋体" w:cs="宋体"/>
                <w:szCs w:val="21"/>
              </w:rPr>
              <w:t>投标人认为需补充的其他说明</w:t>
            </w:r>
          </w:p>
        </w:tc>
        <w:tc>
          <w:tcPr>
            <w:tcW w:w="2602" w:type="dxa"/>
            <w:noWrap w:val="0"/>
            <w:vAlign w:val="top"/>
          </w:tcPr>
          <w:p w14:paraId="3797B61F">
            <w:pPr>
              <w:keepNext w:val="0"/>
              <w:keepLines w:val="0"/>
              <w:suppressLineNumbers w:val="0"/>
              <w:spacing w:before="0" w:beforeAutospacing="0" w:after="0" w:afterAutospacing="0" w:line="360" w:lineRule="auto"/>
              <w:ind w:left="0" w:right="0"/>
              <w:jc w:val="left"/>
              <w:rPr>
                <w:rFonts w:hint="eastAsia" w:ascii="宋体" w:hAnsi="宋体" w:cs="宋体"/>
                <w:szCs w:val="21"/>
              </w:rPr>
            </w:pPr>
          </w:p>
        </w:tc>
      </w:tr>
      <w:tr w14:paraId="482BE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4" w:type="dxa"/>
            <w:noWrap w:val="0"/>
            <w:vAlign w:val="center"/>
          </w:tcPr>
          <w:p w14:paraId="379547DF">
            <w:pPr>
              <w:keepNext w:val="0"/>
              <w:keepLines w:val="0"/>
              <w:suppressLineNumbers w:val="0"/>
              <w:spacing w:before="0" w:beforeAutospacing="0" w:after="0" w:afterAutospacing="0" w:line="360" w:lineRule="auto"/>
              <w:ind w:left="0" w:right="0"/>
              <w:jc w:val="center"/>
              <w:rPr>
                <w:rFonts w:hint="eastAsia" w:ascii="宋体" w:hAnsi="宋体" w:cs="宋体"/>
                <w:szCs w:val="21"/>
              </w:rPr>
            </w:pPr>
          </w:p>
        </w:tc>
        <w:tc>
          <w:tcPr>
            <w:tcW w:w="2898" w:type="dxa"/>
            <w:noWrap w:val="0"/>
            <w:vAlign w:val="center"/>
          </w:tcPr>
          <w:p w14:paraId="45FC18A4">
            <w:pPr>
              <w:keepNext w:val="0"/>
              <w:keepLines w:val="0"/>
              <w:suppressLineNumbers w:val="0"/>
              <w:spacing w:before="0" w:beforeAutospacing="0" w:after="0" w:afterAutospacing="0" w:line="360" w:lineRule="auto"/>
              <w:ind w:left="0" w:right="0"/>
              <w:jc w:val="left"/>
              <w:rPr>
                <w:rFonts w:hint="eastAsia" w:ascii="宋体" w:hAnsi="宋体" w:cs="宋体"/>
                <w:szCs w:val="21"/>
              </w:rPr>
            </w:pPr>
            <w:r>
              <w:rPr>
                <w:rFonts w:hint="eastAsia" w:ascii="宋体" w:hAnsi="宋体" w:cs="宋体"/>
                <w:szCs w:val="21"/>
              </w:rPr>
              <w:t>1.……</w:t>
            </w:r>
          </w:p>
        </w:tc>
        <w:tc>
          <w:tcPr>
            <w:tcW w:w="2268" w:type="dxa"/>
            <w:noWrap w:val="0"/>
            <w:vAlign w:val="center"/>
          </w:tcPr>
          <w:p w14:paraId="039F4856">
            <w:pPr>
              <w:keepNext w:val="0"/>
              <w:keepLines w:val="0"/>
              <w:suppressLineNumbers w:val="0"/>
              <w:spacing w:before="0" w:beforeAutospacing="0" w:after="0" w:afterAutospacing="0" w:line="360" w:lineRule="auto"/>
              <w:ind w:left="0" w:right="0"/>
              <w:jc w:val="left"/>
              <w:rPr>
                <w:rFonts w:hint="eastAsia" w:ascii="宋体" w:hAnsi="宋体" w:cs="宋体"/>
                <w:szCs w:val="21"/>
              </w:rPr>
            </w:pPr>
          </w:p>
        </w:tc>
        <w:tc>
          <w:tcPr>
            <w:tcW w:w="2602" w:type="dxa"/>
            <w:noWrap w:val="0"/>
            <w:vAlign w:val="top"/>
          </w:tcPr>
          <w:p w14:paraId="54832C17">
            <w:pPr>
              <w:keepNext w:val="0"/>
              <w:keepLines w:val="0"/>
              <w:suppressLineNumbers w:val="0"/>
              <w:spacing w:before="0" w:beforeAutospacing="0" w:after="0" w:afterAutospacing="0" w:line="360" w:lineRule="auto"/>
              <w:ind w:left="0" w:right="0"/>
              <w:jc w:val="left"/>
              <w:rPr>
                <w:rFonts w:hint="eastAsia" w:ascii="宋体" w:hAnsi="宋体" w:cs="宋体"/>
                <w:szCs w:val="21"/>
              </w:rPr>
            </w:pPr>
          </w:p>
        </w:tc>
      </w:tr>
    </w:tbl>
    <w:p w14:paraId="2D273245">
      <w:pPr>
        <w:snapToGrid w:val="0"/>
        <w:spacing w:line="360" w:lineRule="auto"/>
        <w:rPr>
          <w:rFonts w:hint="eastAsia" w:ascii="宋体" w:hAnsi="宋体" w:cs="宋体"/>
          <w:bCs/>
          <w:szCs w:val="21"/>
        </w:rPr>
      </w:pPr>
    </w:p>
    <w:p w14:paraId="52ADCC99">
      <w:pPr>
        <w:snapToGrid w:val="0"/>
        <w:spacing w:line="360" w:lineRule="auto"/>
        <w:ind w:firstLine="420" w:firstLineChars="200"/>
        <w:rPr>
          <w:rFonts w:hint="eastAsia" w:ascii="宋体" w:hAnsi="宋体" w:cs="宋体"/>
          <w:bCs/>
          <w:szCs w:val="21"/>
        </w:rPr>
      </w:pPr>
      <w:r>
        <w:rPr>
          <w:rFonts w:hint="eastAsia" w:ascii="宋体" w:hAnsi="宋体" w:cs="宋体"/>
          <w:bCs/>
          <w:szCs w:val="21"/>
        </w:rPr>
        <w:t>注：在按要求填写好此表格后，各投标单位可以用其它的方式，就公司整体情况作出详细的介绍（可以提供相应文字、照片等）。</w:t>
      </w:r>
    </w:p>
    <w:p w14:paraId="56B49FBB">
      <w:pPr>
        <w:pStyle w:val="167"/>
        <w:spacing w:line="360" w:lineRule="auto"/>
        <w:rPr>
          <w:rFonts w:hint="eastAsia" w:ascii="宋体" w:hAnsi="宋体" w:cs="宋体"/>
          <w:sz w:val="21"/>
          <w:szCs w:val="21"/>
        </w:rPr>
      </w:pPr>
    </w:p>
    <w:p w14:paraId="204969F8">
      <w:pPr>
        <w:spacing w:line="360" w:lineRule="auto"/>
        <w:rPr>
          <w:rFonts w:hint="eastAsia" w:ascii="宋体" w:hAnsi="宋体" w:cs="宋体"/>
          <w:b/>
          <w:szCs w:val="21"/>
        </w:rPr>
      </w:pPr>
    </w:p>
    <w:p w14:paraId="319E7A2B">
      <w:pPr>
        <w:spacing w:line="360" w:lineRule="auto"/>
        <w:rPr>
          <w:rFonts w:hint="eastAsia" w:ascii="宋体" w:hAnsi="宋体" w:cs="宋体"/>
          <w:b/>
          <w:szCs w:val="21"/>
        </w:rPr>
      </w:pPr>
    </w:p>
    <w:p w14:paraId="07C35D97">
      <w:pPr>
        <w:spacing w:line="360" w:lineRule="auto"/>
        <w:rPr>
          <w:rFonts w:hint="eastAsia" w:ascii="宋体" w:hAnsi="宋体" w:cs="宋体"/>
          <w:b/>
          <w:szCs w:val="21"/>
        </w:rPr>
      </w:pPr>
      <w:r>
        <w:rPr>
          <w:rFonts w:hint="eastAsia" w:ascii="宋体" w:hAnsi="宋体" w:cs="宋体"/>
          <w:b/>
          <w:szCs w:val="21"/>
        </w:rPr>
        <w:t>2.供应商资格证明文件</w:t>
      </w:r>
    </w:p>
    <w:p w14:paraId="66A32AF7">
      <w:pPr>
        <w:spacing w:line="360" w:lineRule="auto"/>
        <w:ind w:firstLine="424" w:firstLineChars="202"/>
        <w:rPr>
          <w:rFonts w:hint="eastAsia" w:ascii="宋体" w:hAnsi="宋体" w:cs="宋体"/>
          <w:bCs/>
          <w:szCs w:val="21"/>
        </w:rPr>
      </w:pPr>
      <w:r>
        <w:rPr>
          <w:rFonts w:hint="eastAsia" w:ascii="宋体" w:hAnsi="宋体" w:cs="宋体"/>
          <w:bCs/>
          <w:szCs w:val="21"/>
        </w:rPr>
        <w:t>2.1 投标人资格要求的证明文件：</w:t>
      </w:r>
    </w:p>
    <w:p w14:paraId="36ADF7EE">
      <w:pPr>
        <w:spacing w:line="360" w:lineRule="auto"/>
        <w:ind w:firstLine="424" w:firstLineChars="202"/>
        <w:rPr>
          <w:rFonts w:hint="eastAsia" w:ascii="宋体" w:hAnsi="宋体" w:cs="宋体"/>
          <w:bCs/>
          <w:szCs w:val="21"/>
        </w:rPr>
      </w:pPr>
      <w:r>
        <w:rPr>
          <w:rFonts w:hint="eastAsia" w:ascii="宋体" w:hAnsi="宋体" w:cs="宋体"/>
          <w:bCs/>
          <w:szCs w:val="21"/>
        </w:rPr>
        <w:t>（1）营业执照复印件；</w:t>
      </w:r>
    </w:p>
    <w:p w14:paraId="7495A467">
      <w:pPr>
        <w:spacing w:line="360" w:lineRule="auto"/>
        <w:ind w:firstLine="424" w:firstLineChars="202"/>
        <w:rPr>
          <w:rFonts w:hint="eastAsia" w:ascii="宋体" w:hAnsi="宋体" w:cs="宋体"/>
          <w:bCs/>
          <w:szCs w:val="21"/>
        </w:rPr>
      </w:pPr>
      <w:r>
        <w:rPr>
          <w:rFonts w:hint="eastAsia" w:ascii="宋体" w:hAnsi="宋体" w:cs="宋体"/>
          <w:bCs/>
          <w:szCs w:val="21"/>
        </w:rPr>
        <w:t>（2）提供征集公告中关于投标人资格要求的相关资格证明文件复印件。</w:t>
      </w:r>
    </w:p>
    <w:p w14:paraId="631B8BDD">
      <w:pPr>
        <w:tabs>
          <w:tab w:val="left" w:pos="540"/>
        </w:tabs>
        <w:rPr>
          <w:rFonts w:hint="eastAsia" w:ascii="宋体" w:hAnsi="宋体" w:cs="宋体"/>
          <w:b/>
          <w:szCs w:val="21"/>
          <w:lang w:val="en-GB"/>
        </w:rPr>
      </w:pPr>
    </w:p>
    <w:p w14:paraId="266C3169">
      <w:pPr>
        <w:rPr>
          <w:rFonts w:hint="eastAsia" w:ascii="宋体" w:hAnsi="宋体" w:cs="宋体"/>
          <w:b/>
          <w:szCs w:val="21"/>
        </w:rPr>
      </w:pPr>
      <w:r>
        <w:rPr>
          <w:rFonts w:hint="eastAsia" w:ascii="宋体" w:hAnsi="宋体" w:cs="宋体"/>
          <w:b/>
          <w:szCs w:val="21"/>
        </w:rPr>
        <w:br w:type="page"/>
      </w:r>
    </w:p>
    <w:p w14:paraId="187E2580">
      <w:pPr>
        <w:pStyle w:val="5"/>
        <w:ind w:left="3545"/>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DOCVARIABLE  商务条款响应表开始  \* MERGEFORMAT </w:instrText>
      </w:r>
      <w:r>
        <w:rPr>
          <w:rFonts w:hint="eastAsia" w:ascii="宋体" w:hAnsi="宋体" w:eastAsia="宋体" w:cs="宋体"/>
          <w:sz w:val="21"/>
          <w:szCs w:val="21"/>
        </w:rPr>
        <w:fldChar w:fldCharType="end"/>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DOCVARIABLE  商务条款响应表开始  \* MERGEFORMAT </w:instrText>
      </w:r>
      <w:r>
        <w:rPr>
          <w:rFonts w:hint="eastAsia" w:ascii="宋体" w:hAnsi="宋体" w:eastAsia="宋体" w:cs="宋体"/>
          <w:sz w:val="21"/>
          <w:szCs w:val="21"/>
        </w:rPr>
        <w:fldChar w:fldCharType="end"/>
      </w:r>
      <w:r>
        <w:rPr>
          <w:rFonts w:hint="eastAsia" w:ascii="宋体" w:hAnsi="宋体" w:eastAsia="宋体" w:cs="宋体"/>
          <w:sz w:val="21"/>
          <w:szCs w:val="21"/>
        </w:rPr>
        <w:t>商务条款响应表</w:t>
      </w:r>
    </w:p>
    <w:p w14:paraId="2FDC1D8A">
      <w:pPr>
        <w:spacing w:line="360" w:lineRule="auto"/>
        <w:jc w:val="left"/>
        <w:rPr>
          <w:rFonts w:hint="eastAsia" w:ascii="宋体" w:hAnsi="宋体" w:cs="宋体"/>
          <w:szCs w:val="21"/>
        </w:rPr>
      </w:pPr>
      <w:r>
        <w:rPr>
          <w:rFonts w:hint="eastAsia" w:ascii="宋体" w:hAnsi="宋体" w:cs="宋体"/>
          <w:szCs w:val="21"/>
        </w:rPr>
        <w:t>项目名称：</w:t>
      </w:r>
    </w:p>
    <w:p w14:paraId="67B72DB7">
      <w:pPr>
        <w:spacing w:line="360" w:lineRule="auto"/>
        <w:jc w:val="left"/>
        <w:rPr>
          <w:rFonts w:hint="eastAsia" w:ascii="宋体" w:hAnsi="宋体" w:cs="宋体"/>
          <w:szCs w:val="21"/>
        </w:rPr>
      </w:pPr>
    </w:p>
    <w:p w14:paraId="4920AB5B">
      <w:pPr>
        <w:spacing w:line="360" w:lineRule="auto"/>
        <w:jc w:val="left"/>
        <w:rPr>
          <w:rFonts w:hint="eastAsia" w:ascii="宋体" w:hAnsi="宋体" w:cs="宋体"/>
          <w:szCs w:val="21"/>
        </w:rPr>
      </w:pPr>
      <w:r>
        <w:rPr>
          <w:rFonts w:hint="eastAsia" w:ascii="宋体" w:hAnsi="宋体" w:cs="宋体"/>
          <w:szCs w:val="21"/>
        </w:rPr>
        <w:t>项目编号：</w:t>
      </w:r>
    </w:p>
    <w:p w14:paraId="69FC97A1">
      <w:pPr>
        <w:spacing w:line="360" w:lineRule="auto"/>
        <w:jc w:val="left"/>
        <w:rPr>
          <w:rFonts w:hint="eastAsia" w:ascii="宋体" w:hAnsi="宋体" w:cs="宋体"/>
          <w:szCs w:val="21"/>
        </w:rPr>
      </w:pPr>
      <w:bookmarkStart w:id="243" w:name="OLE_LINK3"/>
    </w:p>
    <w:tbl>
      <w:tblPr>
        <w:tblStyle w:val="4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8"/>
        <w:gridCol w:w="5245"/>
        <w:gridCol w:w="1444"/>
        <w:gridCol w:w="1498"/>
      </w:tblGrid>
      <w:tr w14:paraId="5A9D8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454" w:type="pct"/>
            <w:shd w:val="clear" w:color="auto" w:fill="BFBFBF"/>
            <w:noWrap w:val="0"/>
            <w:vAlign w:val="center"/>
          </w:tcPr>
          <w:p w14:paraId="4DBB6E2C">
            <w:pPr>
              <w:keepNext w:val="0"/>
              <w:keepLines w:val="0"/>
              <w:suppressLineNumbers w:val="0"/>
              <w:spacing w:before="0" w:beforeAutospacing="0" w:after="0" w:afterAutospacing="0" w:line="360" w:lineRule="auto"/>
              <w:ind w:left="0" w:right="0"/>
              <w:jc w:val="center"/>
              <w:rPr>
                <w:rFonts w:hint="eastAsia" w:ascii="宋体" w:hAnsi="宋体" w:cs="宋体"/>
                <w:b/>
                <w:bCs/>
                <w:szCs w:val="21"/>
              </w:rPr>
            </w:pPr>
            <w:r>
              <w:rPr>
                <w:rFonts w:hint="eastAsia" w:ascii="宋体" w:hAnsi="宋体" w:cs="宋体"/>
                <w:b/>
                <w:bCs/>
                <w:szCs w:val="21"/>
              </w:rPr>
              <w:t>序号</w:t>
            </w:r>
          </w:p>
        </w:tc>
        <w:tc>
          <w:tcPr>
            <w:tcW w:w="2912" w:type="pct"/>
            <w:shd w:val="clear" w:color="auto" w:fill="BFBFBF"/>
            <w:noWrap w:val="0"/>
            <w:vAlign w:val="center"/>
          </w:tcPr>
          <w:p w14:paraId="09A6C8E3">
            <w:pPr>
              <w:keepNext w:val="0"/>
              <w:keepLines w:val="0"/>
              <w:suppressLineNumbers w:val="0"/>
              <w:spacing w:before="0" w:beforeAutospacing="0" w:after="0" w:afterAutospacing="0" w:line="360" w:lineRule="auto"/>
              <w:ind w:left="0" w:right="0"/>
              <w:jc w:val="center"/>
              <w:rPr>
                <w:rFonts w:hint="eastAsia" w:ascii="宋体" w:hAnsi="宋体" w:cs="宋体"/>
                <w:b/>
                <w:bCs/>
                <w:szCs w:val="21"/>
              </w:rPr>
            </w:pPr>
            <w:r>
              <w:rPr>
                <w:rFonts w:hint="eastAsia" w:ascii="宋体" w:hAnsi="宋体" w:cs="宋体"/>
                <w:b/>
                <w:bCs/>
                <w:szCs w:val="21"/>
              </w:rPr>
              <w:t>征集商务要求</w:t>
            </w:r>
          </w:p>
        </w:tc>
        <w:tc>
          <w:tcPr>
            <w:tcW w:w="802" w:type="pct"/>
            <w:shd w:val="clear" w:color="auto" w:fill="BFBFBF"/>
            <w:noWrap w:val="0"/>
            <w:vAlign w:val="center"/>
          </w:tcPr>
          <w:p w14:paraId="5416C787">
            <w:pPr>
              <w:keepNext w:val="0"/>
              <w:keepLines w:val="0"/>
              <w:suppressLineNumbers w:val="0"/>
              <w:spacing w:before="0" w:beforeAutospacing="0" w:after="0" w:afterAutospacing="0" w:line="360" w:lineRule="auto"/>
              <w:ind w:left="0" w:right="0"/>
              <w:jc w:val="center"/>
              <w:rPr>
                <w:rFonts w:hint="eastAsia" w:ascii="宋体" w:hAnsi="宋体" w:cs="宋体"/>
                <w:b/>
                <w:bCs/>
                <w:szCs w:val="21"/>
              </w:rPr>
            </w:pPr>
            <w:r>
              <w:rPr>
                <w:rFonts w:hint="eastAsia" w:ascii="宋体" w:hAnsi="宋体" w:cs="宋体"/>
                <w:b/>
                <w:bCs/>
                <w:szCs w:val="21"/>
              </w:rPr>
              <w:t>偏离情况</w:t>
            </w:r>
          </w:p>
        </w:tc>
        <w:tc>
          <w:tcPr>
            <w:tcW w:w="832" w:type="pct"/>
            <w:shd w:val="clear" w:color="auto" w:fill="BFBFBF"/>
            <w:noWrap w:val="0"/>
            <w:vAlign w:val="center"/>
          </w:tcPr>
          <w:p w14:paraId="325C2FED">
            <w:pPr>
              <w:keepNext w:val="0"/>
              <w:keepLines w:val="0"/>
              <w:suppressLineNumbers w:val="0"/>
              <w:spacing w:before="0" w:beforeAutospacing="0" w:after="0" w:afterAutospacing="0" w:line="360" w:lineRule="auto"/>
              <w:ind w:left="0" w:right="0"/>
              <w:jc w:val="center"/>
              <w:rPr>
                <w:rFonts w:hint="eastAsia" w:ascii="宋体" w:hAnsi="宋体" w:cs="宋体"/>
                <w:b/>
                <w:bCs/>
                <w:szCs w:val="21"/>
              </w:rPr>
            </w:pPr>
            <w:r>
              <w:rPr>
                <w:rFonts w:hint="eastAsia" w:ascii="宋体" w:hAnsi="宋体" w:cs="宋体"/>
                <w:b/>
                <w:bCs/>
                <w:szCs w:val="21"/>
              </w:rPr>
              <w:t>偏离说明</w:t>
            </w:r>
          </w:p>
        </w:tc>
      </w:tr>
      <w:tr w14:paraId="7AD3F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trPr>
        <w:tc>
          <w:tcPr>
            <w:tcW w:w="454" w:type="pct"/>
            <w:noWrap w:val="0"/>
            <w:vAlign w:val="center"/>
          </w:tcPr>
          <w:p w14:paraId="08B12D50">
            <w:pPr>
              <w:keepNext w:val="0"/>
              <w:keepLines w:val="0"/>
              <w:suppressLineNumbers w:val="0"/>
              <w:spacing w:before="0" w:beforeAutospacing="0" w:after="0" w:afterAutospacing="0" w:line="360" w:lineRule="auto"/>
              <w:ind w:left="0" w:right="0"/>
              <w:jc w:val="center"/>
              <w:rPr>
                <w:rFonts w:hint="eastAsia" w:ascii="宋体" w:hAnsi="宋体" w:cs="宋体"/>
                <w:bCs/>
                <w:szCs w:val="21"/>
              </w:rPr>
            </w:pPr>
            <w:r>
              <w:rPr>
                <w:rFonts w:hint="eastAsia" w:ascii="宋体" w:hAnsi="宋体" w:cs="宋体"/>
                <w:szCs w:val="21"/>
              </w:rPr>
              <w:t>1</w:t>
            </w:r>
          </w:p>
        </w:tc>
        <w:tc>
          <w:tcPr>
            <w:tcW w:w="2912" w:type="pct"/>
            <w:noWrap w:val="0"/>
            <w:vAlign w:val="center"/>
          </w:tcPr>
          <w:p w14:paraId="3A955FE1">
            <w:pPr>
              <w:keepNext w:val="0"/>
              <w:keepLines w:val="0"/>
              <w:suppressLineNumbers w:val="0"/>
              <w:spacing w:before="0" w:beforeAutospacing="0" w:after="0" w:afterAutospacing="0" w:line="360" w:lineRule="auto"/>
              <w:ind w:left="0" w:right="0"/>
              <w:rPr>
                <w:rFonts w:hint="eastAsia" w:ascii="宋体" w:hAnsi="宋体" w:cs="宋体"/>
                <w:bCs/>
                <w:szCs w:val="21"/>
              </w:rPr>
            </w:pPr>
            <w:r>
              <w:rPr>
                <w:rFonts w:hint="eastAsia" w:ascii="宋体" w:hAnsi="宋体" w:cs="宋体"/>
                <w:bCs/>
                <w:szCs w:val="21"/>
              </w:rPr>
              <w:t xml:space="preserve">征集文件 第二册专用条款 </w:t>
            </w:r>
            <w:r>
              <w:rPr>
                <w:rFonts w:hint="eastAsia" w:ascii="宋体" w:hAnsi="宋体" w:cs="宋体"/>
                <w:b/>
                <w:bCs/>
                <w:szCs w:val="21"/>
              </w:rPr>
              <w:t xml:space="preserve">第五部分征集项目需求 </w:t>
            </w:r>
            <w:r>
              <w:rPr>
                <w:rFonts w:hint="eastAsia" w:ascii="宋体" w:hAnsi="宋体" w:cs="宋体"/>
                <w:bCs/>
                <w:szCs w:val="21"/>
              </w:rPr>
              <w:t>“</w:t>
            </w:r>
            <w:r>
              <w:rPr>
                <w:rFonts w:hint="eastAsia" w:ascii="宋体" w:hAnsi="宋体" w:cs="宋体"/>
                <w:b/>
                <w:szCs w:val="21"/>
              </w:rPr>
              <w:t>三、商务要求</w:t>
            </w:r>
            <w:r>
              <w:rPr>
                <w:rFonts w:hint="eastAsia" w:ascii="宋体" w:hAnsi="宋体" w:cs="宋体"/>
                <w:bCs/>
                <w:szCs w:val="21"/>
              </w:rPr>
              <w:t>”所有内容</w:t>
            </w:r>
          </w:p>
        </w:tc>
        <w:tc>
          <w:tcPr>
            <w:tcW w:w="802" w:type="pct"/>
            <w:noWrap w:val="0"/>
            <w:vAlign w:val="center"/>
          </w:tcPr>
          <w:p w14:paraId="595D92CD">
            <w:pPr>
              <w:keepNext w:val="0"/>
              <w:keepLines w:val="0"/>
              <w:suppressLineNumbers w:val="0"/>
              <w:spacing w:before="0" w:beforeAutospacing="0" w:after="0" w:afterAutospacing="0" w:line="360" w:lineRule="auto"/>
              <w:ind w:left="0" w:right="0"/>
              <w:jc w:val="center"/>
              <w:rPr>
                <w:rFonts w:hint="eastAsia" w:ascii="宋体" w:hAnsi="宋体" w:cs="宋体"/>
                <w:bCs/>
                <w:szCs w:val="21"/>
              </w:rPr>
            </w:pPr>
          </w:p>
        </w:tc>
        <w:tc>
          <w:tcPr>
            <w:tcW w:w="832" w:type="pct"/>
            <w:noWrap w:val="0"/>
            <w:vAlign w:val="center"/>
          </w:tcPr>
          <w:p w14:paraId="2242E4B8">
            <w:pPr>
              <w:keepNext w:val="0"/>
              <w:keepLines w:val="0"/>
              <w:suppressLineNumbers w:val="0"/>
              <w:spacing w:before="0" w:beforeAutospacing="0" w:after="0" w:afterAutospacing="0" w:line="360" w:lineRule="auto"/>
              <w:ind w:left="0" w:right="0"/>
              <w:jc w:val="center"/>
              <w:rPr>
                <w:rFonts w:hint="eastAsia" w:ascii="宋体" w:hAnsi="宋体" w:cs="宋体"/>
                <w:bCs/>
                <w:szCs w:val="21"/>
              </w:rPr>
            </w:pPr>
          </w:p>
        </w:tc>
      </w:tr>
    </w:tbl>
    <w:p w14:paraId="5F198183">
      <w:pPr>
        <w:spacing w:line="360" w:lineRule="auto"/>
        <w:rPr>
          <w:rFonts w:hint="eastAsia" w:ascii="宋体" w:hAnsi="宋体" w:cs="宋体"/>
          <w:szCs w:val="21"/>
        </w:rPr>
      </w:pPr>
    </w:p>
    <w:p w14:paraId="345BAF45">
      <w:pPr>
        <w:spacing w:line="360" w:lineRule="auto"/>
        <w:rPr>
          <w:rFonts w:hint="eastAsia" w:ascii="宋体" w:hAnsi="宋体" w:cs="宋体"/>
          <w:szCs w:val="21"/>
        </w:rPr>
      </w:pPr>
    </w:p>
    <w:p w14:paraId="363DA88A">
      <w:pPr>
        <w:spacing w:line="360" w:lineRule="auto"/>
        <w:ind w:firstLine="5880" w:firstLineChars="2800"/>
        <w:jc w:val="left"/>
        <w:rPr>
          <w:rFonts w:hint="eastAsia" w:ascii="宋体" w:hAnsi="宋体" w:cs="宋体"/>
          <w:szCs w:val="21"/>
        </w:rPr>
      </w:pPr>
      <w:r>
        <w:rPr>
          <w:rFonts w:hint="eastAsia" w:ascii="宋体" w:hAnsi="宋体" w:cs="宋体"/>
          <w:szCs w:val="21"/>
        </w:rPr>
        <w:t>投标单位（</w:t>
      </w:r>
      <w:r>
        <w:rPr>
          <w:rFonts w:hint="eastAsia" w:ascii="宋体" w:hAnsi="宋体" w:cs="宋体"/>
          <w:b/>
          <w:szCs w:val="21"/>
        </w:rPr>
        <w:t>盖公章</w:t>
      </w:r>
      <w:r>
        <w:rPr>
          <w:rFonts w:hint="eastAsia" w:ascii="宋体" w:hAnsi="宋体" w:cs="宋体"/>
          <w:szCs w:val="21"/>
        </w:rPr>
        <w:t>）：</w:t>
      </w:r>
    </w:p>
    <w:p w14:paraId="46C64B60">
      <w:pPr>
        <w:spacing w:line="360" w:lineRule="auto"/>
        <w:ind w:firstLine="5880" w:firstLineChars="2800"/>
        <w:jc w:val="left"/>
        <w:rPr>
          <w:rFonts w:hint="eastAsia" w:ascii="宋体" w:hAnsi="宋体" w:cs="宋体"/>
          <w:szCs w:val="21"/>
        </w:rPr>
      </w:pPr>
      <w:r>
        <w:rPr>
          <w:rFonts w:hint="eastAsia" w:ascii="宋体" w:hAnsi="宋体" w:cs="宋体"/>
          <w:szCs w:val="21"/>
        </w:rPr>
        <w:t>日期：    年  月  日</w:t>
      </w:r>
    </w:p>
    <w:p w14:paraId="4D20ADBF">
      <w:pPr>
        <w:adjustRightInd w:val="0"/>
        <w:snapToGrid w:val="0"/>
        <w:spacing w:line="360" w:lineRule="auto"/>
        <w:jc w:val="left"/>
        <w:rPr>
          <w:rFonts w:hint="eastAsia" w:ascii="宋体" w:hAnsi="宋体" w:cs="宋体"/>
          <w:bCs/>
          <w:szCs w:val="21"/>
        </w:rPr>
      </w:pPr>
    </w:p>
    <w:p w14:paraId="00CBBDC5">
      <w:pPr>
        <w:spacing w:line="360" w:lineRule="auto"/>
        <w:ind w:right="420"/>
        <w:rPr>
          <w:rFonts w:hint="eastAsia" w:ascii="宋体" w:hAnsi="宋体" w:cs="宋体"/>
          <w:bCs/>
          <w:szCs w:val="21"/>
        </w:rPr>
      </w:pPr>
    </w:p>
    <w:p w14:paraId="0CBCBBEC">
      <w:pPr>
        <w:spacing w:line="360" w:lineRule="auto"/>
        <w:ind w:left="735" w:leftChars="150" w:hanging="420" w:hangingChars="200"/>
        <w:rPr>
          <w:rFonts w:hint="eastAsia" w:ascii="宋体" w:hAnsi="宋体" w:cs="宋体"/>
          <w:szCs w:val="21"/>
          <w:lang w:val="en-GB"/>
        </w:rPr>
      </w:pPr>
      <w:r>
        <w:rPr>
          <w:rFonts w:hint="eastAsia" w:ascii="宋体" w:hAnsi="宋体" w:cs="宋体"/>
          <w:szCs w:val="21"/>
          <w:lang w:val="en-GB"/>
        </w:rPr>
        <w:t>注：</w:t>
      </w:r>
    </w:p>
    <w:p w14:paraId="5078BCE5">
      <w:pPr>
        <w:adjustRightInd w:val="0"/>
        <w:snapToGrid w:val="0"/>
        <w:spacing w:line="360" w:lineRule="auto"/>
        <w:ind w:firstLine="420" w:firstLineChars="200"/>
        <w:rPr>
          <w:rFonts w:hint="eastAsia" w:ascii="宋体" w:hAnsi="宋体" w:cs="宋体"/>
          <w:bCs/>
          <w:szCs w:val="21"/>
        </w:rPr>
      </w:pPr>
      <w:r>
        <w:rPr>
          <w:rFonts w:hint="eastAsia" w:ascii="宋体" w:hAnsi="宋体" w:cs="宋体"/>
          <w:bCs/>
          <w:szCs w:val="21"/>
        </w:rPr>
        <w:t xml:space="preserve">1、“征集商务要求”一栏应填写征集文件 第二册专用条款 </w:t>
      </w:r>
      <w:r>
        <w:rPr>
          <w:rFonts w:hint="eastAsia" w:ascii="宋体" w:hAnsi="宋体" w:cs="宋体"/>
          <w:b/>
          <w:bCs/>
          <w:szCs w:val="21"/>
        </w:rPr>
        <w:t xml:space="preserve">第五部分征集项目需求 </w:t>
      </w:r>
      <w:r>
        <w:rPr>
          <w:rFonts w:hint="eastAsia" w:ascii="宋体" w:hAnsi="宋体" w:cs="宋体"/>
          <w:bCs/>
          <w:szCs w:val="21"/>
        </w:rPr>
        <w:t>“</w:t>
      </w:r>
      <w:r>
        <w:rPr>
          <w:rFonts w:hint="eastAsia" w:ascii="宋体" w:hAnsi="宋体" w:cs="宋体"/>
          <w:b/>
          <w:szCs w:val="21"/>
        </w:rPr>
        <w:t>三、商务要求</w:t>
      </w:r>
      <w:r>
        <w:rPr>
          <w:rFonts w:hint="eastAsia" w:ascii="宋体" w:hAnsi="宋体" w:cs="宋体"/>
          <w:bCs/>
          <w:szCs w:val="21"/>
        </w:rPr>
        <w:t>”所有内容；</w:t>
      </w:r>
    </w:p>
    <w:p w14:paraId="14E6D0DA">
      <w:pPr>
        <w:adjustRightInd w:val="0"/>
        <w:snapToGrid w:val="0"/>
        <w:spacing w:line="360" w:lineRule="auto"/>
        <w:ind w:firstLine="420" w:firstLineChars="200"/>
        <w:rPr>
          <w:rFonts w:hint="eastAsia" w:ascii="宋体" w:hAnsi="宋体" w:cs="宋体"/>
          <w:szCs w:val="21"/>
          <w:lang w:val="en-GB"/>
        </w:rPr>
      </w:pPr>
      <w:r>
        <w:rPr>
          <w:rFonts w:hint="eastAsia" w:ascii="宋体" w:hAnsi="宋体" w:cs="宋体"/>
          <w:bCs/>
          <w:szCs w:val="21"/>
        </w:rPr>
        <w:t>2、“偏离情况”一栏应如实填写“正偏离”、“负偏离”或“无偏离”，</w:t>
      </w:r>
      <w:r>
        <w:rPr>
          <w:rFonts w:hint="eastAsia" w:ascii="宋体" w:hAnsi="宋体" w:cs="宋体"/>
          <w:szCs w:val="21"/>
          <w:lang w:val="en-GB"/>
        </w:rPr>
        <w:t>“偏离说明”栏内扼要说明偏离情况。</w:t>
      </w:r>
      <w:r>
        <w:rPr>
          <w:rFonts w:hint="eastAsia" w:ascii="宋体" w:hAnsi="宋体" w:cs="宋体"/>
          <w:b/>
          <w:szCs w:val="21"/>
        </w:rPr>
        <w:t>此项出现负偏离则会导致供应商投标无效。</w:t>
      </w:r>
    </w:p>
    <w:bookmarkEnd w:id="243"/>
    <w:p w14:paraId="5CCE036C">
      <w:pPr>
        <w:adjustRightInd w:val="0"/>
        <w:snapToGrid w:val="0"/>
        <w:spacing w:line="300" w:lineRule="auto"/>
        <w:rPr>
          <w:rFonts w:hint="eastAsia" w:ascii="宋体" w:hAnsi="宋体" w:cs="宋体"/>
          <w:szCs w:val="21"/>
        </w:rPr>
      </w:pPr>
    </w:p>
    <w:p w14:paraId="5617FA34">
      <w:pPr>
        <w:adjustRightInd w:val="0"/>
        <w:snapToGrid w:val="0"/>
        <w:spacing w:line="300" w:lineRule="auto"/>
        <w:rPr>
          <w:rFonts w:hint="eastAsia" w:ascii="宋体" w:hAnsi="宋体" w:cs="宋体"/>
          <w:szCs w:val="21"/>
        </w:rPr>
      </w:pPr>
      <w:r>
        <w:rPr>
          <w:rFonts w:hint="eastAsia" w:ascii="宋体" w:hAnsi="宋体" w:cs="宋体"/>
          <w:szCs w:val="21"/>
        </w:rPr>
        <w:br w:type="page"/>
      </w:r>
    </w:p>
    <w:p w14:paraId="51DEAA9E">
      <w:pPr>
        <w:pStyle w:val="5"/>
        <w:jc w:val="center"/>
        <w:rPr>
          <w:rFonts w:hint="eastAsia" w:ascii="宋体" w:hAnsi="宋体" w:eastAsia="宋体" w:cs="宋体"/>
          <w:sz w:val="21"/>
          <w:szCs w:val="21"/>
        </w:rPr>
      </w:pPr>
      <w:r>
        <w:rPr>
          <w:rFonts w:hint="eastAsia" w:ascii="宋体" w:hAnsi="宋体" w:eastAsia="宋体" w:cs="宋体"/>
          <w:sz w:val="21"/>
          <w:szCs w:val="21"/>
        </w:rPr>
        <w:t>3、有效业绩</w:t>
      </w:r>
    </w:p>
    <w:p w14:paraId="48C3F82F">
      <w:pPr>
        <w:rPr>
          <w:rFonts w:hint="eastAsia"/>
          <w:lang w:val="en-GB"/>
        </w:rPr>
      </w:pPr>
      <w:r>
        <w:rPr>
          <w:rFonts w:hint="eastAsia"/>
          <w:lang w:val="en-GB"/>
        </w:rPr>
        <w:t>按照评分要求提供资料，格式自拟。</w:t>
      </w:r>
    </w:p>
    <w:p w14:paraId="656500A5">
      <w:pPr>
        <w:rPr>
          <w:lang w:val="en-GB"/>
        </w:rPr>
      </w:pPr>
    </w:p>
    <w:p w14:paraId="1CB0EA14">
      <w:pPr>
        <w:rPr>
          <w:rFonts w:hint="eastAsia"/>
          <w:lang w:val="en-GB"/>
        </w:rPr>
      </w:pPr>
    </w:p>
    <w:p w14:paraId="2FD5C357">
      <w:pPr>
        <w:rPr>
          <w:rFonts w:hint="eastAsia"/>
        </w:rPr>
      </w:pPr>
    </w:p>
    <w:p w14:paraId="7D4FEDA0">
      <w:pPr>
        <w:rPr>
          <w:rFonts w:hint="eastAsia" w:ascii="宋体" w:hAnsi="宋体" w:cs="宋体"/>
        </w:rPr>
      </w:pPr>
    </w:p>
    <w:p w14:paraId="40EF56F2">
      <w:pPr>
        <w:rPr>
          <w:rFonts w:hint="eastAsia" w:ascii="宋体" w:hAnsi="宋体" w:cs="宋体"/>
          <w:b/>
          <w:szCs w:val="21"/>
          <w:lang w:val="en-GB"/>
        </w:rPr>
      </w:pPr>
      <w:r>
        <w:rPr>
          <w:rFonts w:hint="eastAsia" w:ascii="宋体" w:hAnsi="宋体" w:cs="宋体"/>
          <w:szCs w:val="21"/>
          <w:lang w:val="en-GB"/>
        </w:rPr>
        <w:br w:type="page"/>
      </w:r>
    </w:p>
    <w:p w14:paraId="57811BC4">
      <w:pPr>
        <w:pStyle w:val="2"/>
        <w:spacing w:before="0" w:after="0" w:line="400" w:lineRule="exact"/>
        <w:jc w:val="center"/>
        <w:rPr>
          <w:rFonts w:hint="eastAsia" w:ascii="宋体" w:hAnsi="宋体" w:cs="宋体"/>
          <w:sz w:val="28"/>
          <w:szCs w:val="28"/>
        </w:rPr>
      </w:pPr>
      <w:bookmarkStart w:id="244" w:name="_Toc27523"/>
      <w:r>
        <w:rPr>
          <w:rFonts w:hint="eastAsia" w:ascii="宋体" w:hAnsi="宋体" w:cs="宋体"/>
          <w:sz w:val="28"/>
          <w:szCs w:val="28"/>
        </w:rPr>
        <w:t>四、技术部分</w:t>
      </w:r>
      <w:bookmarkEnd w:id="244"/>
    </w:p>
    <w:p w14:paraId="6D5E2109">
      <w:pPr>
        <w:jc w:val="center"/>
        <w:rPr>
          <w:rFonts w:hint="eastAsia" w:ascii="宋体" w:hAnsi="宋体" w:cs="宋体"/>
        </w:rPr>
      </w:pPr>
    </w:p>
    <w:p w14:paraId="34E06218">
      <w:pPr>
        <w:pStyle w:val="5"/>
        <w:jc w:val="center"/>
        <w:rPr>
          <w:rFonts w:hint="eastAsia" w:ascii="宋体" w:hAnsi="宋体" w:eastAsia="宋体" w:cs="宋体"/>
          <w:sz w:val="21"/>
          <w:szCs w:val="21"/>
        </w:rPr>
      </w:pPr>
      <w:r>
        <w:rPr>
          <w:rFonts w:hint="eastAsia" w:ascii="宋体" w:hAnsi="宋体" w:eastAsia="宋体" w:cs="宋体"/>
          <w:sz w:val="21"/>
          <w:szCs w:val="21"/>
        </w:rPr>
        <w:t>1、技术要求偏离表</w:t>
      </w:r>
    </w:p>
    <w:p w14:paraId="7FA05BF5">
      <w:pPr>
        <w:adjustRightInd w:val="0"/>
        <w:snapToGrid w:val="0"/>
        <w:spacing w:line="360" w:lineRule="auto"/>
        <w:ind w:firstLine="420" w:firstLineChars="200"/>
        <w:rPr>
          <w:rFonts w:hint="eastAsia" w:ascii="宋体" w:hAnsi="宋体" w:cs="宋体"/>
          <w:szCs w:val="21"/>
          <w:lang w:val="en-GB"/>
        </w:rPr>
      </w:pPr>
    </w:p>
    <w:p w14:paraId="084336FD">
      <w:pPr>
        <w:spacing w:line="360" w:lineRule="auto"/>
        <w:jc w:val="left"/>
        <w:rPr>
          <w:rFonts w:hint="eastAsia" w:ascii="宋体" w:hAnsi="宋体" w:cs="宋体"/>
          <w:szCs w:val="21"/>
        </w:rPr>
      </w:pPr>
      <w:r>
        <w:rPr>
          <w:rFonts w:hint="eastAsia" w:ascii="宋体" w:hAnsi="宋体" w:cs="宋体"/>
          <w:szCs w:val="21"/>
        </w:rPr>
        <w:t>项目名称：</w:t>
      </w:r>
    </w:p>
    <w:p w14:paraId="54622D81">
      <w:pPr>
        <w:spacing w:line="360" w:lineRule="auto"/>
        <w:jc w:val="left"/>
        <w:rPr>
          <w:rFonts w:hint="eastAsia" w:ascii="宋体" w:hAnsi="宋体" w:cs="宋体"/>
          <w:szCs w:val="21"/>
        </w:rPr>
      </w:pPr>
    </w:p>
    <w:p w14:paraId="0FA1C575">
      <w:pPr>
        <w:spacing w:line="360" w:lineRule="auto"/>
        <w:jc w:val="left"/>
        <w:rPr>
          <w:rFonts w:hint="eastAsia" w:ascii="宋体" w:hAnsi="宋体" w:cs="宋体"/>
          <w:szCs w:val="21"/>
        </w:rPr>
      </w:pPr>
      <w:r>
        <w:rPr>
          <w:rFonts w:hint="eastAsia" w:ascii="宋体" w:hAnsi="宋体" w:cs="宋体"/>
          <w:szCs w:val="21"/>
        </w:rPr>
        <w:t>项目编号：</w:t>
      </w:r>
    </w:p>
    <w:p w14:paraId="28077563">
      <w:pPr>
        <w:spacing w:line="360" w:lineRule="auto"/>
        <w:jc w:val="left"/>
        <w:rPr>
          <w:rFonts w:hint="eastAsia" w:ascii="宋体" w:hAnsi="宋体" w:cs="宋体"/>
          <w:szCs w:val="21"/>
        </w:rPr>
      </w:pPr>
    </w:p>
    <w:tbl>
      <w:tblPr>
        <w:tblStyle w:val="4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8"/>
        <w:gridCol w:w="5245"/>
        <w:gridCol w:w="1444"/>
        <w:gridCol w:w="1498"/>
      </w:tblGrid>
      <w:tr w14:paraId="008D1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454" w:type="pct"/>
            <w:shd w:val="clear" w:color="auto" w:fill="BFBFBF"/>
            <w:noWrap w:val="0"/>
            <w:vAlign w:val="center"/>
          </w:tcPr>
          <w:p w14:paraId="0A215860">
            <w:pPr>
              <w:keepNext w:val="0"/>
              <w:keepLines w:val="0"/>
              <w:suppressLineNumbers w:val="0"/>
              <w:spacing w:before="0" w:beforeAutospacing="0" w:after="0" w:afterAutospacing="0" w:line="360" w:lineRule="auto"/>
              <w:ind w:left="0" w:right="0"/>
              <w:jc w:val="center"/>
              <w:rPr>
                <w:rFonts w:hint="eastAsia" w:ascii="宋体" w:hAnsi="宋体" w:cs="宋体"/>
                <w:b/>
                <w:bCs/>
                <w:szCs w:val="21"/>
              </w:rPr>
            </w:pPr>
            <w:r>
              <w:rPr>
                <w:rFonts w:hint="eastAsia" w:ascii="宋体" w:hAnsi="宋体" w:cs="宋体"/>
                <w:b/>
                <w:bCs/>
                <w:szCs w:val="21"/>
              </w:rPr>
              <w:t>序号</w:t>
            </w:r>
          </w:p>
        </w:tc>
        <w:tc>
          <w:tcPr>
            <w:tcW w:w="2912" w:type="pct"/>
            <w:shd w:val="clear" w:color="auto" w:fill="BFBFBF"/>
            <w:noWrap w:val="0"/>
            <w:vAlign w:val="center"/>
          </w:tcPr>
          <w:p w14:paraId="4ABB637B">
            <w:pPr>
              <w:keepNext w:val="0"/>
              <w:keepLines w:val="0"/>
              <w:suppressLineNumbers w:val="0"/>
              <w:spacing w:before="0" w:beforeAutospacing="0" w:after="0" w:afterAutospacing="0" w:line="360" w:lineRule="auto"/>
              <w:ind w:left="0" w:right="0"/>
              <w:jc w:val="center"/>
              <w:rPr>
                <w:rFonts w:hint="eastAsia" w:ascii="宋体" w:hAnsi="宋体" w:cs="宋体"/>
                <w:b/>
                <w:bCs/>
                <w:szCs w:val="21"/>
              </w:rPr>
            </w:pPr>
            <w:r>
              <w:rPr>
                <w:rFonts w:hint="eastAsia" w:ascii="宋体" w:hAnsi="宋体" w:cs="宋体"/>
                <w:b/>
                <w:bCs/>
                <w:szCs w:val="21"/>
              </w:rPr>
              <w:t>征集技术要求</w:t>
            </w:r>
          </w:p>
        </w:tc>
        <w:tc>
          <w:tcPr>
            <w:tcW w:w="802" w:type="pct"/>
            <w:shd w:val="clear" w:color="auto" w:fill="BFBFBF"/>
            <w:noWrap w:val="0"/>
            <w:vAlign w:val="center"/>
          </w:tcPr>
          <w:p w14:paraId="3CD1A41D">
            <w:pPr>
              <w:keepNext w:val="0"/>
              <w:keepLines w:val="0"/>
              <w:suppressLineNumbers w:val="0"/>
              <w:spacing w:before="0" w:beforeAutospacing="0" w:after="0" w:afterAutospacing="0" w:line="360" w:lineRule="auto"/>
              <w:ind w:left="0" w:right="0"/>
              <w:jc w:val="center"/>
              <w:rPr>
                <w:rFonts w:hint="eastAsia" w:ascii="宋体" w:hAnsi="宋体" w:cs="宋体"/>
                <w:b/>
                <w:bCs/>
                <w:szCs w:val="21"/>
              </w:rPr>
            </w:pPr>
            <w:r>
              <w:rPr>
                <w:rFonts w:hint="eastAsia" w:ascii="宋体" w:hAnsi="宋体" w:cs="宋体"/>
                <w:b/>
                <w:bCs/>
                <w:szCs w:val="21"/>
              </w:rPr>
              <w:t>偏离情况</w:t>
            </w:r>
          </w:p>
        </w:tc>
        <w:tc>
          <w:tcPr>
            <w:tcW w:w="832" w:type="pct"/>
            <w:shd w:val="clear" w:color="auto" w:fill="BFBFBF"/>
            <w:noWrap w:val="0"/>
            <w:vAlign w:val="center"/>
          </w:tcPr>
          <w:p w14:paraId="3D4D26C2">
            <w:pPr>
              <w:keepNext w:val="0"/>
              <w:keepLines w:val="0"/>
              <w:suppressLineNumbers w:val="0"/>
              <w:spacing w:before="0" w:beforeAutospacing="0" w:after="0" w:afterAutospacing="0" w:line="360" w:lineRule="auto"/>
              <w:ind w:left="0" w:right="0"/>
              <w:jc w:val="center"/>
              <w:rPr>
                <w:rFonts w:hint="eastAsia" w:ascii="宋体" w:hAnsi="宋体" w:cs="宋体"/>
                <w:b/>
                <w:bCs/>
                <w:szCs w:val="21"/>
              </w:rPr>
            </w:pPr>
            <w:r>
              <w:rPr>
                <w:rFonts w:hint="eastAsia" w:ascii="宋体" w:hAnsi="宋体" w:cs="宋体"/>
                <w:b/>
                <w:bCs/>
                <w:szCs w:val="21"/>
              </w:rPr>
              <w:t>偏离说明</w:t>
            </w:r>
          </w:p>
        </w:tc>
      </w:tr>
      <w:tr w14:paraId="1203B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trPr>
        <w:tc>
          <w:tcPr>
            <w:tcW w:w="454" w:type="pct"/>
            <w:noWrap w:val="0"/>
            <w:vAlign w:val="center"/>
          </w:tcPr>
          <w:p w14:paraId="69C3EFF9">
            <w:pPr>
              <w:keepNext w:val="0"/>
              <w:keepLines w:val="0"/>
              <w:suppressLineNumbers w:val="0"/>
              <w:spacing w:before="0" w:beforeAutospacing="0" w:after="0" w:afterAutospacing="0" w:line="360" w:lineRule="auto"/>
              <w:ind w:left="0" w:right="0"/>
              <w:jc w:val="center"/>
              <w:rPr>
                <w:rFonts w:hint="eastAsia" w:ascii="宋体" w:hAnsi="宋体" w:cs="宋体"/>
                <w:bCs/>
                <w:szCs w:val="21"/>
              </w:rPr>
            </w:pPr>
            <w:r>
              <w:rPr>
                <w:rFonts w:hint="eastAsia" w:ascii="宋体" w:hAnsi="宋体" w:cs="宋体"/>
                <w:szCs w:val="21"/>
              </w:rPr>
              <w:t>1</w:t>
            </w:r>
          </w:p>
        </w:tc>
        <w:tc>
          <w:tcPr>
            <w:tcW w:w="2912" w:type="pct"/>
            <w:noWrap w:val="0"/>
            <w:vAlign w:val="center"/>
          </w:tcPr>
          <w:p w14:paraId="171873C9">
            <w:pPr>
              <w:keepNext w:val="0"/>
              <w:keepLines w:val="0"/>
              <w:suppressLineNumbers w:val="0"/>
              <w:spacing w:before="0" w:beforeAutospacing="0" w:after="0" w:afterAutospacing="0" w:line="360" w:lineRule="auto"/>
              <w:ind w:left="0" w:right="0"/>
              <w:rPr>
                <w:rFonts w:hint="eastAsia" w:ascii="宋体" w:hAnsi="宋体" w:cs="宋体"/>
                <w:bCs/>
                <w:szCs w:val="21"/>
              </w:rPr>
            </w:pPr>
            <w:r>
              <w:rPr>
                <w:rFonts w:hint="eastAsia" w:ascii="宋体" w:hAnsi="宋体" w:cs="宋体"/>
                <w:bCs/>
                <w:szCs w:val="21"/>
              </w:rPr>
              <w:t xml:space="preserve">征集文件 第二册专用条款 </w:t>
            </w:r>
            <w:r>
              <w:rPr>
                <w:rFonts w:hint="eastAsia" w:ascii="宋体" w:hAnsi="宋体" w:cs="宋体"/>
                <w:b/>
                <w:bCs/>
                <w:szCs w:val="21"/>
              </w:rPr>
              <w:t xml:space="preserve">第五部分征集项目需求 </w:t>
            </w:r>
            <w:r>
              <w:rPr>
                <w:rFonts w:hint="eastAsia" w:ascii="宋体" w:hAnsi="宋体" w:cs="宋体"/>
                <w:bCs/>
                <w:szCs w:val="21"/>
              </w:rPr>
              <w:t>“</w:t>
            </w:r>
            <w:bookmarkStart w:id="245" w:name="OLE_LINK4"/>
            <w:r>
              <w:rPr>
                <w:rFonts w:hint="eastAsia" w:ascii="宋体" w:hAnsi="宋体" w:cs="宋体"/>
                <w:b/>
                <w:szCs w:val="21"/>
              </w:rPr>
              <w:t>二、技术要求</w:t>
            </w:r>
            <w:bookmarkEnd w:id="245"/>
            <w:r>
              <w:rPr>
                <w:rFonts w:hint="eastAsia" w:ascii="宋体" w:hAnsi="宋体" w:cs="宋体"/>
                <w:bCs/>
                <w:szCs w:val="21"/>
              </w:rPr>
              <w:t>”所有内容</w:t>
            </w:r>
          </w:p>
        </w:tc>
        <w:tc>
          <w:tcPr>
            <w:tcW w:w="802" w:type="pct"/>
            <w:noWrap w:val="0"/>
            <w:vAlign w:val="center"/>
          </w:tcPr>
          <w:p w14:paraId="7B90B766">
            <w:pPr>
              <w:keepNext w:val="0"/>
              <w:keepLines w:val="0"/>
              <w:suppressLineNumbers w:val="0"/>
              <w:spacing w:before="0" w:beforeAutospacing="0" w:after="0" w:afterAutospacing="0" w:line="360" w:lineRule="auto"/>
              <w:ind w:left="0" w:right="0"/>
              <w:jc w:val="center"/>
              <w:rPr>
                <w:rFonts w:hint="eastAsia" w:ascii="宋体" w:hAnsi="宋体" w:cs="宋体"/>
                <w:bCs/>
                <w:szCs w:val="21"/>
              </w:rPr>
            </w:pPr>
          </w:p>
        </w:tc>
        <w:tc>
          <w:tcPr>
            <w:tcW w:w="832" w:type="pct"/>
            <w:noWrap w:val="0"/>
            <w:vAlign w:val="center"/>
          </w:tcPr>
          <w:p w14:paraId="1F5BBE58">
            <w:pPr>
              <w:keepNext w:val="0"/>
              <w:keepLines w:val="0"/>
              <w:suppressLineNumbers w:val="0"/>
              <w:spacing w:before="0" w:beforeAutospacing="0" w:after="0" w:afterAutospacing="0" w:line="360" w:lineRule="auto"/>
              <w:ind w:left="0" w:right="0"/>
              <w:jc w:val="center"/>
              <w:rPr>
                <w:rFonts w:hint="eastAsia" w:ascii="宋体" w:hAnsi="宋体" w:cs="宋体"/>
                <w:bCs/>
                <w:szCs w:val="21"/>
              </w:rPr>
            </w:pPr>
          </w:p>
        </w:tc>
      </w:tr>
    </w:tbl>
    <w:p w14:paraId="5EEEC5D3">
      <w:pPr>
        <w:spacing w:line="360" w:lineRule="auto"/>
        <w:rPr>
          <w:rFonts w:hint="eastAsia" w:ascii="宋体" w:hAnsi="宋体" w:cs="宋体"/>
          <w:szCs w:val="21"/>
        </w:rPr>
      </w:pPr>
    </w:p>
    <w:p w14:paraId="76AC05C8">
      <w:pPr>
        <w:spacing w:line="360" w:lineRule="auto"/>
        <w:rPr>
          <w:rFonts w:hint="eastAsia" w:ascii="宋体" w:hAnsi="宋体" w:cs="宋体"/>
          <w:szCs w:val="21"/>
        </w:rPr>
      </w:pPr>
    </w:p>
    <w:p w14:paraId="5A78BFFC">
      <w:pPr>
        <w:spacing w:line="360" w:lineRule="auto"/>
        <w:ind w:firstLine="5880" w:firstLineChars="2800"/>
        <w:jc w:val="left"/>
        <w:rPr>
          <w:rFonts w:hint="eastAsia" w:ascii="宋体" w:hAnsi="宋体" w:cs="宋体"/>
          <w:szCs w:val="21"/>
        </w:rPr>
      </w:pPr>
      <w:r>
        <w:rPr>
          <w:rFonts w:hint="eastAsia" w:ascii="宋体" w:hAnsi="宋体" w:cs="宋体"/>
          <w:szCs w:val="21"/>
        </w:rPr>
        <w:t>投标单位（</w:t>
      </w:r>
      <w:r>
        <w:rPr>
          <w:rFonts w:hint="eastAsia" w:ascii="宋体" w:hAnsi="宋体" w:cs="宋体"/>
          <w:b/>
          <w:szCs w:val="21"/>
        </w:rPr>
        <w:t>盖公章</w:t>
      </w:r>
      <w:r>
        <w:rPr>
          <w:rFonts w:hint="eastAsia" w:ascii="宋体" w:hAnsi="宋体" w:cs="宋体"/>
          <w:szCs w:val="21"/>
        </w:rPr>
        <w:t>）：</w:t>
      </w:r>
    </w:p>
    <w:p w14:paraId="193CC499">
      <w:pPr>
        <w:spacing w:line="360" w:lineRule="auto"/>
        <w:ind w:firstLine="5880" w:firstLineChars="2800"/>
        <w:jc w:val="left"/>
        <w:rPr>
          <w:rFonts w:hint="eastAsia" w:ascii="宋体" w:hAnsi="宋体" w:cs="宋体"/>
          <w:szCs w:val="21"/>
        </w:rPr>
      </w:pPr>
      <w:r>
        <w:rPr>
          <w:rFonts w:hint="eastAsia" w:ascii="宋体" w:hAnsi="宋体" w:cs="宋体"/>
          <w:szCs w:val="21"/>
        </w:rPr>
        <w:t>日期：    年  月  日</w:t>
      </w:r>
    </w:p>
    <w:p w14:paraId="0E77036F">
      <w:pPr>
        <w:adjustRightInd w:val="0"/>
        <w:snapToGrid w:val="0"/>
        <w:spacing w:line="360" w:lineRule="auto"/>
        <w:jc w:val="left"/>
        <w:rPr>
          <w:rFonts w:hint="eastAsia" w:ascii="宋体" w:hAnsi="宋体" w:cs="宋体"/>
          <w:bCs/>
          <w:szCs w:val="21"/>
        </w:rPr>
      </w:pPr>
    </w:p>
    <w:p w14:paraId="564D26C5">
      <w:pPr>
        <w:spacing w:line="360" w:lineRule="auto"/>
        <w:ind w:right="420"/>
        <w:rPr>
          <w:rFonts w:hint="eastAsia" w:ascii="宋体" w:hAnsi="宋体" w:cs="宋体"/>
          <w:bCs/>
          <w:szCs w:val="21"/>
        </w:rPr>
      </w:pPr>
    </w:p>
    <w:p w14:paraId="0D8C7EB2">
      <w:pPr>
        <w:spacing w:line="360" w:lineRule="auto"/>
        <w:ind w:left="735" w:leftChars="150" w:hanging="420" w:hangingChars="200"/>
        <w:rPr>
          <w:rFonts w:hint="eastAsia" w:ascii="宋体" w:hAnsi="宋体" w:cs="宋体"/>
          <w:szCs w:val="21"/>
          <w:lang w:val="en-GB"/>
        </w:rPr>
      </w:pPr>
      <w:r>
        <w:rPr>
          <w:rFonts w:hint="eastAsia" w:ascii="宋体" w:hAnsi="宋体" w:cs="宋体"/>
          <w:szCs w:val="21"/>
          <w:lang w:val="en-GB"/>
        </w:rPr>
        <w:t>注：</w:t>
      </w:r>
    </w:p>
    <w:p w14:paraId="6344E0E8">
      <w:pPr>
        <w:adjustRightInd w:val="0"/>
        <w:snapToGrid w:val="0"/>
        <w:spacing w:line="360" w:lineRule="auto"/>
        <w:ind w:firstLine="420" w:firstLineChars="200"/>
        <w:rPr>
          <w:rFonts w:hint="eastAsia" w:ascii="宋体" w:hAnsi="宋体" w:cs="宋体"/>
          <w:bCs/>
          <w:szCs w:val="21"/>
        </w:rPr>
      </w:pPr>
      <w:r>
        <w:rPr>
          <w:rFonts w:hint="eastAsia" w:ascii="宋体" w:hAnsi="宋体" w:cs="宋体"/>
          <w:bCs/>
          <w:szCs w:val="21"/>
        </w:rPr>
        <w:t xml:space="preserve">1、“征集技术要求”一栏应填写征集文件 第二册专用条款 </w:t>
      </w:r>
      <w:r>
        <w:rPr>
          <w:rFonts w:hint="eastAsia" w:ascii="宋体" w:hAnsi="宋体" w:cs="宋体"/>
          <w:b/>
          <w:bCs/>
          <w:szCs w:val="21"/>
        </w:rPr>
        <w:t xml:space="preserve">第五部分征集项目需求 </w:t>
      </w:r>
      <w:r>
        <w:rPr>
          <w:rFonts w:hint="eastAsia" w:ascii="宋体" w:hAnsi="宋体" w:cs="宋体"/>
          <w:bCs/>
          <w:szCs w:val="21"/>
        </w:rPr>
        <w:t>“</w:t>
      </w:r>
      <w:r>
        <w:rPr>
          <w:rFonts w:hint="eastAsia" w:ascii="宋体" w:hAnsi="宋体" w:cs="宋体"/>
          <w:b/>
          <w:szCs w:val="21"/>
        </w:rPr>
        <w:t>二、技术要求</w:t>
      </w:r>
      <w:r>
        <w:rPr>
          <w:rFonts w:hint="eastAsia" w:ascii="宋体" w:hAnsi="宋体" w:cs="宋体"/>
          <w:bCs/>
          <w:szCs w:val="21"/>
        </w:rPr>
        <w:t>”所有内容；</w:t>
      </w:r>
    </w:p>
    <w:p w14:paraId="0082A68F">
      <w:pPr>
        <w:adjustRightInd w:val="0"/>
        <w:snapToGrid w:val="0"/>
        <w:spacing w:line="300" w:lineRule="auto"/>
        <w:ind w:firstLine="420" w:firstLineChars="200"/>
        <w:rPr>
          <w:rFonts w:hint="eastAsia" w:ascii="宋体" w:hAnsi="宋体" w:cs="宋体"/>
          <w:bCs/>
          <w:szCs w:val="21"/>
        </w:rPr>
      </w:pPr>
      <w:r>
        <w:rPr>
          <w:rFonts w:hint="eastAsia" w:ascii="宋体" w:hAnsi="宋体" w:cs="宋体"/>
          <w:bCs/>
          <w:szCs w:val="21"/>
        </w:rPr>
        <w:t>2、“偏离情况”一栏应如实填写“正偏离”、“负偏离”或“无偏离”，</w:t>
      </w:r>
      <w:r>
        <w:rPr>
          <w:rFonts w:hint="eastAsia" w:ascii="宋体" w:hAnsi="宋体" w:cs="宋体"/>
          <w:szCs w:val="21"/>
          <w:lang w:val="en-GB"/>
        </w:rPr>
        <w:t>“偏离说明”栏内扼要说明偏离情况。</w:t>
      </w:r>
    </w:p>
    <w:p w14:paraId="12E89BE2">
      <w:pPr>
        <w:adjustRightInd w:val="0"/>
        <w:snapToGrid w:val="0"/>
        <w:spacing w:line="300" w:lineRule="auto"/>
        <w:rPr>
          <w:rFonts w:hint="eastAsia" w:ascii="宋体" w:hAnsi="宋体" w:cs="宋体"/>
          <w:szCs w:val="21"/>
        </w:rPr>
      </w:pPr>
      <w:r>
        <w:rPr>
          <w:rFonts w:hint="eastAsia" w:ascii="宋体" w:hAnsi="宋体" w:cs="宋体"/>
          <w:szCs w:val="21"/>
        </w:rPr>
        <w:br w:type="page"/>
      </w:r>
    </w:p>
    <w:p w14:paraId="7C3CA3FE">
      <w:pPr>
        <w:pStyle w:val="5"/>
        <w:jc w:val="center"/>
        <w:rPr>
          <w:rFonts w:hint="eastAsia" w:ascii="宋体" w:hAnsi="宋体" w:eastAsia="宋体" w:cs="宋体"/>
          <w:sz w:val="21"/>
          <w:szCs w:val="21"/>
        </w:rPr>
      </w:pPr>
      <w:r>
        <w:rPr>
          <w:rFonts w:hint="eastAsia" w:ascii="宋体" w:hAnsi="宋体" w:eastAsia="宋体" w:cs="宋体"/>
          <w:sz w:val="21"/>
          <w:szCs w:val="21"/>
        </w:rPr>
        <w:t>2、实施方案</w:t>
      </w:r>
    </w:p>
    <w:p w14:paraId="61A63C51">
      <w:pPr>
        <w:rPr>
          <w:rFonts w:hint="eastAsia" w:ascii="宋体" w:hAnsi="宋体" w:cs="宋体"/>
          <w:szCs w:val="21"/>
          <w:lang w:val="en-GB"/>
        </w:rPr>
      </w:pPr>
      <w:r>
        <w:rPr>
          <w:rFonts w:hint="eastAsia" w:ascii="宋体" w:hAnsi="宋体" w:cs="宋体"/>
          <w:szCs w:val="21"/>
          <w:lang w:val="en-GB"/>
        </w:rPr>
        <w:t>按照评分要求提供资料，格式自拟。</w:t>
      </w:r>
    </w:p>
    <w:p w14:paraId="71CA0F24">
      <w:pPr>
        <w:rPr>
          <w:rFonts w:hint="eastAsia" w:ascii="宋体" w:hAnsi="宋体" w:cs="宋体"/>
          <w:szCs w:val="21"/>
          <w:lang w:val="en-GB"/>
        </w:rPr>
      </w:pPr>
    </w:p>
    <w:p w14:paraId="4A67DAE8">
      <w:pPr>
        <w:rPr>
          <w:rFonts w:hint="eastAsia"/>
          <w:lang w:val="en-GB"/>
        </w:rPr>
      </w:pPr>
    </w:p>
    <w:p w14:paraId="184562F0">
      <w:pPr>
        <w:pStyle w:val="5"/>
        <w:jc w:val="center"/>
        <w:rPr>
          <w:rFonts w:ascii="宋体" w:hAnsi="宋体" w:eastAsia="宋体" w:cs="宋体"/>
          <w:sz w:val="21"/>
          <w:szCs w:val="21"/>
        </w:rPr>
      </w:pPr>
      <w:r>
        <w:rPr>
          <w:rFonts w:hint="eastAsia" w:ascii="宋体" w:hAnsi="宋体" w:eastAsia="宋体" w:cs="宋体"/>
          <w:sz w:val="21"/>
          <w:szCs w:val="21"/>
        </w:rPr>
        <w:t>3、项目重点难点分析、应对措施及相关的合理化建议</w:t>
      </w:r>
    </w:p>
    <w:p w14:paraId="6693C580">
      <w:pPr>
        <w:rPr>
          <w:rFonts w:hint="eastAsia" w:ascii="宋体" w:hAnsi="宋体" w:cs="宋体"/>
          <w:szCs w:val="21"/>
          <w:lang w:val="en-GB"/>
        </w:rPr>
      </w:pPr>
      <w:r>
        <w:rPr>
          <w:rFonts w:hint="eastAsia" w:ascii="宋体" w:hAnsi="宋体" w:cs="宋体"/>
          <w:szCs w:val="21"/>
          <w:lang w:val="en-GB"/>
        </w:rPr>
        <w:t>按照评分要求提供资料，格式自拟。</w:t>
      </w:r>
    </w:p>
    <w:p w14:paraId="7D195252">
      <w:pPr>
        <w:rPr>
          <w:rFonts w:hint="eastAsia" w:ascii="宋体" w:hAnsi="宋体" w:cs="宋体"/>
          <w:szCs w:val="21"/>
          <w:lang w:val="en-GB"/>
        </w:rPr>
      </w:pPr>
    </w:p>
    <w:p w14:paraId="002037A1">
      <w:pPr>
        <w:rPr>
          <w:rFonts w:hint="eastAsia"/>
          <w:lang w:val="en-GB"/>
        </w:rPr>
      </w:pPr>
    </w:p>
    <w:p w14:paraId="1E62BFFD">
      <w:pPr>
        <w:pStyle w:val="5"/>
        <w:jc w:val="center"/>
        <w:rPr>
          <w:rFonts w:ascii="宋体" w:hAnsi="宋体" w:eastAsia="宋体" w:cs="宋体"/>
          <w:sz w:val="21"/>
          <w:szCs w:val="21"/>
        </w:rPr>
      </w:pPr>
      <w:r>
        <w:rPr>
          <w:rFonts w:hint="eastAsia" w:ascii="宋体" w:hAnsi="宋体" w:eastAsia="宋体" w:cs="宋体"/>
          <w:sz w:val="21"/>
          <w:szCs w:val="21"/>
        </w:rPr>
        <w:t>4、应急预案管理措施</w:t>
      </w:r>
    </w:p>
    <w:p w14:paraId="66A46F4D">
      <w:pPr>
        <w:rPr>
          <w:rFonts w:hint="eastAsia" w:ascii="宋体" w:hAnsi="宋体" w:cs="宋体"/>
          <w:szCs w:val="21"/>
          <w:lang w:val="en-GB"/>
        </w:rPr>
      </w:pPr>
      <w:r>
        <w:rPr>
          <w:rFonts w:hint="eastAsia" w:ascii="宋体" w:hAnsi="宋体" w:cs="宋体"/>
          <w:szCs w:val="21"/>
          <w:lang w:val="en-GB"/>
        </w:rPr>
        <w:t>按照评分要求提供资料，格式自拟。</w:t>
      </w:r>
    </w:p>
    <w:p w14:paraId="173557DE">
      <w:pPr>
        <w:rPr>
          <w:rFonts w:hint="eastAsia" w:ascii="宋体" w:hAnsi="宋体" w:cs="宋体"/>
          <w:szCs w:val="21"/>
          <w:lang w:val="en-GB"/>
        </w:rPr>
      </w:pPr>
    </w:p>
    <w:p w14:paraId="56826470">
      <w:pPr>
        <w:rPr>
          <w:rFonts w:hint="eastAsia"/>
          <w:lang w:val="en-GB"/>
        </w:rPr>
      </w:pPr>
    </w:p>
    <w:p w14:paraId="732FA677">
      <w:pPr>
        <w:rPr>
          <w:rFonts w:hint="eastAsia" w:ascii="宋体" w:hAnsi="宋体" w:cs="宋体"/>
        </w:rPr>
      </w:pPr>
      <w:bookmarkStart w:id="246" w:name="_Toc202820360"/>
      <w:bookmarkStart w:id="247" w:name="_Toc202254113"/>
      <w:bookmarkStart w:id="248" w:name="_Toc202817005"/>
      <w:bookmarkStart w:id="249" w:name="_Toc202252042"/>
      <w:bookmarkStart w:id="250" w:name="_Toc202819887"/>
      <w:bookmarkStart w:id="251" w:name="_Toc202251707"/>
      <w:bookmarkStart w:id="252" w:name="_Toc202251082"/>
      <w:r>
        <w:rPr>
          <w:rFonts w:hint="eastAsia" w:ascii="宋体" w:hAnsi="宋体" w:cs="宋体"/>
        </w:rPr>
        <w:br w:type="page"/>
      </w:r>
    </w:p>
    <w:p w14:paraId="4C734BDE">
      <w:pPr>
        <w:pStyle w:val="2"/>
        <w:spacing w:before="0" w:after="0" w:line="400" w:lineRule="exact"/>
        <w:jc w:val="center"/>
        <w:rPr>
          <w:rFonts w:hint="eastAsia" w:ascii="宋体" w:hAnsi="宋体" w:cs="宋体"/>
          <w:sz w:val="28"/>
          <w:szCs w:val="28"/>
        </w:rPr>
      </w:pPr>
      <w:bookmarkStart w:id="253" w:name="_Toc26265"/>
      <w:r>
        <w:rPr>
          <w:rFonts w:hint="eastAsia" w:ascii="宋体" w:hAnsi="宋体" w:cs="宋体"/>
          <w:sz w:val="28"/>
          <w:szCs w:val="28"/>
        </w:rPr>
        <w:t>五、价格部分</w:t>
      </w:r>
      <w:bookmarkEnd w:id="246"/>
      <w:bookmarkEnd w:id="247"/>
      <w:bookmarkEnd w:id="248"/>
      <w:bookmarkEnd w:id="249"/>
      <w:bookmarkEnd w:id="250"/>
      <w:bookmarkEnd w:id="251"/>
      <w:bookmarkEnd w:id="252"/>
      <w:bookmarkEnd w:id="253"/>
    </w:p>
    <w:p w14:paraId="7104F45A">
      <w:pPr>
        <w:pStyle w:val="5"/>
        <w:ind w:left="4248" w:hanging="420"/>
        <w:rPr>
          <w:rFonts w:hint="eastAsia" w:ascii="宋体" w:hAnsi="宋体" w:eastAsia="宋体" w:cs="宋体"/>
          <w:sz w:val="21"/>
          <w:szCs w:val="21"/>
        </w:rPr>
      </w:pPr>
      <w:r>
        <w:rPr>
          <w:rFonts w:hint="eastAsia" w:ascii="宋体" w:hAnsi="宋体" w:eastAsia="宋体" w:cs="宋体"/>
          <w:sz w:val="21"/>
          <w:szCs w:val="21"/>
        </w:rPr>
        <w:t>1、开标一览表</w:t>
      </w:r>
    </w:p>
    <w:p w14:paraId="55DFE9B3">
      <w:pPr>
        <w:spacing w:line="360" w:lineRule="auto"/>
        <w:rPr>
          <w:rFonts w:hint="eastAsia" w:ascii="宋体" w:hAnsi="宋体" w:cs="宋体"/>
          <w:szCs w:val="21"/>
        </w:rPr>
      </w:pPr>
      <w:r>
        <w:rPr>
          <w:rFonts w:hint="eastAsia" w:ascii="宋体" w:hAnsi="宋体" w:cs="宋体"/>
          <w:szCs w:val="21"/>
        </w:rPr>
        <w:t>项目名称：</w:t>
      </w:r>
    </w:p>
    <w:p w14:paraId="6995E847">
      <w:pPr>
        <w:spacing w:line="360" w:lineRule="auto"/>
        <w:rPr>
          <w:rFonts w:hint="eastAsia" w:ascii="宋体" w:hAnsi="宋体" w:cs="宋体"/>
          <w:szCs w:val="21"/>
          <w:u w:val="single"/>
        </w:rPr>
      </w:pPr>
      <w:r>
        <w:rPr>
          <w:rFonts w:hint="eastAsia" w:ascii="宋体" w:hAnsi="宋体" w:cs="宋体"/>
          <w:szCs w:val="21"/>
        </w:rPr>
        <w:t>项目编号：</w:t>
      </w:r>
    </w:p>
    <w:p w14:paraId="76023D3C">
      <w:pPr>
        <w:spacing w:line="360" w:lineRule="auto"/>
        <w:rPr>
          <w:rFonts w:hint="eastAsia" w:ascii="宋体" w:hAnsi="宋体" w:cs="宋体"/>
          <w:szCs w:val="21"/>
          <w:u w:val="single"/>
        </w:rPr>
      </w:pPr>
      <w:r>
        <w:rPr>
          <w:rFonts w:hint="eastAsia" w:ascii="宋体" w:hAnsi="宋体" w:cs="宋体"/>
          <w:szCs w:val="21"/>
        </w:rPr>
        <w:t>币    种：</w:t>
      </w:r>
      <w:r>
        <w:rPr>
          <w:rFonts w:hint="eastAsia" w:ascii="宋体" w:hAnsi="宋体" w:cs="宋体"/>
          <w:u w:val="single"/>
        </w:rPr>
        <w:t>人民币</w:t>
      </w:r>
    </w:p>
    <w:tbl>
      <w:tblPr>
        <w:tblStyle w:val="4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0"/>
        <w:gridCol w:w="2883"/>
        <w:gridCol w:w="5142"/>
      </w:tblGrid>
      <w:tr w14:paraId="1CDD2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1" w:hRule="atLeast"/>
        </w:trPr>
        <w:tc>
          <w:tcPr>
            <w:tcW w:w="544" w:type="pct"/>
            <w:noWrap w:val="0"/>
            <w:vAlign w:val="center"/>
          </w:tcPr>
          <w:p w14:paraId="07DB25CB">
            <w:pPr>
              <w:keepNext w:val="0"/>
              <w:keepLines w:val="0"/>
              <w:suppressLineNumbers w:val="0"/>
              <w:tabs>
                <w:tab w:val="left" w:pos="654"/>
                <w:tab w:val="left" w:pos="1734"/>
                <w:tab w:val="left" w:pos="2814"/>
                <w:tab w:val="left" w:pos="3894"/>
                <w:tab w:val="left" w:pos="5334"/>
                <w:tab w:val="left" w:pos="6414"/>
                <w:tab w:val="left" w:pos="7254"/>
                <w:tab w:val="left" w:pos="8574"/>
                <w:tab w:val="left" w:pos="9654"/>
              </w:tabs>
              <w:spacing w:before="0" w:beforeAutospacing="0" w:after="0" w:afterAutospacing="0" w:line="360" w:lineRule="auto"/>
              <w:ind w:left="0" w:right="0"/>
              <w:jc w:val="center"/>
              <w:rPr>
                <w:rFonts w:hint="eastAsia" w:ascii="宋体" w:hAnsi="宋体" w:cs="宋体"/>
                <w:b/>
                <w:bCs/>
                <w:szCs w:val="21"/>
              </w:rPr>
            </w:pPr>
            <w:r>
              <w:rPr>
                <w:rFonts w:hint="eastAsia" w:ascii="宋体" w:hAnsi="宋体" w:cs="宋体"/>
                <w:b/>
                <w:bCs/>
                <w:szCs w:val="21"/>
              </w:rPr>
              <w:t>序号</w:t>
            </w:r>
          </w:p>
        </w:tc>
        <w:tc>
          <w:tcPr>
            <w:tcW w:w="1601" w:type="pct"/>
            <w:noWrap w:val="0"/>
            <w:vAlign w:val="center"/>
          </w:tcPr>
          <w:p w14:paraId="0E7B6A2B">
            <w:pPr>
              <w:keepNext w:val="0"/>
              <w:keepLines w:val="0"/>
              <w:suppressLineNumbers w:val="0"/>
              <w:tabs>
                <w:tab w:val="left" w:pos="654"/>
                <w:tab w:val="left" w:pos="1734"/>
                <w:tab w:val="left" w:pos="2814"/>
                <w:tab w:val="left" w:pos="3894"/>
                <w:tab w:val="left" w:pos="5334"/>
                <w:tab w:val="left" w:pos="6414"/>
                <w:tab w:val="left" w:pos="7254"/>
                <w:tab w:val="left" w:pos="8574"/>
                <w:tab w:val="left" w:pos="9654"/>
              </w:tabs>
              <w:spacing w:before="0" w:beforeAutospacing="0" w:after="0" w:afterAutospacing="0"/>
              <w:ind w:left="0" w:right="0"/>
              <w:jc w:val="center"/>
              <w:rPr>
                <w:rFonts w:hint="eastAsia" w:ascii="宋体" w:hAnsi="宋体" w:cs="宋体"/>
                <w:b/>
                <w:bCs/>
                <w:szCs w:val="21"/>
              </w:rPr>
            </w:pPr>
            <w:r>
              <w:rPr>
                <w:rFonts w:hint="eastAsia" w:ascii="宋体" w:hAnsi="宋体" w:cs="宋体"/>
                <w:b/>
                <w:bCs/>
                <w:szCs w:val="21"/>
              </w:rPr>
              <w:t>项目名称</w:t>
            </w:r>
          </w:p>
        </w:tc>
        <w:tc>
          <w:tcPr>
            <w:tcW w:w="2855" w:type="pct"/>
            <w:noWrap w:val="0"/>
            <w:vAlign w:val="center"/>
          </w:tcPr>
          <w:p w14:paraId="42963119">
            <w:pPr>
              <w:keepNext w:val="0"/>
              <w:keepLines w:val="0"/>
              <w:suppressLineNumbers w:val="0"/>
              <w:tabs>
                <w:tab w:val="left" w:pos="654"/>
                <w:tab w:val="left" w:pos="1734"/>
                <w:tab w:val="left" w:pos="2814"/>
                <w:tab w:val="left" w:pos="3894"/>
                <w:tab w:val="left" w:pos="5334"/>
                <w:tab w:val="left" w:pos="6414"/>
                <w:tab w:val="left" w:pos="7254"/>
                <w:tab w:val="left" w:pos="8574"/>
                <w:tab w:val="left" w:pos="9654"/>
              </w:tabs>
              <w:spacing w:before="0" w:beforeAutospacing="0" w:after="0" w:afterAutospacing="0" w:line="360" w:lineRule="auto"/>
              <w:ind w:left="0" w:right="0"/>
              <w:jc w:val="center"/>
              <w:rPr>
                <w:rFonts w:hint="eastAsia" w:ascii="宋体" w:hAnsi="宋体" w:cs="宋体"/>
                <w:b/>
                <w:bCs/>
                <w:szCs w:val="21"/>
              </w:rPr>
            </w:pPr>
            <w:r>
              <w:rPr>
                <w:rFonts w:hint="eastAsia" w:ascii="宋体" w:hAnsi="宋体" w:cs="宋体"/>
                <w:b/>
                <w:bCs/>
                <w:szCs w:val="21"/>
              </w:rPr>
              <w:t>投标报价（元）</w:t>
            </w:r>
          </w:p>
        </w:tc>
      </w:tr>
      <w:tr w14:paraId="514C4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13" w:hRule="atLeast"/>
        </w:trPr>
        <w:tc>
          <w:tcPr>
            <w:tcW w:w="544" w:type="pct"/>
            <w:noWrap w:val="0"/>
            <w:vAlign w:val="center"/>
          </w:tcPr>
          <w:p w14:paraId="68AC2F91">
            <w:pPr>
              <w:keepNext w:val="0"/>
              <w:keepLines w:val="0"/>
              <w:suppressLineNumbers w:val="0"/>
              <w:tabs>
                <w:tab w:val="left" w:pos="654"/>
                <w:tab w:val="left" w:pos="1734"/>
                <w:tab w:val="left" w:pos="2814"/>
                <w:tab w:val="left" w:pos="3894"/>
                <w:tab w:val="left" w:pos="5334"/>
                <w:tab w:val="left" w:pos="6414"/>
                <w:tab w:val="left" w:pos="7254"/>
                <w:tab w:val="left" w:pos="8574"/>
                <w:tab w:val="left" w:pos="9654"/>
              </w:tabs>
              <w:spacing w:before="0" w:beforeAutospacing="0" w:after="0" w:afterAutospacing="0" w:line="360" w:lineRule="auto"/>
              <w:ind w:left="0" w:right="0"/>
              <w:jc w:val="center"/>
              <w:rPr>
                <w:rFonts w:hint="eastAsia" w:ascii="宋体" w:hAnsi="宋体" w:cs="宋体"/>
                <w:szCs w:val="21"/>
              </w:rPr>
            </w:pPr>
          </w:p>
        </w:tc>
        <w:tc>
          <w:tcPr>
            <w:tcW w:w="1601" w:type="pct"/>
            <w:noWrap w:val="0"/>
            <w:vAlign w:val="center"/>
          </w:tcPr>
          <w:p w14:paraId="4D63689D">
            <w:pPr>
              <w:keepNext w:val="0"/>
              <w:keepLines w:val="0"/>
              <w:suppressLineNumbers w:val="0"/>
              <w:tabs>
                <w:tab w:val="left" w:pos="654"/>
                <w:tab w:val="left" w:pos="1734"/>
                <w:tab w:val="left" w:pos="2814"/>
                <w:tab w:val="left" w:pos="3894"/>
                <w:tab w:val="left" w:pos="5334"/>
                <w:tab w:val="left" w:pos="6414"/>
                <w:tab w:val="left" w:pos="7254"/>
                <w:tab w:val="left" w:pos="8574"/>
                <w:tab w:val="left" w:pos="9654"/>
              </w:tabs>
              <w:spacing w:before="0" w:beforeAutospacing="0" w:after="0" w:afterAutospacing="0"/>
              <w:ind w:left="0" w:right="0"/>
              <w:jc w:val="center"/>
              <w:rPr>
                <w:rFonts w:hint="eastAsia" w:ascii="宋体" w:hAnsi="宋体" w:cs="宋体"/>
                <w:szCs w:val="21"/>
              </w:rPr>
            </w:pPr>
          </w:p>
        </w:tc>
        <w:tc>
          <w:tcPr>
            <w:tcW w:w="2855" w:type="pct"/>
            <w:noWrap w:val="0"/>
            <w:vAlign w:val="center"/>
          </w:tcPr>
          <w:p w14:paraId="048ACF6C">
            <w:pPr>
              <w:keepNext w:val="0"/>
              <w:keepLines w:val="0"/>
              <w:suppressLineNumbers w:val="0"/>
              <w:spacing w:before="0" w:beforeAutospacing="0" w:after="0" w:afterAutospacing="0"/>
              <w:ind w:left="0" w:right="0"/>
              <w:rPr>
                <w:rFonts w:hint="eastAsia" w:ascii="宋体" w:hAnsi="宋体" w:cs="宋体"/>
              </w:rPr>
            </w:pPr>
            <w:r>
              <w:rPr>
                <w:rFonts w:hint="eastAsia" w:ascii="宋体" w:hAnsi="宋体" w:cs="宋体"/>
              </w:rPr>
              <w:t>大写：</w:t>
            </w:r>
          </w:p>
          <w:p w14:paraId="55322B74">
            <w:pPr>
              <w:keepNext w:val="0"/>
              <w:keepLines w:val="0"/>
              <w:suppressLineNumbers w:val="0"/>
              <w:spacing w:before="0" w:beforeAutospacing="0" w:after="0" w:afterAutospacing="0"/>
              <w:ind w:left="0" w:right="0"/>
              <w:rPr>
                <w:rFonts w:hint="eastAsia" w:ascii="宋体" w:hAnsi="宋体" w:cs="宋体"/>
              </w:rPr>
            </w:pPr>
          </w:p>
          <w:p w14:paraId="3D9B92F1">
            <w:pPr>
              <w:keepNext w:val="0"/>
              <w:keepLines w:val="0"/>
              <w:suppressLineNumbers w:val="0"/>
              <w:spacing w:before="0" w:beforeAutospacing="0" w:after="0" w:afterAutospacing="0"/>
              <w:ind w:left="0" w:right="0"/>
              <w:rPr>
                <w:rFonts w:hint="eastAsia" w:ascii="宋体" w:hAnsi="宋体" w:cs="宋体"/>
              </w:rPr>
            </w:pPr>
            <w:r>
              <w:rPr>
                <w:rFonts w:hint="eastAsia" w:ascii="宋体" w:hAnsi="宋体" w:cs="宋体"/>
              </w:rPr>
              <w:t>小写：</w:t>
            </w:r>
          </w:p>
        </w:tc>
      </w:tr>
    </w:tbl>
    <w:p w14:paraId="2AFD724E">
      <w:pPr>
        <w:rPr>
          <w:rFonts w:hint="eastAsia" w:ascii="宋体" w:hAnsi="宋体" w:cs="宋体"/>
        </w:rPr>
      </w:pPr>
    </w:p>
    <w:p w14:paraId="668627BF">
      <w:pPr>
        <w:rPr>
          <w:rFonts w:hint="eastAsia" w:ascii="宋体" w:hAnsi="宋体" w:cs="宋体"/>
        </w:rPr>
      </w:pPr>
    </w:p>
    <w:p w14:paraId="72F193F0">
      <w:pPr>
        <w:adjustRightInd w:val="0"/>
        <w:snapToGrid w:val="0"/>
        <w:spacing w:line="300" w:lineRule="auto"/>
        <w:jc w:val="right"/>
        <w:rPr>
          <w:rFonts w:hint="eastAsia" w:ascii="宋体" w:hAnsi="宋体" w:cs="宋体"/>
          <w:szCs w:val="21"/>
        </w:rPr>
      </w:pPr>
      <w:r>
        <w:rPr>
          <w:rFonts w:hint="eastAsia" w:ascii="宋体" w:hAnsi="宋体" w:cs="宋体"/>
          <w:szCs w:val="21"/>
        </w:rPr>
        <w:t>投标人法定代表人（或法定代表人授权代表）签字：</w:t>
      </w:r>
    </w:p>
    <w:p w14:paraId="25B641EF">
      <w:pPr>
        <w:adjustRightInd w:val="0"/>
        <w:snapToGrid w:val="0"/>
        <w:spacing w:line="300" w:lineRule="auto"/>
        <w:ind w:right="210"/>
        <w:jc w:val="right"/>
        <w:rPr>
          <w:rFonts w:hint="eastAsia" w:ascii="宋体" w:hAnsi="宋体" w:cs="宋体"/>
          <w:szCs w:val="21"/>
          <w:u w:val="single"/>
        </w:rPr>
      </w:pPr>
      <w:r>
        <w:rPr>
          <w:rFonts w:hint="eastAsia" w:ascii="宋体" w:hAnsi="宋体" w:cs="宋体"/>
          <w:szCs w:val="21"/>
        </w:rPr>
        <w:t>投标人名称（签章）：</w:t>
      </w:r>
    </w:p>
    <w:p w14:paraId="5F897DDE">
      <w:pPr>
        <w:jc w:val="right"/>
        <w:rPr>
          <w:rFonts w:hint="eastAsia" w:ascii="宋体" w:hAnsi="宋体" w:cs="宋体"/>
          <w:szCs w:val="21"/>
        </w:rPr>
      </w:pPr>
      <w:r>
        <w:rPr>
          <w:rFonts w:hint="eastAsia" w:ascii="宋体" w:hAnsi="宋体" w:cs="宋体"/>
          <w:szCs w:val="21"/>
        </w:rPr>
        <w:t>日期：   年   月   日</w:t>
      </w:r>
    </w:p>
    <w:p w14:paraId="363E08CE">
      <w:pPr>
        <w:pStyle w:val="86"/>
        <w:ind w:firstLine="0" w:firstLineChars="0"/>
        <w:rPr>
          <w:rFonts w:hint="eastAsia" w:ascii="宋体" w:hAnsi="宋体" w:cs="宋体"/>
        </w:rPr>
      </w:pPr>
    </w:p>
    <w:p w14:paraId="7CB93D7D">
      <w:pPr>
        <w:pStyle w:val="86"/>
        <w:ind w:firstLine="0" w:firstLineChars="0"/>
        <w:rPr>
          <w:rFonts w:hint="eastAsia" w:ascii="宋体" w:hAnsi="宋体" w:cs="宋体"/>
        </w:rPr>
      </w:pPr>
    </w:p>
    <w:p w14:paraId="2CD80EB9">
      <w:pPr>
        <w:tabs>
          <w:tab w:val="left" w:pos="654"/>
          <w:tab w:val="left" w:pos="1734"/>
          <w:tab w:val="left" w:pos="2814"/>
          <w:tab w:val="left" w:pos="3894"/>
          <w:tab w:val="left" w:pos="5334"/>
          <w:tab w:val="left" w:pos="6414"/>
          <w:tab w:val="left" w:pos="7254"/>
          <w:tab w:val="left" w:pos="8574"/>
          <w:tab w:val="left" w:pos="9654"/>
        </w:tabs>
        <w:spacing w:line="360" w:lineRule="auto"/>
        <w:rPr>
          <w:rFonts w:hint="eastAsia" w:ascii="宋体" w:hAnsi="宋体" w:cs="宋体"/>
          <w:szCs w:val="21"/>
        </w:rPr>
      </w:pPr>
      <w:r>
        <w:rPr>
          <w:rFonts w:hint="eastAsia" w:ascii="宋体" w:hAnsi="宋体" w:cs="宋体"/>
          <w:szCs w:val="21"/>
        </w:rPr>
        <w:t>注：1、为方便唱标，《开标一览表》单独密封一份递交。</w:t>
      </w:r>
    </w:p>
    <w:p w14:paraId="70410645">
      <w:pPr>
        <w:tabs>
          <w:tab w:val="left" w:pos="654"/>
          <w:tab w:val="left" w:pos="1734"/>
          <w:tab w:val="left" w:pos="2814"/>
          <w:tab w:val="left" w:pos="3894"/>
          <w:tab w:val="left" w:pos="5334"/>
          <w:tab w:val="left" w:pos="6414"/>
          <w:tab w:val="left" w:pos="7254"/>
          <w:tab w:val="left" w:pos="8574"/>
          <w:tab w:val="left" w:pos="9654"/>
        </w:tabs>
        <w:spacing w:line="360" w:lineRule="auto"/>
        <w:rPr>
          <w:rFonts w:hint="eastAsia" w:ascii="宋体" w:hAnsi="宋体" w:cs="宋体"/>
          <w:szCs w:val="21"/>
        </w:rPr>
      </w:pPr>
      <w:r>
        <w:rPr>
          <w:rFonts w:hint="eastAsia" w:ascii="宋体" w:hAnsi="宋体" w:cs="宋体"/>
          <w:szCs w:val="21"/>
        </w:rPr>
        <w:t xml:space="preserve">    2、若开标一览表中大写金额和小写金额不一致的，以大写金额为准。</w:t>
      </w:r>
    </w:p>
    <w:p w14:paraId="1100662C">
      <w:pPr>
        <w:ind w:firstLine="420"/>
        <w:rPr>
          <w:rFonts w:hint="eastAsia" w:ascii="宋体" w:hAnsi="宋体" w:cs="宋体"/>
          <w:szCs w:val="21"/>
        </w:rPr>
      </w:pPr>
      <w:r>
        <w:rPr>
          <w:rFonts w:hint="eastAsia" w:ascii="宋体" w:hAnsi="宋体" w:cs="宋体"/>
          <w:szCs w:val="21"/>
        </w:rPr>
        <w:t>3、投标报价最多保留两位小数。</w:t>
      </w:r>
    </w:p>
    <w:p w14:paraId="571D0FE3">
      <w:pPr>
        <w:ind w:firstLine="420"/>
        <w:rPr>
          <w:rFonts w:hint="eastAsia" w:ascii="宋体" w:hAnsi="宋体" w:cs="宋体"/>
          <w:szCs w:val="21"/>
        </w:rPr>
      </w:pPr>
      <w:r>
        <w:rPr>
          <w:rFonts w:hint="eastAsia" w:ascii="宋体" w:hAnsi="宋体" w:cs="宋体"/>
          <w:szCs w:val="21"/>
        </w:rPr>
        <w:br w:type="page"/>
      </w:r>
    </w:p>
    <w:p w14:paraId="1A23DDE7">
      <w:pPr>
        <w:pStyle w:val="5"/>
        <w:jc w:val="center"/>
        <w:rPr>
          <w:rFonts w:hint="eastAsia" w:ascii="宋体" w:hAnsi="宋体" w:eastAsia="宋体" w:cs="宋体"/>
          <w:sz w:val="21"/>
          <w:szCs w:val="21"/>
        </w:rPr>
      </w:pPr>
      <w:r>
        <w:rPr>
          <w:rFonts w:hint="eastAsia" w:ascii="宋体" w:hAnsi="宋体" w:eastAsia="宋体" w:cs="宋体"/>
          <w:sz w:val="21"/>
          <w:szCs w:val="21"/>
        </w:rPr>
        <w:t>2、投标分项报价表</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DOCVARIABLE  采购编号  \* MERGEFORMAT </w:instrText>
      </w:r>
      <w:r>
        <w:rPr>
          <w:rFonts w:hint="eastAsia" w:ascii="宋体" w:hAnsi="宋体" w:eastAsia="宋体" w:cs="宋体"/>
          <w:sz w:val="21"/>
          <w:szCs w:val="21"/>
        </w:rPr>
        <w:fldChar w:fldCharType="end"/>
      </w:r>
    </w:p>
    <w:p w14:paraId="1C447814">
      <w:pPr>
        <w:spacing w:line="360" w:lineRule="auto"/>
        <w:rPr>
          <w:rFonts w:hint="eastAsia" w:ascii="宋体" w:hAnsi="宋体" w:cs="宋体"/>
          <w:szCs w:val="21"/>
          <w:u w:val="single"/>
        </w:rPr>
      </w:pPr>
      <w:r>
        <w:rPr>
          <w:rFonts w:hint="eastAsia" w:ascii="宋体" w:hAnsi="宋体" w:cs="宋体"/>
          <w:szCs w:val="21"/>
        </w:rPr>
        <w:t>项目名称：</w:t>
      </w:r>
      <w:r>
        <w:rPr>
          <w:rFonts w:hint="eastAsia" w:ascii="宋体" w:hAnsi="宋体" w:cs="宋体"/>
          <w:szCs w:val="21"/>
          <w:u w:val="single"/>
        </w:rPr>
        <w:t xml:space="preserve">                    </w:t>
      </w:r>
    </w:p>
    <w:p w14:paraId="162306BE">
      <w:pPr>
        <w:spacing w:line="360" w:lineRule="auto"/>
        <w:rPr>
          <w:rFonts w:hint="eastAsia" w:ascii="宋体" w:hAnsi="宋体" w:cs="宋体"/>
          <w:szCs w:val="21"/>
        </w:rPr>
      </w:pPr>
      <w:r>
        <w:rPr>
          <w:rFonts w:hint="eastAsia" w:ascii="宋体" w:hAnsi="宋体" w:cs="宋体"/>
          <w:szCs w:val="21"/>
        </w:rPr>
        <w:t>项目编号：</w:t>
      </w:r>
      <w:r>
        <w:rPr>
          <w:rFonts w:hint="eastAsia" w:ascii="宋体" w:hAnsi="宋体" w:cs="宋体"/>
          <w:szCs w:val="21"/>
          <w:u w:val="single"/>
        </w:rPr>
        <w:t xml:space="preserve">                    </w:t>
      </w:r>
    </w:p>
    <w:p w14:paraId="462CFE34">
      <w:pPr>
        <w:spacing w:line="360" w:lineRule="auto"/>
        <w:rPr>
          <w:rFonts w:hint="eastAsia" w:ascii="宋体" w:hAnsi="宋体" w:cs="宋体"/>
          <w:szCs w:val="21"/>
        </w:rPr>
      </w:pPr>
      <w:r>
        <w:rPr>
          <w:rFonts w:hint="eastAsia" w:ascii="宋体" w:hAnsi="宋体" w:cs="宋体"/>
          <w:szCs w:val="21"/>
        </w:rPr>
        <w:t>币    种：人民币</w:t>
      </w:r>
    </w:p>
    <w:tbl>
      <w:tblPr>
        <w:tblStyle w:val="44"/>
        <w:tblW w:w="8700" w:type="dxa"/>
        <w:tblInd w:w="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864"/>
        <w:gridCol w:w="4425"/>
        <w:gridCol w:w="1620"/>
        <w:gridCol w:w="1791"/>
      </w:tblGrid>
      <w:tr w14:paraId="1F869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trPr>
        <w:tc>
          <w:tcPr>
            <w:tcW w:w="864" w:type="dxa"/>
            <w:shd w:val="clear" w:color="auto" w:fill="auto"/>
            <w:vAlign w:val="center"/>
          </w:tcPr>
          <w:p w14:paraId="23E8104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序号</w:t>
            </w:r>
          </w:p>
        </w:tc>
        <w:tc>
          <w:tcPr>
            <w:tcW w:w="4425" w:type="dxa"/>
            <w:shd w:val="clear" w:color="auto" w:fill="auto"/>
            <w:vAlign w:val="center"/>
          </w:tcPr>
          <w:p w14:paraId="4F98401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项目名称</w:t>
            </w:r>
          </w:p>
        </w:tc>
        <w:tc>
          <w:tcPr>
            <w:tcW w:w="1620" w:type="dxa"/>
            <w:shd w:val="clear" w:color="auto" w:fill="auto"/>
            <w:vAlign w:val="center"/>
          </w:tcPr>
          <w:p w14:paraId="58661B4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控制金额（元）</w:t>
            </w:r>
          </w:p>
        </w:tc>
        <w:tc>
          <w:tcPr>
            <w:tcW w:w="1791" w:type="dxa"/>
            <w:shd w:val="clear" w:color="auto" w:fill="auto"/>
            <w:noWrap/>
            <w:vAlign w:val="center"/>
          </w:tcPr>
          <w:p w14:paraId="41CAE6D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投标报价（元）</w:t>
            </w:r>
          </w:p>
        </w:tc>
      </w:tr>
      <w:tr w14:paraId="7F56F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4" w:type="dxa"/>
            <w:shd w:val="clear" w:color="auto" w:fill="auto"/>
            <w:noWrap/>
            <w:vAlign w:val="center"/>
          </w:tcPr>
          <w:p w14:paraId="6C3EF6B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w:t>
            </w:r>
          </w:p>
        </w:tc>
        <w:tc>
          <w:tcPr>
            <w:tcW w:w="4425" w:type="dxa"/>
            <w:shd w:val="clear" w:color="auto" w:fill="auto"/>
            <w:vAlign w:val="center"/>
          </w:tcPr>
          <w:p w14:paraId="02E0528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“心花绽放”园艺疗愈体验活动</w:t>
            </w:r>
          </w:p>
        </w:tc>
        <w:tc>
          <w:tcPr>
            <w:tcW w:w="1620" w:type="dxa"/>
            <w:shd w:val="clear" w:color="auto" w:fill="auto"/>
            <w:vAlign w:val="center"/>
          </w:tcPr>
          <w:p w14:paraId="69C30E7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2140</w:t>
            </w:r>
          </w:p>
        </w:tc>
        <w:tc>
          <w:tcPr>
            <w:tcW w:w="1791" w:type="dxa"/>
            <w:shd w:val="clear" w:color="auto" w:fill="auto"/>
            <w:noWrap/>
            <w:vAlign w:val="center"/>
          </w:tcPr>
          <w:p w14:paraId="375F53E8">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i w:val="0"/>
                <w:iCs w:val="0"/>
                <w:color w:val="000000"/>
                <w:sz w:val="21"/>
                <w:szCs w:val="21"/>
                <w:u w:val="none"/>
              </w:rPr>
            </w:pPr>
          </w:p>
        </w:tc>
      </w:tr>
      <w:tr w14:paraId="60AD7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4" w:type="dxa"/>
            <w:shd w:val="clear" w:color="auto" w:fill="auto"/>
            <w:noWrap/>
            <w:vAlign w:val="center"/>
          </w:tcPr>
          <w:p w14:paraId="7CC9559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二、</w:t>
            </w:r>
          </w:p>
        </w:tc>
        <w:tc>
          <w:tcPr>
            <w:tcW w:w="4425" w:type="dxa"/>
            <w:shd w:val="clear" w:color="auto" w:fill="auto"/>
            <w:vAlign w:val="center"/>
          </w:tcPr>
          <w:p w14:paraId="6AB722E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春风纸鸢·风筝手作活动</w:t>
            </w:r>
          </w:p>
        </w:tc>
        <w:tc>
          <w:tcPr>
            <w:tcW w:w="1620" w:type="dxa"/>
            <w:shd w:val="clear" w:color="auto" w:fill="auto"/>
            <w:vAlign w:val="center"/>
          </w:tcPr>
          <w:p w14:paraId="5BE98F1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2734</w:t>
            </w:r>
          </w:p>
        </w:tc>
        <w:tc>
          <w:tcPr>
            <w:tcW w:w="1791" w:type="dxa"/>
            <w:shd w:val="clear" w:color="auto" w:fill="auto"/>
            <w:noWrap/>
            <w:vAlign w:val="center"/>
          </w:tcPr>
          <w:p w14:paraId="303D6685">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i w:val="0"/>
                <w:iCs w:val="0"/>
                <w:color w:val="000000"/>
                <w:sz w:val="21"/>
                <w:szCs w:val="21"/>
                <w:u w:val="none"/>
              </w:rPr>
            </w:pPr>
          </w:p>
        </w:tc>
      </w:tr>
      <w:tr w14:paraId="23597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4" w:type="dxa"/>
            <w:shd w:val="clear" w:color="auto" w:fill="auto"/>
            <w:noWrap/>
            <w:vAlign w:val="center"/>
          </w:tcPr>
          <w:p w14:paraId="3EEDAFD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w:t>
            </w:r>
          </w:p>
        </w:tc>
        <w:tc>
          <w:tcPr>
            <w:tcW w:w="4425" w:type="dxa"/>
            <w:shd w:val="clear" w:color="auto" w:fill="auto"/>
            <w:vAlign w:val="center"/>
          </w:tcPr>
          <w:p w14:paraId="7A71161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“指尖上的非遗”茶果子手作体验活动</w:t>
            </w:r>
          </w:p>
        </w:tc>
        <w:tc>
          <w:tcPr>
            <w:tcW w:w="1620" w:type="dxa"/>
            <w:shd w:val="clear" w:color="auto" w:fill="auto"/>
            <w:vAlign w:val="center"/>
          </w:tcPr>
          <w:p w14:paraId="72EB8E1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2655</w:t>
            </w:r>
          </w:p>
        </w:tc>
        <w:tc>
          <w:tcPr>
            <w:tcW w:w="1791" w:type="dxa"/>
            <w:shd w:val="clear" w:color="auto" w:fill="auto"/>
            <w:noWrap/>
            <w:vAlign w:val="center"/>
          </w:tcPr>
          <w:p w14:paraId="01649488">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i w:val="0"/>
                <w:iCs w:val="0"/>
                <w:color w:val="000000"/>
                <w:sz w:val="21"/>
                <w:szCs w:val="21"/>
                <w:u w:val="none"/>
              </w:rPr>
            </w:pPr>
          </w:p>
        </w:tc>
      </w:tr>
      <w:tr w14:paraId="4118F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4" w:type="dxa"/>
            <w:shd w:val="clear" w:color="auto" w:fill="auto"/>
            <w:noWrap/>
            <w:vAlign w:val="center"/>
          </w:tcPr>
          <w:p w14:paraId="4EC622D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四、</w:t>
            </w:r>
          </w:p>
        </w:tc>
        <w:tc>
          <w:tcPr>
            <w:tcW w:w="4425" w:type="dxa"/>
            <w:shd w:val="clear" w:color="auto" w:fill="auto"/>
            <w:vAlign w:val="center"/>
          </w:tcPr>
          <w:p w14:paraId="328DB0E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“泥火相传”非遗陶艺体验活动</w:t>
            </w:r>
          </w:p>
        </w:tc>
        <w:tc>
          <w:tcPr>
            <w:tcW w:w="1620" w:type="dxa"/>
            <w:shd w:val="clear" w:color="auto" w:fill="auto"/>
            <w:vAlign w:val="center"/>
          </w:tcPr>
          <w:p w14:paraId="7ECD166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5200</w:t>
            </w:r>
          </w:p>
        </w:tc>
        <w:tc>
          <w:tcPr>
            <w:tcW w:w="1791" w:type="dxa"/>
            <w:shd w:val="clear" w:color="auto" w:fill="auto"/>
            <w:noWrap/>
            <w:vAlign w:val="center"/>
          </w:tcPr>
          <w:p w14:paraId="1696E28E">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i w:val="0"/>
                <w:iCs w:val="0"/>
                <w:color w:val="000000"/>
                <w:sz w:val="21"/>
                <w:szCs w:val="21"/>
                <w:u w:val="none"/>
              </w:rPr>
            </w:pPr>
          </w:p>
        </w:tc>
      </w:tr>
      <w:tr w14:paraId="2FB52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4" w:type="dxa"/>
            <w:shd w:val="clear" w:color="auto" w:fill="auto"/>
            <w:noWrap/>
            <w:vAlign w:val="center"/>
          </w:tcPr>
          <w:p w14:paraId="423F879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五、</w:t>
            </w:r>
          </w:p>
        </w:tc>
        <w:tc>
          <w:tcPr>
            <w:tcW w:w="4425" w:type="dxa"/>
            <w:shd w:val="clear" w:color="auto" w:fill="auto"/>
            <w:vAlign w:val="center"/>
          </w:tcPr>
          <w:p w14:paraId="4F7E4DD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“客家乡味”非遗粄食制作体验活动</w:t>
            </w:r>
          </w:p>
        </w:tc>
        <w:tc>
          <w:tcPr>
            <w:tcW w:w="1620" w:type="dxa"/>
            <w:shd w:val="clear" w:color="auto" w:fill="auto"/>
            <w:vAlign w:val="center"/>
          </w:tcPr>
          <w:p w14:paraId="1BDD1E4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3042</w:t>
            </w:r>
          </w:p>
        </w:tc>
        <w:tc>
          <w:tcPr>
            <w:tcW w:w="1791" w:type="dxa"/>
            <w:shd w:val="clear" w:color="auto" w:fill="auto"/>
            <w:noWrap/>
            <w:vAlign w:val="center"/>
          </w:tcPr>
          <w:p w14:paraId="6F1AA9B0">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i w:val="0"/>
                <w:iCs w:val="0"/>
                <w:color w:val="000000"/>
                <w:sz w:val="21"/>
                <w:szCs w:val="21"/>
                <w:u w:val="none"/>
              </w:rPr>
            </w:pPr>
          </w:p>
        </w:tc>
      </w:tr>
      <w:tr w14:paraId="49993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4" w:type="dxa"/>
            <w:shd w:val="clear" w:color="auto" w:fill="auto"/>
            <w:noWrap/>
            <w:vAlign w:val="center"/>
          </w:tcPr>
          <w:p w14:paraId="23524AB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六、</w:t>
            </w:r>
          </w:p>
        </w:tc>
        <w:tc>
          <w:tcPr>
            <w:tcW w:w="4425" w:type="dxa"/>
            <w:shd w:val="clear" w:color="auto" w:fill="auto"/>
            <w:vAlign w:val="center"/>
          </w:tcPr>
          <w:p w14:paraId="50C9711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“草木染心”非遗扎染体验活动</w:t>
            </w:r>
          </w:p>
        </w:tc>
        <w:tc>
          <w:tcPr>
            <w:tcW w:w="1620" w:type="dxa"/>
            <w:shd w:val="clear" w:color="auto" w:fill="auto"/>
            <w:vAlign w:val="center"/>
          </w:tcPr>
          <w:p w14:paraId="3579158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3748</w:t>
            </w:r>
          </w:p>
        </w:tc>
        <w:tc>
          <w:tcPr>
            <w:tcW w:w="1791" w:type="dxa"/>
            <w:shd w:val="clear" w:color="auto" w:fill="auto"/>
            <w:noWrap/>
            <w:vAlign w:val="center"/>
          </w:tcPr>
          <w:p w14:paraId="3CC52C07">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i w:val="0"/>
                <w:iCs w:val="0"/>
                <w:color w:val="000000"/>
                <w:sz w:val="21"/>
                <w:szCs w:val="21"/>
                <w:u w:val="none"/>
              </w:rPr>
            </w:pPr>
          </w:p>
        </w:tc>
      </w:tr>
      <w:tr w14:paraId="1BC38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4" w:type="dxa"/>
            <w:shd w:val="clear" w:color="auto" w:fill="auto"/>
            <w:noWrap/>
            <w:vAlign w:val="center"/>
          </w:tcPr>
          <w:p w14:paraId="2111957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七、</w:t>
            </w:r>
          </w:p>
        </w:tc>
        <w:tc>
          <w:tcPr>
            <w:tcW w:w="4425" w:type="dxa"/>
            <w:shd w:val="clear" w:color="auto" w:fill="auto"/>
            <w:vAlign w:val="center"/>
          </w:tcPr>
          <w:p w14:paraId="164C292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残疾预防与康复知识普及活动</w:t>
            </w:r>
          </w:p>
        </w:tc>
        <w:tc>
          <w:tcPr>
            <w:tcW w:w="1620" w:type="dxa"/>
            <w:shd w:val="clear" w:color="auto" w:fill="auto"/>
            <w:vAlign w:val="center"/>
          </w:tcPr>
          <w:p w14:paraId="4D7BCEF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2925</w:t>
            </w:r>
          </w:p>
        </w:tc>
        <w:tc>
          <w:tcPr>
            <w:tcW w:w="1791" w:type="dxa"/>
            <w:shd w:val="clear" w:color="auto" w:fill="auto"/>
            <w:noWrap/>
            <w:vAlign w:val="center"/>
          </w:tcPr>
          <w:p w14:paraId="7D7566A2">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i w:val="0"/>
                <w:iCs w:val="0"/>
                <w:color w:val="000000"/>
                <w:sz w:val="21"/>
                <w:szCs w:val="21"/>
                <w:u w:val="none"/>
              </w:rPr>
            </w:pPr>
          </w:p>
        </w:tc>
      </w:tr>
      <w:tr w14:paraId="4A84E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4" w:type="dxa"/>
            <w:shd w:val="clear" w:color="auto" w:fill="auto"/>
            <w:noWrap/>
            <w:vAlign w:val="center"/>
          </w:tcPr>
          <w:p w14:paraId="5C03A13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八、</w:t>
            </w:r>
          </w:p>
        </w:tc>
        <w:tc>
          <w:tcPr>
            <w:tcW w:w="4425" w:type="dxa"/>
            <w:shd w:val="clear" w:color="auto" w:fill="auto"/>
            <w:vAlign w:val="center"/>
          </w:tcPr>
          <w:p w14:paraId="22A4F91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居家康复实操培训</w:t>
            </w:r>
          </w:p>
        </w:tc>
        <w:tc>
          <w:tcPr>
            <w:tcW w:w="1620" w:type="dxa"/>
            <w:shd w:val="clear" w:color="auto" w:fill="auto"/>
            <w:vAlign w:val="center"/>
          </w:tcPr>
          <w:p w14:paraId="76D8ED2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2300</w:t>
            </w:r>
          </w:p>
        </w:tc>
        <w:tc>
          <w:tcPr>
            <w:tcW w:w="1791" w:type="dxa"/>
            <w:shd w:val="clear" w:color="auto" w:fill="auto"/>
            <w:noWrap/>
            <w:vAlign w:val="center"/>
          </w:tcPr>
          <w:p w14:paraId="339EC886">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i w:val="0"/>
                <w:iCs w:val="0"/>
                <w:color w:val="000000"/>
                <w:sz w:val="21"/>
                <w:szCs w:val="21"/>
                <w:u w:val="none"/>
              </w:rPr>
            </w:pPr>
          </w:p>
        </w:tc>
      </w:tr>
      <w:tr w14:paraId="2CCCD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4" w:type="dxa"/>
            <w:shd w:val="clear" w:color="auto" w:fill="auto"/>
            <w:noWrap/>
            <w:vAlign w:val="center"/>
          </w:tcPr>
          <w:p w14:paraId="42A2A39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九、</w:t>
            </w:r>
          </w:p>
        </w:tc>
        <w:tc>
          <w:tcPr>
            <w:tcW w:w="4425" w:type="dxa"/>
            <w:shd w:val="clear" w:color="auto" w:fill="auto"/>
            <w:vAlign w:val="center"/>
          </w:tcPr>
          <w:p w14:paraId="7181AFC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“画里绿径·阳光同行”——户外写生与绿道体验活动</w:t>
            </w:r>
          </w:p>
        </w:tc>
        <w:tc>
          <w:tcPr>
            <w:tcW w:w="1620" w:type="dxa"/>
            <w:shd w:val="clear" w:color="auto" w:fill="auto"/>
            <w:vAlign w:val="center"/>
          </w:tcPr>
          <w:p w14:paraId="141CE1F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4537.5</w:t>
            </w:r>
          </w:p>
        </w:tc>
        <w:tc>
          <w:tcPr>
            <w:tcW w:w="1791" w:type="dxa"/>
            <w:shd w:val="clear" w:color="auto" w:fill="auto"/>
            <w:noWrap/>
            <w:vAlign w:val="center"/>
          </w:tcPr>
          <w:p w14:paraId="65860F71">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i w:val="0"/>
                <w:iCs w:val="0"/>
                <w:color w:val="000000"/>
                <w:sz w:val="21"/>
                <w:szCs w:val="21"/>
                <w:u w:val="none"/>
              </w:rPr>
            </w:pPr>
          </w:p>
        </w:tc>
      </w:tr>
      <w:tr w14:paraId="04314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4" w:type="dxa"/>
            <w:shd w:val="clear" w:color="auto" w:fill="auto"/>
            <w:noWrap/>
            <w:vAlign w:val="center"/>
          </w:tcPr>
          <w:p w14:paraId="7173A8D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十、</w:t>
            </w:r>
          </w:p>
        </w:tc>
        <w:tc>
          <w:tcPr>
            <w:tcW w:w="4425" w:type="dxa"/>
            <w:shd w:val="clear" w:color="auto" w:fill="auto"/>
            <w:vAlign w:val="center"/>
          </w:tcPr>
          <w:p w14:paraId="22BD3EC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“律动时光·古韵手作”一日融合体验活动</w:t>
            </w:r>
          </w:p>
        </w:tc>
        <w:tc>
          <w:tcPr>
            <w:tcW w:w="1620" w:type="dxa"/>
            <w:shd w:val="clear" w:color="auto" w:fill="auto"/>
            <w:vAlign w:val="center"/>
          </w:tcPr>
          <w:p w14:paraId="15AA183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15080</w:t>
            </w:r>
          </w:p>
        </w:tc>
        <w:tc>
          <w:tcPr>
            <w:tcW w:w="1791" w:type="dxa"/>
            <w:shd w:val="clear" w:color="auto" w:fill="auto"/>
            <w:noWrap/>
            <w:vAlign w:val="center"/>
          </w:tcPr>
          <w:p w14:paraId="357B9B58">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i w:val="0"/>
                <w:iCs w:val="0"/>
                <w:color w:val="000000"/>
                <w:sz w:val="21"/>
                <w:szCs w:val="21"/>
                <w:u w:val="none"/>
              </w:rPr>
            </w:pPr>
          </w:p>
        </w:tc>
      </w:tr>
      <w:tr w14:paraId="7BC0F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4" w:type="dxa"/>
            <w:shd w:val="clear" w:color="auto" w:fill="auto"/>
            <w:noWrap/>
            <w:vAlign w:val="center"/>
          </w:tcPr>
          <w:p w14:paraId="2CF4EF8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十一、</w:t>
            </w:r>
          </w:p>
        </w:tc>
        <w:tc>
          <w:tcPr>
            <w:tcW w:w="4425" w:type="dxa"/>
            <w:shd w:val="clear" w:color="auto" w:fill="auto"/>
            <w:vAlign w:val="center"/>
          </w:tcPr>
          <w:p w14:paraId="2E6B2ED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“田园愈行·农疗融合”户外活动</w:t>
            </w:r>
          </w:p>
        </w:tc>
        <w:tc>
          <w:tcPr>
            <w:tcW w:w="1620" w:type="dxa"/>
            <w:shd w:val="clear" w:color="auto" w:fill="auto"/>
            <w:vAlign w:val="center"/>
          </w:tcPr>
          <w:p w14:paraId="0AA3D7E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14313</w:t>
            </w:r>
          </w:p>
        </w:tc>
        <w:tc>
          <w:tcPr>
            <w:tcW w:w="1791" w:type="dxa"/>
            <w:shd w:val="clear" w:color="auto" w:fill="auto"/>
            <w:noWrap/>
            <w:vAlign w:val="center"/>
          </w:tcPr>
          <w:p w14:paraId="4C8F5942">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i w:val="0"/>
                <w:iCs w:val="0"/>
                <w:color w:val="000000"/>
                <w:sz w:val="21"/>
                <w:szCs w:val="21"/>
                <w:u w:val="none"/>
              </w:rPr>
            </w:pPr>
          </w:p>
        </w:tc>
      </w:tr>
      <w:tr w14:paraId="25F0F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4" w:type="dxa"/>
            <w:shd w:val="clear" w:color="auto" w:fill="auto"/>
            <w:noWrap/>
            <w:vAlign w:val="center"/>
          </w:tcPr>
          <w:p w14:paraId="7D93E13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十二、</w:t>
            </w:r>
          </w:p>
        </w:tc>
        <w:tc>
          <w:tcPr>
            <w:tcW w:w="4425" w:type="dxa"/>
            <w:shd w:val="clear" w:color="auto" w:fill="auto"/>
            <w:vAlign w:val="center"/>
          </w:tcPr>
          <w:p w14:paraId="1B7F429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“健康同行·关爱有加”——残疾预防日主题宣传活动</w:t>
            </w:r>
          </w:p>
        </w:tc>
        <w:tc>
          <w:tcPr>
            <w:tcW w:w="1620" w:type="dxa"/>
            <w:shd w:val="clear" w:color="auto" w:fill="auto"/>
            <w:vAlign w:val="center"/>
          </w:tcPr>
          <w:p w14:paraId="141423F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22149</w:t>
            </w:r>
          </w:p>
        </w:tc>
        <w:tc>
          <w:tcPr>
            <w:tcW w:w="1791" w:type="dxa"/>
            <w:shd w:val="clear" w:color="auto" w:fill="auto"/>
            <w:noWrap/>
            <w:vAlign w:val="center"/>
          </w:tcPr>
          <w:p w14:paraId="79795FC9">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i w:val="0"/>
                <w:iCs w:val="0"/>
                <w:color w:val="000000"/>
                <w:sz w:val="21"/>
                <w:szCs w:val="21"/>
                <w:u w:val="none"/>
              </w:rPr>
            </w:pPr>
          </w:p>
        </w:tc>
      </w:tr>
      <w:tr w14:paraId="64F42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4" w:type="dxa"/>
            <w:shd w:val="clear" w:color="auto" w:fill="auto"/>
            <w:noWrap/>
            <w:vAlign w:val="center"/>
          </w:tcPr>
          <w:p w14:paraId="135260C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十三、</w:t>
            </w:r>
          </w:p>
        </w:tc>
        <w:tc>
          <w:tcPr>
            <w:tcW w:w="4425" w:type="dxa"/>
            <w:shd w:val="clear" w:color="auto" w:fill="auto"/>
            <w:vAlign w:val="center"/>
          </w:tcPr>
          <w:p w14:paraId="6C331A3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“融光同行·邻里共游”——社区融合游园会</w:t>
            </w:r>
          </w:p>
        </w:tc>
        <w:tc>
          <w:tcPr>
            <w:tcW w:w="1620" w:type="dxa"/>
            <w:shd w:val="clear" w:color="auto" w:fill="auto"/>
            <w:vAlign w:val="center"/>
          </w:tcPr>
          <w:p w14:paraId="020FED7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21106</w:t>
            </w:r>
          </w:p>
        </w:tc>
        <w:tc>
          <w:tcPr>
            <w:tcW w:w="1791" w:type="dxa"/>
            <w:shd w:val="clear" w:color="auto" w:fill="auto"/>
            <w:noWrap/>
            <w:vAlign w:val="center"/>
          </w:tcPr>
          <w:p w14:paraId="1911EF4D">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i w:val="0"/>
                <w:iCs w:val="0"/>
                <w:color w:val="000000"/>
                <w:sz w:val="21"/>
                <w:szCs w:val="21"/>
                <w:u w:val="none"/>
              </w:rPr>
            </w:pPr>
          </w:p>
        </w:tc>
      </w:tr>
      <w:tr w14:paraId="5EF44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4" w:type="dxa"/>
            <w:shd w:val="clear" w:color="auto" w:fill="auto"/>
            <w:noWrap/>
            <w:vAlign w:val="center"/>
          </w:tcPr>
          <w:p w14:paraId="7019D5B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十四、</w:t>
            </w:r>
          </w:p>
        </w:tc>
        <w:tc>
          <w:tcPr>
            <w:tcW w:w="4425" w:type="dxa"/>
            <w:shd w:val="clear" w:color="auto" w:fill="auto"/>
            <w:vAlign w:val="center"/>
          </w:tcPr>
          <w:p w14:paraId="563684D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“融爱同行·跃动华富”融合趣味运动会</w:t>
            </w:r>
          </w:p>
        </w:tc>
        <w:tc>
          <w:tcPr>
            <w:tcW w:w="1620" w:type="dxa"/>
            <w:shd w:val="clear" w:color="auto" w:fill="auto"/>
            <w:vAlign w:val="center"/>
          </w:tcPr>
          <w:p w14:paraId="0F94790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19211</w:t>
            </w:r>
          </w:p>
        </w:tc>
        <w:tc>
          <w:tcPr>
            <w:tcW w:w="1791" w:type="dxa"/>
            <w:shd w:val="clear" w:color="auto" w:fill="auto"/>
            <w:noWrap/>
            <w:vAlign w:val="center"/>
          </w:tcPr>
          <w:p w14:paraId="413EBF04">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i w:val="0"/>
                <w:iCs w:val="0"/>
                <w:color w:val="000000"/>
                <w:sz w:val="21"/>
                <w:szCs w:val="21"/>
                <w:u w:val="none"/>
              </w:rPr>
            </w:pPr>
          </w:p>
        </w:tc>
      </w:tr>
      <w:tr w14:paraId="752D4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289" w:type="dxa"/>
            <w:gridSpan w:val="2"/>
            <w:shd w:val="clear" w:color="auto" w:fill="auto"/>
            <w:noWrap/>
            <w:vAlign w:val="center"/>
          </w:tcPr>
          <w:p w14:paraId="7BA6D6E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小计（元）</w:t>
            </w:r>
          </w:p>
        </w:tc>
        <w:tc>
          <w:tcPr>
            <w:tcW w:w="1620" w:type="dxa"/>
            <w:shd w:val="clear" w:color="auto" w:fill="auto"/>
            <w:vAlign w:val="center"/>
          </w:tcPr>
          <w:p w14:paraId="4F2C042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121140.5</w:t>
            </w:r>
          </w:p>
        </w:tc>
        <w:tc>
          <w:tcPr>
            <w:tcW w:w="1791" w:type="dxa"/>
            <w:shd w:val="clear" w:color="auto" w:fill="auto"/>
            <w:noWrap/>
            <w:vAlign w:val="center"/>
          </w:tcPr>
          <w:p w14:paraId="0EB6AC60">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i w:val="0"/>
                <w:iCs w:val="0"/>
                <w:color w:val="000000"/>
                <w:sz w:val="21"/>
                <w:szCs w:val="21"/>
                <w:u w:val="none"/>
              </w:rPr>
            </w:pPr>
          </w:p>
        </w:tc>
      </w:tr>
      <w:tr w14:paraId="735F2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289" w:type="dxa"/>
            <w:gridSpan w:val="2"/>
            <w:shd w:val="clear" w:color="auto" w:fill="auto"/>
            <w:noWrap/>
            <w:vAlign w:val="center"/>
          </w:tcPr>
          <w:p w14:paraId="386527E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服务费</w:t>
            </w:r>
          </w:p>
        </w:tc>
        <w:tc>
          <w:tcPr>
            <w:tcW w:w="1620" w:type="dxa"/>
            <w:shd w:val="clear" w:color="auto" w:fill="auto"/>
            <w:vAlign w:val="center"/>
          </w:tcPr>
          <w:p w14:paraId="1FB09D4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12114.10 </w:t>
            </w:r>
          </w:p>
        </w:tc>
        <w:tc>
          <w:tcPr>
            <w:tcW w:w="1791" w:type="dxa"/>
            <w:shd w:val="clear" w:color="auto" w:fill="auto"/>
            <w:noWrap/>
            <w:vAlign w:val="center"/>
          </w:tcPr>
          <w:p w14:paraId="2E74251D">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i w:val="0"/>
                <w:iCs w:val="0"/>
                <w:color w:val="000000"/>
                <w:sz w:val="21"/>
                <w:szCs w:val="21"/>
                <w:u w:val="none"/>
              </w:rPr>
            </w:pPr>
          </w:p>
        </w:tc>
      </w:tr>
      <w:tr w14:paraId="24201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289" w:type="dxa"/>
            <w:gridSpan w:val="2"/>
            <w:shd w:val="clear" w:color="auto" w:fill="auto"/>
            <w:noWrap/>
            <w:vAlign w:val="center"/>
          </w:tcPr>
          <w:p w14:paraId="753A40A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合计价（元）</w:t>
            </w:r>
          </w:p>
        </w:tc>
        <w:tc>
          <w:tcPr>
            <w:tcW w:w="1620" w:type="dxa"/>
            <w:shd w:val="clear" w:color="auto" w:fill="auto"/>
            <w:vAlign w:val="center"/>
          </w:tcPr>
          <w:p w14:paraId="1C1B691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133254.60 </w:t>
            </w:r>
          </w:p>
        </w:tc>
        <w:tc>
          <w:tcPr>
            <w:tcW w:w="1791" w:type="dxa"/>
            <w:shd w:val="clear" w:color="auto" w:fill="auto"/>
            <w:noWrap/>
            <w:vAlign w:val="center"/>
          </w:tcPr>
          <w:p w14:paraId="038C4153">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i w:val="0"/>
                <w:iCs w:val="0"/>
                <w:color w:val="000000"/>
                <w:sz w:val="21"/>
                <w:szCs w:val="21"/>
                <w:u w:val="none"/>
              </w:rPr>
            </w:pPr>
          </w:p>
        </w:tc>
      </w:tr>
      <w:tr w14:paraId="1E351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700" w:type="dxa"/>
            <w:gridSpan w:val="4"/>
            <w:shd w:val="clear" w:color="auto" w:fill="auto"/>
            <w:vAlign w:val="center"/>
          </w:tcPr>
          <w:p w14:paraId="0A000DBD">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备注：</w:t>
            </w:r>
            <w:r>
              <w:rPr>
                <w:rFonts w:hint="eastAsia" w:ascii="宋体" w:hAnsi="宋体" w:eastAsia="宋体" w:cs="宋体"/>
                <w:b/>
                <w:bCs/>
                <w:i w:val="0"/>
                <w:iCs w:val="0"/>
                <w:color w:val="000000"/>
                <w:kern w:val="0"/>
                <w:sz w:val="21"/>
                <w:szCs w:val="21"/>
                <w:u w:val="none"/>
                <w:lang w:val="en-US" w:eastAsia="zh-CN" w:bidi="ar"/>
              </w:rPr>
              <w:br w:type="textWrapping"/>
            </w:r>
            <w:r>
              <w:rPr>
                <w:rFonts w:hint="eastAsia" w:ascii="宋体" w:hAnsi="宋体" w:eastAsia="宋体" w:cs="宋体"/>
                <w:b/>
                <w:bCs/>
                <w:i w:val="0"/>
                <w:iCs w:val="0"/>
                <w:color w:val="000000"/>
                <w:kern w:val="0"/>
                <w:sz w:val="21"/>
                <w:szCs w:val="21"/>
                <w:u w:val="none"/>
                <w:lang w:val="en-US" w:eastAsia="zh-CN" w:bidi="ar"/>
              </w:rPr>
              <w:t>1.项目可计取服务费，服务费不超过活动总费用 10%；单场活动费用不得超过本场控制金额，项目总费用（含税）最高为 133254.6 元。</w:t>
            </w:r>
            <w:r>
              <w:rPr>
                <w:rFonts w:hint="eastAsia" w:ascii="宋体" w:hAnsi="宋体" w:eastAsia="宋体" w:cs="宋体"/>
                <w:b/>
                <w:bCs/>
                <w:i w:val="0"/>
                <w:iCs w:val="0"/>
                <w:color w:val="000000"/>
                <w:kern w:val="0"/>
                <w:sz w:val="21"/>
                <w:szCs w:val="21"/>
                <w:u w:val="none"/>
                <w:lang w:val="en-US" w:eastAsia="zh-CN" w:bidi="ar"/>
              </w:rPr>
              <w:br w:type="textWrapping"/>
            </w:r>
            <w:r>
              <w:rPr>
                <w:rFonts w:hint="eastAsia" w:ascii="宋体" w:hAnsi="宋体" w:eastAsia="宋体" w:cs="宋体"/>
                <w:b/>
                <w:bCs/>
                <w:i w:val="0"/>
                <w:iCs w:val="0"/>
                <w:color w:val="000000"/>
                <w:kern w:val="0"/>
                <w:sz w:val="21"/>
                <w:szCs w:val="21"/>
                <w:u w:val="none"/>
                <w:lang w:val="en-US" w:eastAsia="zh-CN" w:bidi="ar"/>
              </w:rPr>
              <w:t>2.报价内标注为活动用品的物料单价不得高于 20 元。</w:t>
            </w:r>
          </w:p>
        </w:tc>
      </w:tr>
    </w:tbl>
    <w:p w14:paraId="731EB8D4">
      <w:pPr>
        <w:spacing w:line="360" w:lineRule="auto"/>
        <w:rPr>
          <w:rFonts w:hint="eastAsia" w:ascii="宋体" w:hAnsi="宋体" w:cs="宋体"/>
          <w:szCs w:val="21"/>
          <w:u w:val="single"/>
        </w:rPr>
      </w:pPr>
    </w:p>
    <w:p w14:paraId="000C9B6A">
      <w:pPr>
        <w:jc w:val="right"/>
        <w:rPr>
          <w:rFonts w:hint="eastAsia" w:ascii="宋体" w:hAnsi="宋体" w:cs="宋体"/>
          <w:szCs w:val="21"/>
        </w:rPr>
      </w:pPr>
      <w:r>
        <w:rPr>
          <w:rFonts w:hint="eastAsia" w:ascii="宋体" w:hAnsi="宋体" w:cs="宋体"/>
          <w:szCs w:val="21"/>
        </w:rPr>
        <w:t>法定代表人或其授权委托人（</w:t>
      </w:r>
      <w:r>
        <w:rPr>
          <w:rFonts w:hint="eastAsia" w:ascii="宋体" w:hAnsi="宋体" w:cs="宋体"/>
          <w:b/>
          <w:szCs w:val="21"/>
        </w:rPr>
        <w:t>签名</w:t>
      </w:r>
      <w:r>
        <w:rPr>
          <w:rFonts w:hint="eastAsia" w:ascii="宋体" w:hAnsi="宋体" w:cs="宋体"/>
          <w:szCs w:val="21"/>
        </w:rPr>
        <w:t>）：</w:t>
      </w:r>
    </w:p>
    <w:p w14:paraId="364B32C9">
      <w:pPr>
        <w:ind w:firstLine="3150" w:firstLineChars="1500"/>
        <w:jc w:val="right"/>
        <w:rPr>
          <w:rFonts w:hint="eastAsia" w:ascii="宋体" w:hAnsi="宋体" w:cs="宋体"/>
          <w:szCs w:val="21"/>
        </w:rPr>
      </w:pPr>
    </w:p>
    <w:p w14:paraId="1F762192">
      <w:pPr>
        <w:ind w:right="420"/>
        <w:jc w:val="center"/>
        <w:rPr>
          <w:rFonts w:hint="eastAsia" w:ascii="宋体" w:hAnsi="宋体" w:cs="宋体"/>
          <w:szCs w:val="21"/>
        </w:rPr>
      </w:pPr>
      <w:r>
        <w:rPr>
          <w:rFonts w:hint="eastAsia" w:ascii="宋体" w:hAnsi="宋体" w:cs="宋体"/>
          <w:szCs w:val="21"/>
        </w:rPr>
        <w:t xml:space="preserve">                                                          投标单位（</w:t>
      </w:r>
      <w:r>
        <w:rPr>
          <w:rFonts w:hint="eastAsia" w:ascii="宋体" w:hAnsi="宋体" w:cs="宋体"/>
          <w:b/>
          <w:szCs w:val="21"/>
        </w:rPr>
        <w:t>盖公章</w:t>
      </w:r>
      <w:r>
        <w:rPr>
          <w:rFonts w:hint="eastAsia" w:ascii="宋体" w:hAnsi="宋体" w:cs="宋体"/>
          <w:szCs w:val="21"/>
        </w:rPr>
        <w:t>）：</w:t>
      </w:r>
    </w:p>
    <w:p w14:paraId="175CBBB6">
      <w:pPr>
        <w:jc w:val="right"/>
        <w:rPr>
          <w:rFonts w:hint="eastAsia" w:ascii="宋体" w:hAnsi="宋体" w:cs="宋体"/>
          <w:szCs w:val="21"/>
        </w:rPr>
      </w:pPr>
    </w:p>
    <w:p w14:paraId="1762C568">
      <w:pPr>
        <w:ind w:right="420"/>
        <w:jc w:val="right"/>
        <w:rPr>
          <w:rFonts w:hint="eastAsia" w:ascii="宋体" w:hAnsi="宋体" w:cs="宋体"/>
          <w:szCs w:val="21"/>
        </w:rPr>
      </w:pPr>
      <w:r>
        <w:rPr>
          <w:rFonts w:hint="eastAsia" w:ascii="宋体" w:hAnsi="宋体" w:cs="宋体"/>
          <w:szCs w:val="21"/>
        </w:rPr>
        <w:t>日期：    年  月  日</w:t>
      </w:r>
    </w:p>
    <w:p w14:paraId="0C695692">
      <w:pPr>
        <w:rPr>
          <w:rFonts w:hint="eastAsia" w:ascii="宋体" w:hAnsi="宋体" w:cs="宋体"/>
          <w:b/>
          <w:bCs/>
          <w:szCs w:val="21"/>
        </w:rPr>
      </w:pPr>
    </w:p>
    <w:p w14:paraId="6209203C">
      <w:pPr>
        <w:spacing w:line="400" w:lineRule="exact"/>
        <w:rPr>
          <w:rFonts w:hint="eastAsia" w:ascii="宋体" w:hAnsi="宋体" w:cs="宋体"/>
          <w:szCs w:val="21"/>
        </w:rPr>
      </w:pPr>
    </w:p>
    <w:p w14:paraId="1FA56EAB">
      <w:pPr>
        <w:spacing w:line="400" w:lineRule="exact"/>
        <w:rPr>
          <w:rFonts w:hint="eastAsia" w:ascii="宋体" w:hAnsi="宋体" w:cs="宋体"/>
          <w:szCs w:val="21"/>
        </w:rPr>
      </w:pPr>
      <w:r>
        <w:rPr>
          <w:rFonts w:hint="eastAsia" w:ascii="宋体" w:hAnsi="宋体" w:cs="宋体"/>
          <w:szCs w:val="21"/>
        </w:rPr>
        <w:t>注：1、所有价格应按“招标文件”中规定的货币单位填写；</w:t>
      </w:r>
    </w:p>
    <w:p w14:paraId="176F927B">
      <w:pPr>
        <w:spacing w:line="400" w:lineRule="exact"/>
        <w:ind w:firstLine="420" w:firstLineChars="200"/>
        <w:rPr>
          <w:rFonts w:hint="eastAsia" w:ascii="宋体" w:hAnsi="宋体" w:cs="宋体"/>
          <w:b/>
        </w:rPr>
      </w:pPr>
      <w:r>
        <w:rPr>
          <w:rFonts w:hint="eastAsia" w:ascii="宋体" w:hAnsi="宋体" w:cs="宋体"/>
          <w:szCs w:val="21"/>
        </w:rPr>
        <w:t>2、合计价应等于《开标一览表》中的投标报价。若合计价与《开标一览表》的投标报价不一致，以《开标一览表》的投标报价为准；</w:t>
      </w:r>
    </w:p>
    <w:p w14:paraId="743C1E0E">
      <w:pPr>
        <w:spacing w:line="400" w:lineRule="exact"/>
        <w:ind w:firstLine="420" w:firstLineChars="200"/>
        <w:rPr>
          <w:rFonts w:hint="eastAsia" w:ascii="宋体" w:hAnsi="宋体" w:cs="宋体"/>
          <w:szCs w:val="21"/>
        </w:rPr>
      </w:pPr>
      <w:r>
        <w:rPr>
          <w:rFonts w:hint="eastAsia" w:ascii="宋体" w:hAnsi="宋体" w:cs="宋体"/>
          <w:szCs w:val="21"/>
        </w:rPr>
        <w:t>3、</w:t>
      </w:r>
      <w:r>
        <w:rPr>
          <w:rFonts w:hint="eastAsia" w:ascii="宋体" w:hAnsi="宋体" w:cs="宋体"/>
          <w:lang w:val="zh-CN"/>
        </w:rPr>
        <w:t>本表格仅为指导性范本，供应商应根据项目具体情况对各分项内容进行调整提供详细分项报价</w:t>
      </w:r>
      <w:r>
        <w:rPr>
          <w:rFonts w:hint="eastAsia" w:ascii="宋体" w:hAnsi="宋体" w:cs="宋体"/>
          <w:szCs w:val="21"/>
        </w:rPr>
        <w:t>。</w:t>
      </w:r>
    </w:p>
    <w:p w14:paraId="38CB7935">
      <w:pPr>
        <w:spacing w:line="400" w:lineRule="exact"/>
        <w:ind w:firstLine="420" w:firstLineChars="200"/>
        <w:rPr>
          <w:rFonts w:hint="eastAsia" w:ascii="宋体" w:hAnsi="宋体" w:cs="宋体"/>
          <w:color w:val="FF0000"/>
          <w:lang w:bidi="ar"/>
        </w:rPr>
      </w:pPr>
    </w:p>
    <w:p w14:paraId="33750AE8">
      <w:pPr>
        <w:tabs>
          <w:tab w:val="left" w:pos="654"/>
          <w:tab w:val="left" w:pos="1734"/>
          <w:tab w:val="left" w:pos="2814"/>
          <w:tab w:val="left" w:pos="3894"/>
          <w:tab w:val="left" w:pos="5334"/>
          <w:tab w:val="left" w:pos="6414"/>
          <w:tab w:val="left" w:pos="7254"/>
          <w:tab w:val="left" w:pos="8574"/>
          <w:tab w:val="left" w:pos="9654"/>
        </w:tabs>
        <w:spacing w:line="360" w:lineRule="auto"/>
        <w:rPr>
          <w:rFonts w:hint="eastAsia" w:ascii="宋体" w:hAnsi="宋体" w:cs="宋体"/>
        </w:rPr>
      </w:pPr>
      <w:r>
        <w:rPr>
          <w:rFonts w:hint="eastAsia" w:ascii="宋体" w:hAnsi="宋体" w:cs="宋体"/>
          <w:szCs w:val="21"/>
          <w:lang w:val="en-GB"/>
        </w:rPr>
        <w:br w:type="page"/>
      </w:r>
    </w:p>
    <w:p w14:paraId="56543055">
      <w:pPr>
        <w:pStyle w:val="2"/>
        <w:spacing w:before="0" w:after="0" w:line="400" w:lineRule="exact"/>
        <w:jc w:val="center"/>
        <w:rPr>
          <w:rFonts w:hint="eastAsia" w:ascii="宋体" w:hAnsi="宋体" w:cs="宋体"/>
          <w:sz w:val="28"/>
          <w:szCs w:val="28"/>
        </w:rPr>
      </w:pPr>
      <w:bookmarkStart w:id="254" w:name="_Toc10533"/>
      <w:r>
        <w:rPr>
          <w:rFonts w:hint="eastAsia" w:ascii="宋体" w:hAnsi="宋体" w:cs="宋体"/>
          <w:sz w:val="28"/>
          <w:szCs w:val="28"/>
        </w:rPr>
        <w:t>六、声明、投标人诚信承诺函及相关承诺函</w:t>
      </w:r>
      <w:bookmarkEnd w:id="254"/>
    </w:p>
    <w:p w14:paraId="635E6AA2">
      <w:pPr>
        <w:pStyle w:val="5"/>
        <w:jc w:val="center"/>
        <w:rPr>
          <w:rFonts w:hint="eastAsia" w:ascii="宋体" w:hAnsi="宋体" w:eastAsia="宋体" w:cs="宋体"/>
          <w:sz w:val="21"/>
          <w:szCs w:val="21"/>
        </w:rPr>
      </w:pPr>
      <w:r>
        <w:rPr>
          <w:rFonts w:hint="eastAsia" w:ascii="宋体" w:hAnsi="宋体" w:eastAsia="宋体" w:cs="宋体"/>
          <w:sz w:val="21"/>
          <w:szCs w:val="21"/>
        </w:rPr>
        <w:t>1、声明</w:t>
      </w:r>
    </w:p>
    <w:p w14:paraId="226F9FBC">
      <w:pPr>
        <w:spacing w:line="480" w:lineRule="exact"/>
        <w:rPr>
          <w:rFonts w:hint="eastAsia" w:ascii="宋体" w:hAnsi="宋体" w:cs="宋体"/>
          <w:szCs w:val="21"/>
        </w:rPr>
      </w:pPr>
      <w:r>
        <w:rPr>
          <w:rFonts w:hint="eastAsia" w:ascii="宋体" w:hAnsi="宋体" w:cs="宋体"/>
          <w:szCs w:val="21"/>
        </w:rPr>
        <w:t>致</w:t>
      </w:r>
      <w:r>
        <w:rPr>
          <w:rFonts w:hint="eastAsia" w:ascii="宋体" w:hAnsi="宋体" w:cs="宋体"/>
          <w:szCs w:val="21"/>
          <w:u w:val="single"/>
        </w:rPr>
        <w:t>深圳高星项目管理有限公司</w:t>
      </w:r>
      <w:r>
        <w:rPr>
          <w:rFonts w:hint="eastAsia" w:ascii="宋体" w:hAnsi="宋体" w:cs="宋体"/>
          <w:szCs w:val="21"/>
        </w:rPr>
        <w:t>：</w:t>
      </w:r>
    </w:p>
    <w:p w14:paraId="7CBEBAC4">
      <w:pPr>
        <w:widowControl/>
        <w:snapToGrid w:val="0"/>
        <w:spacing w:line="400" w:lineRule="exact"/>
        <w:jc w:val="left"/>
        <w:rPr>
          <w:rFonts w:hint="eastAsia" w:ascii="宋体" w:hAnsi="宋体" w:cs="宋体"/>
          <w:kern w:val="0"/>
          <w:szCs w:val="21"/>
        </w:rPr>
      </w:pPr>
    </w:p>
    <w:p w14:paraId="4D9A4544">
      <w:pPr>
        <w:widowControl/>
        <w:spacing w:line="400" w:lineRule="exact"/>
        <w:ind w:firstLine="420" w:firstLineChars="200"/>
        <w:jc w:val="left"/>
        <w:rPr>
          <w:rFonts w:hint="eastAsia" w:ascii="宋体" w:hAnsi="宋体" w:cs="宋体"/>
          <w:kern w:val="0"/>
          <w:szCs w:val="21"/>
        </w:rPr>
      </w:pPr>
      <w:r>
        <w:rPr>
          <w:rFonts w:hint="eastAsia" w:ascii="宋体" w:hAnsi="宋体" w:cs="宋体"/>
          <w:kern w:val="0"/>
          <w:szCs w:val="21"/>
        </w:rPr>
        <w:t>本公司就参加</w:t>
      </w:r>
      <w:r>
        <w:rPr>
          <w:rFonts w:hint="eastAsia" w:ascii="宋体" w:hAnsi="宋体" w:cs="宋体"/>
          <w:szCs w:val="21"/>
          <w:u w:val="single"/>
        </w:rPr>
        <w:t xml:space="preserve">        （项目名称）          </w:t>
      </w:r>
      <w:r>
        <w:rPr>
          <w:rFonts w:hint="eastAsia" w:ascii="宋体" w:hAnsi="宋体" w:cs="宋体"/>
          <w:szCs w:val="21"/>
        </w:rPr>
        <w:t>（项目编号：</w:t>
      </w:r>
      <w:r>
        <w:rPr>
          <w:rFonts w:hint="eastAsia" w:ascii="宋体" w:hAnsi="宋体" w:cs="宋体"/>
          <w:szCs w:val="21"/>
          <w:u w:val="single"/>
        </w:rPr>
        <w:t xml:space="preserve">      </w:t>
      </w:r>
      <w:r>
        <w:rPr>
          <w:rFonts w:hint="eastAsia" w:ascii="宋体" w:hAnsi="宋体" w:cs="宋体"/>
          <w:szCs w:val="21"/>
        </w:rPr>
        <w:t>)</w:t>
      </w:r>
      <w:r>
        <w:rPr>
          <w:rFonts w:hint="eastAsia" w:ascii="宋体" w:hAnsi="宋体" w:cs="宋体"/>
          <w:kern w:val="0"/>
          <w:szCs w:val="21"/>
        </w:rPr>
        <w:t>项目投标工作，作出郑重声明：</w:t>
      </w:r>
    </w:p>
    <w:p w14:paraId="7D61E132">
      <w:pPr>
        <w:widowControl/>
        <w:spacing w:line="400" w:lineRule="exact"/>
        <w:ind w:firstLine="420" w:firstLineChars="200"/>
        <w:jc w:val="left"/>
        <w:rPr>
          <w:rFonts w:hint="eastAsia" w:ascii="宋体" w:hAnsi="宋体" w:cs="宋体"/>
          <w:kern w:val="0"/>
          <w:szCs w:val="21"/>
        </w:rPr>
      </w:pPr>
      <w:r>
        <w:rPr>
          <w:rFonts w:hint="eastAsia" w:ascii="宋体" w:hAnsi="宋体" w:cs="宋体"/>
          <w:kern w:val="0"/>
          <w:szCs w:val="21"/>
        </w:rPr>
        <w:t>1．我公司已完全理解该项目征集公告所列明的全部条件，亦保证我公司完全符合本项目的投标条件。</w:t>
      </w:r>
    </w:p>
    <w:p w14:paraId="12067387">
      <w:pPr>
        <w:widowControl/>
        <w:spacing w:line="400" w:lineRule="exact"/>
        <w:ind w:firstLine="420" w:firstLineChars="200"/>
        <w:jc w:val="left"/>
        <w:rPr>
          <w:rFonts w:hint="eastAsia" w:ascii="宋体" w:hAnsi="宋体" w:cs="宋体"/>
          <w:kern w:val="0"/>
          <w:szCs w:val="21"/>
        </w:rPr>
      </w:pPr>
      <w:r>
        <w:rPr>
          <w:rFonts w:hint="eastAsia" w:ascii="宋体" w:hAnsi="宋体" w:cs="宋体"/>
          <w:kern w:val="0"/>
          <w:szCs w:val="21"/>
        </w:rPr>
        <w:t>2．我公司已认真核实可投标文件的全部资料，所有资料均为真实资料。我公司对投标文件中全部投标资料的真实性负责，如被证实我公司的投标文件中存在虚假资料的，我公司愿意接受主管部门做出的行政处罚</w:t>
      </w:r>
      <w:r>
        <w:rPr>
          <w:rFonts w:hint="eastAsia" w:ascii="宋体" w:hAnsi="宋体" w:cs="宋体"/>
          <w:szCs w:val="21"/>
        </w:rPr>
        <w:t>。</w:t>
      </w:r>
    </w:p>
    <w:p w14:paraId="37EB1B4F">
      <w:pPr>
        <w:spacing w:line="400" w:lineRule="exact"/>
        <w:ind w:firstLine="420" w:firstLineChars="200"/>
        <w:rPr>
          <w:rFonts w:hint="eastAsia" w:ascii="宋体" w:hAnsi="宋体" w:cs="宋体"/>
          <w:szCs w:val="21"/>
        </w:rPr>
      </w:pPr>
      <w:r>
        <w:rPr>
          <w:rFonts w:hint="eastAsia" w:ascii="宋体" w:hAnsi="宋体" w:cs="宋体"/>
          <w:szCs w:val="21"/>
        </w:rPr>
        <w:t>3．保证遵守征集文件的规定，放弃提出对征集文件误解的权利。</w:t>
      </w:r>
    </w:p>
    <w:p w14:paraId="67C9B7F7">
      <w:pPr>
        <w:spacing w:line="400" w:lineRule="exact"/>
        <w:ind w:firstLine="420" w:firstLineChars="200"/>
        <w:rPr>
          <w:rFonts w:hint="eastAsia" w:ascii="宋体" w:hAnsi="宋体" w:cs="宋体"/>
          <w:szCs w:val="21"/>
        </w:rPr>
      </w:pPr>
      <w:r>
        <w:rPr>
          <w:rFonts w:hint="eastAsia" w:ascii="宋体" w:hAnsi="宋体" w:cs="宋体"/>
          <w:szCs w:val="21"/>
        </w:rPr>
        <w:t>以上声明若有违反，一经查实，本人和本公司愿意接受有关部门的相应处罚，并愿意承担由此带来的法律后果。</w:t>
      </w:r>
    </w:p>
    <w:p w14:paraId="59C01142">
      <w:pPr>
        <w:snapToGrid w:val="0"/>
        <w:spacing w:line="400" w:lineRule="exact"/>
        <w:ind w:firstLine="420" w:firstLineChars="200"/>
        <w:rPr>
          <w:rFonts w:hint="eastAsia" w:ascii="宋体" w:hAnsi="宋体" w:cs="宋体"/>
          <w:szCs w:val="21"/>
        </w:rPr>
      </w:pPr>
    </w:p>
    <w:p w14:paraId="05FB70F0">
      <w:pPr>
        <w:adjustRightInd w:val="0"/>
        <w:snapToGrid w:val="0"/>
        <w:spacing w:line="400" w:lineRule="exact"/>
        <w:jc w:val="right"/>
        <w:rPr>
          <w:rFonts w:hint="eastAsia" w:ascii="宋体" w:hAnsi="宋体" w:cs="宋体"/>
          <w:szCs w:val="21"/>
        </w:rPr>
      </w:pPr>
      <w:r>
        <w:rPr>
          <w:rFonts w:hint="eastAsia" w:ascii="宋体" w:hAnsi="宋体" w:cs="宋体"/>
          <w:szCs w:val="21"/>
        </w:rPr>
        <w:t>投标人法定代表人（或法定代表人授权代表）签字：</w:t>
      </w:r>
    </w:p>
    <w:p w14:paraId="01270958">
      <w:pPr>
        <w:adjustRightInd w:val="0"/>
        <w:snapToGrid w:val="0"/>
        <w:spacing w:line="400" w:lineRule="exact"/>
        <w:ind w:right="210"/>
        <w:jc w:val="right"/>
        <w:rPr>
          <w:rFonts w:hint="eastAsia" w:ascii="宋体" w:hAnsi="宋体" w:cs="宋体"/>
          <w:szCs w:val="21"/>
          <w:u w:val="single"/>
        </w:rPr>
      </w:pPr>
      <w:r>
        <w:rPr>
          <w:rFonts w:hint="eastAsia" w:ascii="宋体" w:hAnsi="宋体" w:cs="宋体"/>
          <w:szCs w:val="21"/>
        </w:rPr>
        <w:t>投标人名称（签章）：</w:t>
      </w:r>
    </w:p>
    <w:p w14:paraId="1780AB0A">
      <w:pPr>
        <w:spacing w:line="400" w:lineRule="exact"/>
        <w:jc w:val="right"/>
        <w:rPr>
          <w:rFonts w:hint="eastAsia" w:ascii="宋体" w:hAnsi="宋体" w:cs="宋体"/>
          <w:szCs w:val="21"/>
        </w:rPr>
      </w:pPr>
      <w:r>
        <w:rPr>
          <w:rFonts w:hint="eastAsia" w:ascii="宋体" w:hAnsi="宋体" w:cs="宋体"/>
          <w:szCs w:val="21"/>
        </w:rPr>
        <w:t>日期：   年   月   日</w:t>
      </w:r>
    </w:p>
    <w:p w14:paraId="1BC53945">
      <w:pPr>
        <w:spacing w:line="400" w:lineRule="exact"/>
        <w:jc w:val="left"/>
        <w:rPr>
          <w:rFonts w:hint="eastAsia" w:ascii="宋体" w:hAnsi="宋体" w:cs="宋体"/>
          <w:szCs w:val="21"/>
        </w:rPr>
      </w:pPr>
    </w:p>
    <w:p w14:paraId="3ECAC719">
      <w:pPr>
        <w:spacing w:line="400" w:lineRule="exact"/>
        <w:jc w:val="left"/>
        <w:rPr>
          <w:rFonts w:hint="eastAsia" w:ascii="宋体" w:hAnsi="宋体" w:cs="宋体"/>
          <w:szCs w:val="21"/>
        </w:rPr>
      </w:pPr>
      <w:r>
        <w:rPr>
          <w:rFonts w:hint="eastAsia" w:ascii="宋体" w:hAnsi="宋体" w:cs="宋体"/>
          <w:szCs w:val="21"/>
        </w:rPr>
        <w:br w:type="page"/>
      </w:r>
    </w:p>
    <w:p w14:paraId="25BB9CD0">
      <w:pPr>
        <w:pStyle w:val="5"/>
        <w:jc w:val="center"/>
        <w:rPr>
          <w:rFonts w:hint="eastAsia" w:ascii="宋体" w:hAnsi="宋体" w:eastAsia="宋体" w:cs="宋体"/>
          <w:sz w:val="21"/>
          <w:szCs w:val="21"/>
        </w:rPr>
      </w:pPr>
      <w:r>
        <w:rPr>
          <w:rFonts w:hint="eastAsia" w:ascii="宋体" w:hAnsi="宋体" w:eastAsia="宋体" w:cs="宋体"/>
          <w:sz w:val="21"/>
          <w:szCs w:val="21"/>
        </w:rPr>
        <w:t>2、投标人诚信承诺函</w:t>
      </w:r>
    </w:p>
    <w:p w14:paraId="1EB794D7">
      <w:pPr>
        <w:spacing w:line="480" w:lineRule="exact"/>
        <w:rPr>
          <w:rFonts w:hint="eastAsia" w:ascii="宋体" w:hAnsi="宋体" w:cs="宋体"/>
          <w:szCs w:val="21"/>
        </w:rPr>
      </w:pPr>
      <w:r>
        <w:rPr>
          <w:rFonts w:hint="eastAsia" w:ascii="宋体" w:hAnsi="宋体" w:cs="宋体"/>
          <w:szCs w:val="21"/>
        </w:rPr>
        <w:t>致</w:t>
      </w:r>
      <w:r>
        <w:rPr>
          <w:rFonts w:hint="eastAsia" w:ascii="宋体" w:hAnsi="宋体" w:cs="宋体"/>
          <w:szCs w:val="21"/>
          <w:u w:val="single"/>
        </w:rPr>
        <w:t>深圳高星项目管理有限公司</w:t>
      </w:r>
      <w:r>
        <w:rPr>
          <w:rFonts w:hint="eastAsia" w:ascii="宋体" w:hAnsi="宋体" w:cs="宋体"/>
          <w:szCs w:val="21"/>
        </w:rPr>
        <w:t>：</w:t>
      </w:r>
    </w:p>
    <w:p w14:paraId="20A7885B">
      <w:pPr>
        <w:rPr>
          <w:rFonts w:hint="eastAsia" w:ascii="宋体" w:hAnsi="宋体" w:cs="宋体"/>
        </w:rPr>
      </w:pPr>
    </w:p>
    <w:p w14:paraId="1ABDE1A6">
      <w:pPr>
        <w:spacing w:line="400" w:lineRule="exact"/>
        <w:ind w:firstLine="420" w:firstLineChars="200"/>
        <w:jc w:val="left"/>
        <w:rPr>
          <w:rFonts w:hint="eastAsia" w:ascii="宋体" w:hAnsi="宋体" w:cs="宋体"/>
          <w:szCs w:val="21"/>
        </w:rPr>
      </w:pPr>
      <w:r>
        <w:rPr>
          <w:rFonts w:hint="eastAsia" w:ascii="宋体" w:hAnsi="宋体" w:cs="宋体"/>
          <w:szCs w:val="21"/>
        </w:rPr>
        <w:t>我公司承诺近三年在政府采购招标投标活动中，不存在以下情形：</w:t>
      </w:r>
    </w:p>
    <w:p w14:paraId="53F635E9">
      <w:pPr>
        <w:pStyle w:val="213"/>
        <w:tabs>
          <w:tab w:val="left" w:pos="567"/>
        </w:tabs>
        <w:spacing w:line="400" w:lineRule="exact"/>
        <w:ind w:left="420"/>
        <w:rPr>
          <w:rFonts w:hint="eastAsia" w:cs="宋体"/>
          <w:b w:val="0"/>
          <w:sz w:val="21"/>
          <w:szCs w:val="21"/>
        </w:rPr>
      </w:pPr>
      <w:r>
        <w:rPr>
          <w:rFonts w:hint="eastAsia" w:cs="宋体"/>
          <w:b w:val="0"/>
          <w:sz w:val="21"/>
          <w:szCs w:val="21"/>
        </w:rPr>
        <w:t>（一）被纪检监察部门立案调查，违法违规事实成立的；</w:t>
      </w:r>
    </w:p>
    <w:p w14:paraId="7714D139">
      <w:pPr>
        <w:pStyle w:val="213"/>
        <w:tabs>
          <w:tab w:val="left" w:pos="567"/>
        </w:tabs>
        <w:spacing w:line="400" w:lineRule="exact"/>
        <w:ind w:left="420"/>
        <w:rPr>
          <w:rFonts w:hint="eastAsia" w:cs="宋体"/>
          <w:b w:val="0"/>
          <w:sz w:val="21"/>
          <w:szCs w:val="21"/>
        </w:rPr>
      </w:pPr>
      <w:r>
        <w:rPr>
          <w:rFonts w:hint="eastAsia" w:cs="宋体"/>
          <w:b w:val="0"/>
          <w:sz w:val="21"/>
          <w:szCs w:val="21"/>
        </w:rPr>
        <w:t>（二）未按本条例规定签订、履行采购合同，造成严重后果的；</w:t>
      </w:r>
    </w:p>
    <w:p w14:paraId="1F267733">
      <w:pPr>
        <w:pStyle w:val="213"/>
        <w:tabs>
          <w:tab w:val="left" w:pos="567"/>
        </w:tabs>
        <w:spacing w:line="400" w:lineRule="exact"/>
        <w:ind w:left="420"/>
        <w:rPr>
          <w:rFonts w:hint="eastAsia" w:cs="宋体"/>
          <w:b w:val="0"/>
          <w:sz w:val="21"/>
          <w:szCs w:val="21"/>
        </w:rPr>
      </w:pPr>
      <w:r>
        <w:rPr>
          <w:rFonts w:hint="eastAsia" w:cs="宋体"/>
          <w:b w:val="0"/>
          <w:sz w:val="21"/>
          <w:szCs w:val="21"/>
        </w:rPr>
        <w:t>（三）隐瞒真实情况，提供虚假资料的；</w:t>
      </w:r>
    </w:p>
    <w:p w14:paraId="06E5AA86">
      <w:pPr>
        <w:pStyle w:val="213"/>
        <w:tabs>
          <w:tab w:val="left" w:pos="567"/>
        </w:tabs>
        <w:spacing w:line="400" w:lineRule="exact"/>
        <w:ind w:left="420"/>
        <w:rPr>
          <w:rFonts w:hint="eastAsia" w:cs="宋体"/>
          <w:b w:val="0"/>
          <w:sz w:val="21"/>
          <w:szCs w:val="21"/>
        </w:rPr>
      </w:pPr>
      <w:r>
        <w:rPr>
          <w:rFonts w:hint="eastAsia" w:cs="宋体"/>
          <w:b w:val="0"/>
          <w:sz w:val="21"/>
          <w:szCs w:val="21"/>
        </w:rPr>
        <w:t>（四）以非法手段排斥其他供应商参与竞争的；</w:t>
      </w:r>
    </w:p>
    <w:p w14:paraId="49AF0840">
      <w:pPr>
        <w:pStyle w:val="213"/>
        <w:tabs>
          <w:tab w:val="left" w:pos="567"/>
        </w:tabs>
        <w:spacing w:line="400" w:lineRule="exact"/>
        <w:ind w:left="420"/>
        <w:rPr>
          <w:rFonts w:hint="eastAsia" w:cs="宋体"/>
          <w:b w:val="0"/>
          <w:sz w:val="21"/>
          <w:szCs w:val="21"/>
        </w:rPr>
      </w:pPr>
      <w:r>
        <w:rPr>
          <w:rFonts w:hint="eastAsia" w:cs="宋体"/>
          <w:b w:val="0"/>
          <w:sz w:val="21"/>
          <w:szCs w:val="21"/>
        </w:rPr>
        <w:t>（五）与其他采购参加人串通投标的；</w:t>
      </w:r>
    </w:p>
    <w:p w14:paraId="52075E3C">
      <w:pPr>
        <w:pStyle w:val="213"/>
        <w:tabs>
          <w:tab w:val="left" w:pos="567"/>
        </w:tabs>
        <w:spacing w:line="400" w:lineRule="exact"/>
        <w:ind w:left="420"/>
        <w:rPr>
          <w:rFonts w:hint="eastAsia" w:cs="宋体"/>
          <w:b w:val="0"/>
          <w:sz w:val="21"/>
          <w:szCs w:val="21"/>
        </w:rPr>
      </w:pPr>
      <w:r>
        <w:rPr>
          <w:rFonts w:hint="eastAsia" w:cs="宋体"/>
          <w:b w:val="0"/>
          <w:sz w:val="21"/>
          <w:szCs w:val="21"/>
        </w:rPr>
        <w:t xml:space="preserve">（六）在采购活动中应当回避而未回避的； </w:t>
      </w:r>
    </w:p>
    <w:p w14:paraId="75027C3B">
      <w:pPr>
        <w:pStyle w:val="213"/>
        <w:tabs>
          <w:tab w:val="left" w:pos="567"/>
        </w:tabs>
        <w:spacing w:line="400" w:lineRule="exact"/>
        <w:ind w:left="420"/>
        <w:rPr>
          <w:rFonts w:hint="eastAsia" w:cs="宋体"/>
          <w:b w:val="0"/>
          <w:sz w:val="21"/>
          <w:szCs w:val="21"/>
        </w:rPr>
      </w:pPr>
      <w:r>
        <w:rPr>
          <w:rFonts w:hint="eastAsia" w:cs="宋体"/>
          <w:b w:val="0"/>
          <w:sz w:val="21"/>
          <w:szCs w:val="21"/>
        </w:rPr>
        <w:t xml:space="preserve">（七）恶意投诉的； </w:t>
      </w:r>
    </w:p>
    <w:p w14:paraId="3846A575">
      <w:pPr>
        <w:pStyle w:val="213"/>
        <w:tabs>
          <w:tab w:val="left" w:pos="567"/>
        </w:tabs>
        <w:spacing w:line="400" w:lineRule="exact"/>
        <w:ind w:left="420"/>
        <w:rPr>
          <w:rFonts w:hint="eastAsia" w:cs="宋体"/>
          <w:b w:val="0"/>
          <w:sz w:val="21"/>
          <w:szCs w:val="21"/>
        </w:rPr>
      </w:pPr>
      <w:r>
        <w:rPr>
          <w:rFonts w:hint="eastAsia" w:cs="宋体"/>
          <w:b w:val="0"/>
          <w:sz w:val="21"/>
          <w:szCs w:val="21"/>
        </w:rPr>
        <w:t xml:space="preserve">（八）向采购项目相关人行贿或者提供其他不当利益的； </w:t>
      </w:r>
    </w:p>
    <w:p w14:paraId="5FB82BA4">
      <w:pPr>
        <w:pStyle w:val="213"/>
        <w:tabs>
          <w:tab w:val="left" w:pos="567"/>
        </w:tabs>
        <w:spacing w:line="400" w:lineRule="exact"/>
        <w:ind w:left="420"/>
        <w:rPr>
          <w:rFonts w:hint="eastAsia" w:cs="宋体"/>
          <w:b w:val="0"/>
          <w:sz w:val="21"/>
          <w:szCs w:val="21"/>
        </w:rPr>
      </w:pPr>
      <w:r>
        <w:rPr>
          <w:rFonts w:hint="eastAsia" w:cs="宋体"/>
          <w:b w:val="0"/>
          <w:sz w:val="21"/>
          <w:szCs w:val="21"/>
        </w:rPr>
        <w:t>（九）阻碍、抗拒主管部门监督检查的；</w:t>
      </w:r>
    </w:p>
    <w:p w14:paraId="6F94EB9F">
      <w:pPr>
        <w:pStyle w:val="213"/>
        <w:tabs>
          <w:tab w:val="left" w:pos="567"/>
        </w:tabs>
        <w:spacing w:line="400" w:lineRule="exact"/>
        <w:ind w:left="420"/>
        <w:rPr>
          <w:rFonts w:hint="eastAsia" w:cs="宋体"/>
          <w:b w:val="0"/>
          <w:sz w:val="21"/>
          <w:szCs w:val="21"/>
        </w:rPr>
      </w:pPr>
      <w:r>
        <w:rPr>
          <w:rFonts w:hint="eastAsia" w:cs="宋体"/>
          <w:b w:val="0"/>
          <w:sz w:val="21"/>
          <w:szCs w:val="21"/>
        </w:rPr>
        <w:t>（十）履约检查不合格或者评价为差的；</w:t>
      </w:r>
    </w:p>
    <w:p w14:paraId="194A160E">
      <w:pPr>
        <w:spacing w:line="400" w:lineRule="exact"/>
        <w:ind w:firstLine="420" w:firstLineChars="200"/>
        <w:jc w:val="left"/>
        <w:rPr>
          <w:rFonts w:hint="eastAsia" w:ascii="宋体" w:hAnsi="宋体" w:cs="宋体"/>
          <w:szCs w:val="21"/>
        </w:rPr>
      </w:pPr>
      <w:r>
        <w:rPr>
          <w:rFonts w:hint="eastAsia" w:ascii="宋体" w:hAnsi="宋体" w:cs="宋体"/>
          <w:szCs w:val="21"/>
        </w:rPr>
        <w:t>（十一）主管部门认定的其他情形。</w:t>
      </w:r>
    </w:p>
    <w:p w14:paraId="55BB981C">
      <w:pPr>
        <w:spacing w:line="400" w:lineRule="exact"/>
        <w:ind w:firstLine="420" w:firstLineChars="200"/>
        <w:jc w:val="left"/>
        <w:rPr>
          <w:rFonts w:hint="eastAsia" w:ascii="宋体" w:hAnsi="宋体" w:cs="宋体"/>
          <w:szCs w:val="21"/>
        </w:rPr>
      </w:pPr>
      <w:r>
        <w:rPr>
          <w:rFonts w:hint="eastAsia" w:ascii="宋体" w:hAnsi="宋体" w:cs="宋体"/>
          <w:szCs w:val="21"/>
        </w:rPr>
        <w:t>如我司存在以上情形，被有关主管部门按照《深圳经济特区政府采购条例》第57条处罚、或者上述行为超出法定追诉时效未被追诉、或者上述情节轻微未给予禁止参加政府采购的行政处罚，我司自愿承担虚假应标以及其他一切不利的法律后果。</w:t>
      </w:r>
    </w:p>
    <w:p w14:paraId="78406CEF">
      <w:pPr>
        <w:spacing w:line="400" w:lineRule="exact"/>
        <w:ind w:firstLine="420" w:firstLineChars="200"/>
        <w:jc w:val="left"/>
        <w:rPr>
          <w:rFonts w:hint="eastAsia" w:ascii="宋体" w:hAnsi="宋体" w:cs="宋体"/>
          <w:szCs w:val="21"/>
        </w:rPr>
      </w:pPr>
      <w:r>
        <w:rPr>
          <w:rFonts w:hint="eastAsia" w:ascii="宋体" w:hAnsi="宋体" w:cs="宋体"/>
          <w:szCs w:val="21"/>
        </w:rPr>
        <w:t>特此承诺。</w:t>
      </w:r>
    </w:p>
    <w:p w14:paraId="57F464A3">
      <w:pPr>
        <w:spacing w:line="400" w:lineRule="exact"/>
        <w:jc w:val="right"/>
        <w:rPr>
          <w:rFonts w:hint="eastAsia" w:ascii="宋体" w:hAnsi="宋体" w:cs="宋体"/>
          <w:szCs w:val="21"/>
        </w:rPr>
      </w:pPr>
    </w:p>
    <w:p w14:paraId="4F4B8B1C">
      <w:pPr>
        <w:spacing w:line="400" w:lineRule="exact"/>
        <w:jc w:val="right"/>
        <w:rPr>
          <w:rFonts w:hint="eastAsia" w:ascii="宋体" w:hAnsi="宋体" w:cs="宋体"/>
          <w:szCs w:val="21"/>
        </w:rPr>
      </w:pPr>
    </w:p>
    <w:p w14:paraId="0BD52EFE">
      <w:pPr>
        <w:adjustRightInd w:val="0"/>
        <w:snapToGrid w:val="0"/>
        <w:spacing w:line="400" w:lineRule="exact"/>
        <w:jc w:val="right"/>
        <w:rPr>
          <w:rFonts w:hint="eastAsia" w:ascii="宋体" w:hAnsi="宋体" w:cs="宋体"/>
          <w:szCs w:val="21"/>
        </w:rPr>
      </w:pPr>
      <w:r>
        <w:rPr>
          <w:rFonts w:hint="eastAsia" w:ascii="宋体" w:hAnsi="宋体" w:cs="宋体"/>
          <w:szCs w:val="21"/>
        </w:rPr>
        <w:t>投标人法定代表人（或法定代表人授权代表）签字：</w:t>
      </w:r>
    </w:p>
    <w:p w14:paraId="57823B34">
      <w:pPr>
        <w:adjustRightInd w:val="0"/>
        <w:snapToGrid w:val="0"/>
        <w:spacing w:line="400" w:lineRule="exact"/>
        <w:ind w:right="210"/>
        <w:jc w:val="right"/>
        <w:rPr>
          <w:rFonts w:hint="eastAsia" w:ascii="宋体" w:hAnsi="宋体" w:cs="宋体"/>
          <w:szCs w:val="21"/>
          <w:u w:val="single"/>
        </w:rPr>
      </w:pPr>
      <w:r>
        <w:rPr>
          <w:rFonts w:hint="eastAsia" w:ascii="宋体" w:hAnsi="宋体" w:cs="宋体"/>
          <w:szCs w:val="21"/>
        </w:rPr>
        <w:t>投标人名称（签章）：</w:t>
      </w:r>
    </w:p>
    <w:p w14:paraId="5711B5EF">
      <w:pPr>
        <w:spacing w:line="400" w:lineRule="exact"/>
        <w:jc w:val="right"/>
        <w:rPr>
          <w:rFonts w:hint="eastAsia" w:ascii="宋体" w:hAnsi="宋体" w:cs="宋体"/>
          <w:szCs w:val="21"/>
        </w:rPr>
      </w:pPr>
      <w:r>
        <w:rPr>
          <w:rFonts w:hint="eastAsia" w:ascii="宋体" w:hAnsi="宋体" w:cs="宋体"/>
          <w:szCs w:val="21"/>
        </w:rPr>
        <w:t>日期：   年   月   日</w:t>
      </w:r>
    </w:p>
    <w:p w14:paraId="793EC53D">
      <w:pPr>
        <w:rPr>
          <w:rFonts w:hint="eastAsia" w:ascii="宋体" w:hAnsi="宋体" w:cs="宋体"/>
        </w:rPr>
      </w:pPr>
    </w:p>
    <w:p w14:paraId="5C67948B">
      <w:pPr>
        <w:rPr>
          <w:rFonts w:hint="eastAsia" w:ascii="宋体" w:hAnsi="宋体" w:cs="宋体"/>
        </w:rPr>
      </w:pPr>
    </w:p>
    <w:p w14:paraId="39305722">
      <w:pPr>
        <w:rPr>
          <w:rFonts w:hint="eastAsia" w:ascii="宋体" w:hAnsi="宋体" w:cs="宋体"/>
        </w:rPr>
      </w:pPr>
      <w:r>
        <w:rPr>
          <w:rFonts w:hint="eastAsia" w:ascii="宋体" w:hAnsi="宋体" w:cs="宋体"/>
        </w:rPr>
        <w:br w:type="page"/>
      </w:r>
    </w:p>
    <w:p w14:paraId="1C21B1A0">
      <w:pPr>
        <w:pStyle w:val="5"/>
        <w:jc w:val="center"/>
        <w:rPr>
          <w:rFonts w:hint="eastAsia" w:ascii="宋体" w:hAnsi="宋体" w:eastAsia="宋体" w:cs="宋体"/>
          <w:sz w:val="21"/>
          <w:szCs w:val="21"/>
        </w:rPr>
      </w:pPr>
      <w:r>
        <w:rPr>
          <w:rFonts w:hint="eastAsia" w:ascii="宋体" w:hAnsi="宋体" w:eastAsia="宋体" w:cs="宋体"/>
          <w:sz w:val="21"/>
          <w:szCs w:val="21"/>
        </w:rPr>
        <w:t>3、政府采购投标及履约承诺函</w:t>
      </w:r>
    </w:p>
    <w:p w14:paraId="2E1D25EC">
      <w:pPr>
        <w:spacing w:line="480" w:lineRule="exact"/>
        <w:rPr>
          <w:rFonts w:hint="eastAsia" w:ascii="宋体" w:hAnsi="宋体" w:cs="宋体"/>
          <w:szCs w:val="21"/>
        </w:rPr>
      </w:pPr>
      <w:r>
        <w:rPr>
          <w:rFonts w:hint="eastAsia" w:ascii="宋体" w:hAnsi="宋体" w:cs="宋体"/>
          <w:szCs w:val="21"/>
        </w:rPr>
        <w:t>致</w:t>
      </w:r>
      <w:r>
        <w:rPr>
          <w:rFonts w:hint="eastAsia" w:ascii="宋体" w:hAnsi="宋体" w:cs="宋体"/>
          <w:szCs w:val="21"/>
          <w:u w:val="single"/>
        </w:rPr>
        <w:t>深圳高星项目管理有限公司</w:t>
      </w:r>
      <w:r>
        <w:rPr>
          <w:rFonts w:hint="eastAsia" w:ascii="宋体" w:hAnsi="宋体" w:cs="宋体"/>
          <w:szCs w:val="21"/>
        </w:rPr>
        <w:t>：</w:t>
      </w:r>
    </w:p>
    <w:p w14:paraId="22EC2F73">
      <w:pPr>
        <w:spacing w:line="360" w:lineRule="auto"/>
        <w:jc w:val="left"/>
        <w:rPr>
          <w:rFonts w:hint="eastAsia" w:ascii="宋体" w:hAnsi="宋体" w:cs="宋体"/>
          <w:szCs w:val="21"/>
        </w:rPr>
      </w:pPr>
    </w:p>
    <w:p w14:paraId="754D4B2F">
      <w:pPr>
        <w:spacing w:line="360" w:lineRule="auto"/>
        <w:ind w:firstLine="495" w:firstLineChars="236"/>
        <w:jc w:val="left"/>
        <w:rPr>
          <w:rFonts w:ascii="宋体" w:hAnsi="宋体" w:cs="宋体"/>
          <w:color w:val="000000"/>
          <w:szCs w:val="21"/>
        </w:rPr>
      </w:pPr>
      <w:r>
        <w:rPr>
          <w:rFonts w:hint="eastAsia" w:ascii="宋体" w:hAnsi="宋体" w:cs="宋体"/>
          <w:color w:val="000000"/>
          <w:szCs w:val="21"/>
        </w:rPr>
        <w:t>我单位承诺：</w:t>
      </w:r>
    </w:p>
    <w:p w14:paraId="583C5972">
      <w:pPr>
        <w:spacing w:line="360" w:lineRule="auto"/>
        <w:ind w:firstLine="495" w:firstLineChars="236"/>
        <w:jc w:val="left"/>
        <w:rPr>
          <w:rFonts w:hint="eastAsia" w:ascii="宋体" w:hAnsi="宋体" w:cs="宋体"/>
          <w:color w:val="000000"/>
          <w:szCs w:val="21"/>
        </w:rPr>
      </w:pPr>
      <w:r>
        <w:rPr>
          <w:rFonts w:hint="eastAsia" w:ascii="宋体" w:hAnsi="宋体" w:cs="宋体"/>
          <w:color w:val="000000"/>
          <w:szCs w:val="21"/>
        </w:rPr>
        <w:t>1.我单位参与本项目所投标（响应）的货物、工程或服务，不存在侵犯知识产权的情况。</w:t>
      </w:r>
    </w:p>
    <w:p w14:paraId="7A9E5243">
      <w:pPr>
        <w:spacing w:line="360" w:lineRule="auto"/>
        <w:ind w:firstLine="495" w:firstLineChars="236"/>
        <w:jc w:val="left"/>
        <w:rPr>
          <w:rFonts w:hint="eastAsia" w:ascii="宋体" w:hAnsi="宋体" w:cs="宋体"/>
          <w:color w:val="000000"/>
          <w:szCs w:val="21"/>
        </w:rPr>
      </w:pPr>
      <w:r>
        <w:rPr>
          <w:rFonts w:hint="eastAsia" w:ascii="宋体" w:hAnsi="宋体" w:cs="宋体"/>
          <w:color w:val="000000"/>
          <w:szCs w:val="21"/>
        </w:rPr>
        <w:t>2.我单位参与本项目投标前三年内，在经营活动中没有重大违法记录；参与本项目政府采购活动时不存在被有关部门禁止参与政府采购活动且在有效期内的情况。</w:t>
      </w:r>
    </w:p>
    <w:p w14:paraId="0E68CD60">
      <w:pPr>
        <w:spacing w:line="360" w:lineRule="auto"/>
        <w:ind w:firstLine="495" w:firstLineChars="236"/>
        <w:jc w:val="left"/>
        <w:rPr>
          <w:rFonts w:hint="eastAsia" w:ascii="宋体" w:hAnsi="宋体" w:cs="宋体"/>
          <w:color w:val="000000"/>
          <w:szCs w:val="21"/>
        </w:rPr>
      </w:pPr>
      <w:r>
        <w:rPr>
          <w:rFonts w:hint="eastAsia" w:ascii="宋体" w:hAnsi="宋体" w:cs="宋体"/>
          <w:color w:val="000000"/>
          <w:szCs w:val="21"/>
        </w:rPr>
        <w:t>3.我单位具备《中华人民共和国政府采购法》第二十二条第一款规定的六项条件。</w:t>
      </w:r>
    </w:p>
    <w:p w14:paraId="34DE4E3F">
      <w:pPr>
        <w:spacing w:line="360" w:lineRule="auto"/>
        <w:ind w:firstLine="495" w:firstLineChars="236"/>
        <w:jc w:val="left"/>
        <w:rPr>
          <w:rFonts w:hint="eastAsia" w:ascii="宋体" w:hAnsi="宋体" w:cs="宋体"/>
          <w:color w:val="000000"/>
          <w:szCs w:val="21"/>
        </w:rPr>
      </w:pPr>
      <w:r>
        <w:rPr>
          <w:rFonts w:hint="eastAsia" w:ascii="宋体" w:hAnsi="宋体" w:cs="宋体"/>
          <w:color w:val="000000"/>
          <w:szCs w:val="21"/>
        </w:rPr>
        <w:t>4.我单位未被列入失信被执行人、重大税收违法案件当事人名单、政府采购严重违法失信行为记录名单。</w:t>
      </w:r>
    </w:p>
    <w:p w14:paraId="49BA4F64">
      <w:pPr>
        <w:spacing w:line="360" w:lineRule="auto"/>
        <w:ind w:firstLine="495" w:firstLineChars="236"/>
        <w:jc w:val="left"/>
        <w:rPr>
          <w:rFonts w:hint="eastAsia" w:ascii="宋体" w:hAnsi="宋体" w:cs="宋体"/>
          <w:color w:val="000000"/>
          <w:szCs w:val="21"/>
        </w:rPr>
      </w:pPr>
      <w:r>
        <w:rPr>
          <w:rFonts w:hint="eastAsia" w:ascii="宋体" w:hAnsi="宋体" w:cs="宋体"/>
          <w:color w:val="000000"/>
          <w:szCs w:val="21"/>
        </w:rPr>
        <w:t>5.我单位不存在《深圳市财政局政府采购供应商信用信息管理办法》（深财规〔2023〕3号）列明的严重违法失信行为。</w:t>
      </w:r>
    </w:p>
    <w:p w14:paraId="30E7A195">
      <w:pPr>
        <w:spacing w:line="360" w:lineRule="auto"/>
        <w:ind w:firstLine="495" w:firstLineChars="236"/>
        <w:jc w:val="left"/>
        <w:rPr>
          <w:rFonts w:hint="eastAsia" w:ascii="宋体" w:hAnsi="宋体" w:cs="宋体"/>
          <w:color w:val="000000"/>
          <w:szCs w:val="21"/>
        </w:rPr>
      </w:pPr>
      <w:r>
        <w:rPr>
          <w:rFonts w:hint="eastAsia" w:ascii="宋体" w:hAnsi="宋体" w:cs="宋体"/>
          <w:color w:val="000000"/>
          <w:szCs w:val="21"/>
        </w:rPr>
        <w:t xml:space="preserve">6.我单位参与该项目投标，严格遵守政府采购相关法律，不造假，不围标、串标、陪标。我单位已清楚，如违反上述要求，投标将作无效处理，被列入不良记录名单并在网上曝光，同时将被提请政府采购主管部门给予一定年限内禁止参与政府采购活动或其他处罚。 </w:t>
      </w:r>
    </w:p>
    <w:p w14:paraId="7FCCD785">
      <w:pPr>
        <w:spacing w:line="360" w:lineRule="auto"/>
        <w:ind w:firstLine="495" w:firstLineChars="236"/>
        <w:jc w:val="left"/>
        <w:rPr>
          <w:rFonts w:hint="eastAsia" w:ascii="宋体" w:hAnsi="宋体" w:cs="宋体"/>
          <w:color w:val="000000"/>
          <w:szCs w:val="21"/>
        </w:rPr>
      </w:pPr>
      <w:r>
        <w:rPr>
          <w:rFonts w:hint="eastAsia" w:ascii="宋体" w:hAnsi="宋体" w:cs="宋体"/>
          <w:color w:val="000000"/>
          <w:szCs w:val="21"/>
        </w:rPr>
        <w:t>7.我单位如果中标，做到守信，不偷工减料，依照本项目招标文件需求内容、签署的采购合同及本单位在投标中所作的一切承诺履约。我单位对本项目的报价负责，中标后将严格按照本项目招标文件需求、签署的采购合同及我单位在投标中所作的全部承诺履行。我单位清楚，若以“报价太低而无法履约”为理由放弃本项目中标资格时，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14:paraId="10B5CAC8">
      <w:pPr>
        <w:spacing w:line="360" w:lineRule="auto"/>
        <w:ind w:firstLine="495" w:firstLineChars="236"/>
        <w:jc w:val="left"/>
        <w:rPr>
          <w:rFonts w:hint="eastAsia" w:ascii="宋体" w:hAnsi="宋体" w:cs="宋体"/>
          <w:color w:val="000000"/>
          <w:szCs w:val="21"/>
        </w:rPr>
      </w:pPr>
      <w:r>
        <w:rPr>
          <w:rFonts w:hint="eastAsia" w:ascii="宋体" w:hAnsi="宋体" w:cs="宋体"/>
          <w:color w:val="000000"/>
          <w:szCs w:val="21"/>
        </w:rPr>
        <w:t xml:space="preserve">8.我单位已认真核实了投标文件的全部内容，所有资料均为真实资料。我单位对投标文件中全部投标资料的真实性负责，如被证实我单位的投标文件中存在虚假资料的，则视为我单位隐瞒真实情况、提供虚假资料，我单位愿意接受主管部门作出的行政处罚。 </w:t>
      </w:r>
    </w:p>
    <w:p w14:paraId="3A3D9867">
      <w:pPr>
        <w:spacing w:line="360" w:lineRule="auto"/>
        <w:ind w:firstLine="495" w:firstLineChars="236"/>
        <w:jc w:val="left"/>
        <w:rPr>
          <w:rFonts w:hint="eastAsia" w:ascii="宋体" w:hAnsi="宋体" w:cs="宋体"/>
          <w:color w:val="000000"/>
          <w:szCs w:val="21"/>
        </w:rPr>
      </w:pPr>
      <w:r>
        <w:rPr>
          <w:rFonts w:hint="eastAsia" w:ascii="宋体" w:hAnsi="宋体" w:cs="宋体"/>
          <w:color w:val="000000"/>
          <w:szCs w:val="21"/>
        </w:rPr>
        <w:t xml:space="preserve">9.我单位承诺中标后项目不转包，未经采购人同意不进行分包，未以联合体形式投标。 </w:t>
      </w:r>
    </w:p>
    <w:p w14:paraId="767B58C7">
      <w:pPr>
        <w:spacing w:line="360" w:lineRule="auto"/>
        <w:ind w:firstLine="495" w:firstLineChars="236"/>
        <w:jc w:val="left"/>
        <w:rPr>
          <w:rFonts w:hint="eastAsia" w:ascii="宋体" w:hAnsi="宋体" w:cs="宋体"/>
          <w:color w:val="000000"/>
          <w:szCs w:val="21"/>
        </w:rPr>
      </w:pPr>
      <w:r>
        <w:rPr>
          <w:rFonts w:hint="eastAsia" w:ascii="宋体" w:hAnsi="宋体" w:cs="宋体"/>
          <w:color w:val="000000"/>
          <w:szCs w:val="21"/>
        </w:rPr>
        <w:t xml:space="preserve">10.我单位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 </w:t>
      </w:r>
    </w:p>
    <w:p w14:paraId="56A49B45">
      <w:pPr>
        <w:spacing w:line="360" w:lineRule="auto"/>
        <w:ind w:firstLine="495" w:firstLineChars="236"/>
        <w:jc w:val="left"/>
        <w:rPr>
          <w:rFonts w:hint="eastAsia" w:ascii="宋体" w:hAnsi="宋体" w:cs="宋体"/>
          <w:color w:val="000000"/>
          <w:szCs w:val="21"/>
        </w:rPr>
      </w:pPr>
      <w:r>
        <w:rPr>
          <w:rFonts w:hint="eastAsia" w:ascii="宋体" w:hAnsi="宋体" w:cs="宋体"/>
          <w:color w:val="000000"/>
          <w:szCs w:val="21"/>
        </w:rPr>
        <w:t>11.我单位保证，若所投货物涉及《财政部生态环境部关于印发节能产品政府采购品目清单的通知》（财库〔2019〕19 号）列明的政府采购强制产品，则所投该产品符合节能产品的认证要求。若所投产品包括数据中心相关设备的，应满足《财政部 生态环境部 工业和信息化部关于印发&lt;绿色数据中心政府采购需求标准（试行）&gt;的通知》（财库〔2023〕7号）要求。若所投产品涉及国家强制性标准的，所投产品应符合国家强制性标准相关要求。</w:t>
      </w:r>
    </w:p>
    <w:p w14:paraId="2CD0D3BB">
      <w:pPr>
        <w:spacing w:line="360" w:lineRule="auto"/>
        <w:ind w:firstLine="495" w:firstLineChars="236"/>
        <w:jc w:val="left"/>
        <w:rPr>
          <w:rFonts w:hint="eastAsia" w:ascii="宋体" w:hAnsi="宋体" w:cs="宋体"/>
          <w:color w:val="000000"/>
          <w:szCs w:val="21"/>
        </w:rPr>
      </w:pPr>
      <w:r>
        <w:rPr>
          <w:rFonts w:hint="eastAsia" w:ascii="宋体" w:hAnsi="宋体" w:cs="宋体"/>
          <w:color w:val="000000"/>
          <w:szCs w:val="21"/>
        </w:rPr>
        <w:t xml:space="preserve">12.我单位已知悉并同意中标（成交）结果信息公示（公开）的内容。 </w:t>
      </w:r>
    </w:p>
    <w:p w14:paraId="4ADF4957">
      <w:pPr>
        <w:spacing w:line="360" w:lineRule="auto"/>
        <w:ind w:firstLine="495" w:firstLineChars="236"/>
        <w:jc w:val="left"/>
        <w:rPr>
          <w:rFonts w:hint="eastAsia" w:ascii="宋体" w:hAnsi="宋体" w:cs="宋体"/>
          <w:color w:val="000000"/>
          <w:szCs w:val="21"/>
        </w:rPr>
      </w:pPr>
      <w:r>
        <w:rPr>
          <w:rFonts w:hint="eastAsia" w:ascii="宋体" w:hAnsi="宋体" w:cs="宋体"/>
          <w:color w:val="000000"/>
          <w:szCs w:val="21"/>
        </w:rPr>
        <w:t xml:space="preserve">13.我单位保证，符合《中华人民共和国政府采购法实施条例》第十八条规定，与其他投标供应商不存在单位负责人为同一人或者存在直接控股、管理关系；不存在为本次采购项目提供整体设计、规范编制或者项目管理、监理、检测等服务的情形。若存在“不同供应商的董事、股东或其他高级管理人员为同一人的”情形的，我单位保证不存在串通投标、恶意串通或者视为串通投标的情形。 </w:t>
      </w:r>
    </w:p>
    <w:p w14:paraId="3BBAD2C4">
      <w:pPr>
        <w:spacing w:line="360" w:lineRule="auto"/>
        <w:ind w:firstLine="495" w:firstLineChars="236"/>
        <w:jc w:val="left"/>
        <w:rPr>
          <w:rFonts w:hint="eastAsia" w:ascii="宋体" w:hAnsi="宋体" w:cs="宋体"/>
          <w:color w:val="000000"/>
          <w:szCs w:val="21"/>
        </w:rPr>
      </w:pPr>
      <w:r>
        <w:rPr>
          <w:rFonts w:hint="eastAsia" w:ascii="宋体" w:hAnsi="宋体" w:cs="宋体"/>
          <w:color w:val="000000"/>
          <w:szCs w:val="21"/>
        </w:rPr>
        <w:t xml:space="preserve">14.我单位清楚，如存在违反投标承诺行为情节严重的，将根据《深圳市财政局关于印发&lt;深圳市财政局政府采购供应商信用信息管理办法&gt;的通知》，依法被列入失信信息。 </w:t>
      </w:r>
    </w:p>
    <w:p w14:paraId="6D297F87">
      <w:pPr>
        <w:spacing w:line="360" w:lineRule="auto"/>
        <w:ind w:firstLine="495" w:firstLineChars="236"/>
        <w:jc w:val="left"/>
        <w:rPr>
          <w:rFonts w:hint="eastAsia" w:ascii="宋体" w:hAnsi="宋体" w:cs="宋体"/>
          <w:color w:val="000000"/>
          <w:szCs w:val="21"/>
        </w:rPr>
      </w:pPr>
      <w:r>
        <w:rPr>
          <w:rFonts w:hint="eastAsia" w:ascii="宋体" w:hAnsi="宋体" w:cs="宋体"/>
          <w:color w:val="000000"/>
          <w:szCs w:val="21"/>
        </w:rPr>
        <w:t xml:space="preserve">15.我单位保证，若所投产品列入强制性产品认证目录的，则所投该产品须获得强制性产品认证证书（即 CCC 认证）；其中适用自我声明评价方式的产品，则所投该产品须具有“强制性认证产品符合性自我声明”；若所投产品列入工业产品生产许可证管理的产品目录的，则所投该产品生产者（制造商）须获得《全国工业产品生产许可证》。 </w:t>
      </w:r>
    </w:p>
    <w:p w14:paraId="75D70BC1">
      <w:pPr>
        <w:spacing w:line="360" w:lineRule="auto"/>
        <w:ind w:firstLine="495" w:firstLineChars="236"/>
        <w:jc w:val="left"/>
        <w:rPr>
          <w:rFonts w:hint="eastAsia" w:ascii="宋体" w:hAnsi="宋体" w:cs="宋体"/>
          <w:color w:val="000000"/>
          <w:szCs w:val="21"/>
        </w:rPr>
      </w:pPr>
      <w:r>
        <w:rPr>
          <w:rFonts w:hint="eastAsia" w:ascii="宋体" w:hAnsi="宋体" w:cs="宋体"/>
          <w:color w:val="000000"/>
          <w:szCs w:val="21"/>
        </w:rPr>
        <w:t>16.我单位承诺不选用进口产品参与投标（进口产品是指通过中国海关报关验收进入中国境内且产自境外的产品）。</w:t>
      </w:r>
    </w:p>
    <w:p w14:paraId="36F7398F">
      <w:pPr>
        <w:spacing w:line="360" w:lineRule="auto"/>
        <w:ind w:firstLine="495" w:firstLineChars="236"/>
        <w:jc w:val="left"/>
        <w:rPr>
          <w:rFonts w:hint="eastAsia" w:ascii="宋体" w:hAnsi="宋体" w:cs="宋体"/>
          <w:color w:val="000000"/>
          <w:szCs w:val="21"/>
        </w:rPr>
      </w:pPr>
      <w:r>
        <w:rPr>
          <w:rFonts w:hint="eastAsia" w:ascii="宋体" w:hAnsi="宋体" w:cs="宋体"/>
          <w:color w:val="000000"/>
          <w:szCs w:val="21"/>
        </w:rPr>
        <w:t>以上承诺，如有违反，愿依照国家相关法律法规处理，并承担由此给采购人带来的损失。</w:t>
      </w:r>
    </w:p>
    <w:p w14:paraId="77001747">
      <w:pPr>
        <w:spacing w:line="360" w:lineRule="auto"/>
        <w:ind w:firstLine="495" w:firstLineChars="236"/>
        <w:jc w:val="left"/>
        <w:rPr>
          <w:rFonts w:hint="eastAsia" w:ascii="宋体" w:hAnsi="宋体" w:cs="宋体"/>
          <w:szCs w:val="21"/>
        </w:rPr>
      </w:pPr>
    </w:p>
    <w:p w14:paraId="2567CDF9">
      <w:pPr>
        <w:spacing w:line="360" w:lineRule="auto"/>
        <w:jc w:val="right"/>
        <w:rPr>
          <w:rFonts w:hint="eastAsia" w:ascii="宋体" w:hAnsi="宋体" w:cs="宋体"/>
          <w:sz w:val="24"/>
        </w:rPr>
      </w:pPr>
    </w:p>
    <w:p w14:paraId="77300D6D">
      <w:pPr>
        <w:adjustRightInd w:val="0"/>
        <w:snapToGrid w:val="0"/>
        <w:spacing w:line="400" w:lineRule="exact"/>
        <w:jc w:val="right"/>
        <w:rPr>
          <w:rFonts w:hint="eastAsia" w:ascii="宋体" w:hAnsi="宋体" w:cs="宋体"/>
          <w:szCs w:val="21"/>
        </w:rPr>
      </w:pPr>
      <w:r>
        <w:rPr>
          <w:rFonts w:hint="eastAsia" w:ascii="宋体" w:hAnsi="宋体" w:cs="宋体"/>
          <w:szCs w:val="21"/>
        </w:rPr>
        <w:t>投标人法定代表人（或法定代表人授权代表）签字：</w:t>
      </w:r>
    </w:p>
    <w:p w14:paraId="5D6A74D6">
      <w:pPr>
        <w:adjustRightInd w:val="0"/>
        <w:snapToGrid w:val="0"/>
        <w:spacing w:line="400" w:lineRule="exact"/>
        <w:ind w:right="210"/>
        <w:jc w:val="right"/>
        <w:rPr>
          <w:rFonts w:hint="eastAsia" w:ascii="宋体" w:hAnsi="宋体" w:cs="宋体"/>
          <w:szCs w:val="21"/>
          <w:u w:val="single"/>
        </w:rPr>
      </w:pPr>
      <w:r>
        <w:rPr>
          <w:rFonts w:hint="eastAsia" w:ascii="宋体" w:hAnsi="宋体" w:cs="宋体"/>
          <w:szCs w:val="21"/>
        </w:rPr>
        <w:t>投标人名称（签章）：</w:t>
      </w:r>
    </w:p>
    <w:p w14:paraId="4CECFFE4">
      <w:pPr>
        <w:spacing w:line="400" w:lineRule="exact"/>
        <w:jc w:val="right"/>
        <w:rPr>
          <w:rFonts w:hint="eastAsia" w:ascii="宋体" w:hAnsi="宋体" w:cs="宋体"/>
          <w:szCs w:val="21"/>
        </w:rPr>
      </w:pPr>
      <w:r>
        <w:rPr>
          <w:rFonts w:hint="eastAsia" w:ascii="宋体" w:hAnsi="宋体" w:cs="宋体"/>
          <w:szCs w:val="21"/>
        </w:rPr>
        <w:t>日期：   年   月   日</w:t>
      </w:r>
    </w:p>
    <w:p w14:paraId="48915459">
      <w:pPr>
        <w:rPr>
          <w:rFonts w:hint="eastAsia" w:ascii="宋体" w:hAnsi="宋体" w:cs="宋体"/>
        </w:rPr>
      </w:pPr>
      <w:r>
        <w:rPr>
          <w:rFonts w:hint="eastAsia" w:ascii="宋体" w:hAnsi="宋体" w:cs="宋体"/>
        </w:rPr>
        <w:br w:type="page"/>
      </w:r>
    </w:p>
    <w:p w14:paraId="06CBB99B">
      <w:pPr>
        <w:pStyle w:val="5"/>
        <w:spacing w:line="400" w:lineRule="exact"/>
        <w:jc w:val="center"/>
        <w:rPr>
          <w:rFonts w:hint="eastAsia" w:ascii="宋体" w:hAnsi="宋体" w:eastAsia="宋体" w:cs="宋体"/>
          <w:sz w:val="21"/>
          <w:szCs w:val="21"/>
        </w:rPr>
      </w:pPr>
      <w:r>
        <w:rPr>
          <w:rFonts w:hint="eastAsia" w:ascii="宋体" w:hAnsi="宋体" w:eastAsia="宋体" w:cs="宋体"/>
          <w:sz w:val="21"/>
          <w:szCs w:val="21"/>
        </w:rPr>
        <w:t>4、政府采购违法行为风险知悉确认书</w:t>
      </w:r>
    </w:p>
    <w:p w14:paraId="080F3D41">
      <w:pPr>
        <w:spacing w:line="360" w:lineRule="auto"/>
        <w:ind w:firstLine="422" w:firstLineChars="200"/>
        <w:rPr>
          <w:rFonts w:hint="eastAsia" w:ascii="宋体" w:hAnsi="宋体" w:cs="宋体"/>
          <w:b/>
          <w:bCs/>
          <w:szCs w:val="21"/>
        </w:rPr>
      </w:pPr>
      <w:r>
        <w:rPr>
          <w:rFonts w:hint="eastAsia" w:ascii="宋体" w:hAnsi="宋体" w:cs="宋体"/>
          <w:b/>
          <w:bCs/>
          <w:szCs w:val="21"/>
        </w:rPr>
        <w:t>我单位在投标前已充分知悉以下情形为参与政府采购活动时的重大风险事项，并承诺已对下述风险提示事项重点排查，若存在下述情况，我单位愿意依法承担被记入供应商诚信档案、罚款、取消参与政府采购资格、吊销营业执照等处罚；构成犯罪的，依法承担刑事责任。</w:t>
      </w:r>
    </w:p>
    <w:tbl>
      <w:tblPr>
        <w:tblStyle w:val="4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1"/>
        <w:gridCol w:w="7811"/>
      </w:tblGrid>
      <w:tr w14:paraId="6EEC9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711" w:type="dxa"/>
            <w:noWrap w:val="0"/>
            <w:vAlign w:val="top"/>
          </w:tcPr>
          <w:p w14:paraId="2BBA61EB">
            <w:pPr>
              <w:keepNext w:val="0"/>
              <w:keepLines w:val="0"/>
              <w:suppressLineNumbers w:val="0"/>
              <w:spacing w:before="0" w:beforeAutospacing="0" w:after="0" w:afterAutospacing="0" w:line="360" w:lineRule="auto"/>
              <w:ind w:left="0" w:right="0"/>
              <w:jc w:val="center"/>
              <w:rPr>
                <w:rFonts w:hint="eastAsia" w:ascii="宋体" w:hAnsi="宋体" w:cs="宋体"/>
                <w:szCs w:val="21"/>
              </w:rPr>
            </w:pPr>
            <w:r>
              <w:rPr>
                <w:rFonts w:hint="eastAsia" w:ascii="宋体" w:hAnsi="宋体" w:cs="宋体"/>
                <w:szCs w:val="21"/>
              </w:rPr>
              <w:t>序号</w:t>
            </w:r>
          </w:p>
        </w:tc>
        <w:tc>
          <w:tcPr>
            <w:tcW w:w="7811" w:type="dxa"/>
            <w:noWrap w:val="0"/>
            <w:vAlign w:val="top"/>
          </w:tcPr>
          <w:p w14:paraId="43708F76">
            <w:pPr>
              <w:keepNext w:val="0"/>
              <w:keepLines w:val="0"/>
              <w:suppressLineNumbers w:val="0"/>
              <w:spacing w:before="0" w:beforeAutospacing="0" w:after="0" w:afterAutospacing="0" w:line="360" w:lineRule="auto"/>
              <w:ind w:left="0" w:right="0"/>
              <w:jc w:val="center"/>
              <w:rPr>
                <w:rFonts w:hint="eastAsia" w:ascii="宋体" w:hAnsi="宋体" w:cs="宋体"/>
                <w:szCs w:val="21"/>
              </w:rPr>
            </w:pPr>
            <w:r>
              <w:rPr>
                <w:rFonts w:hint="eastAsia" w:ascii="宋体" w:hAnsi="宋体" w:cs="宋体"/>
                <w:b/>
                <w:bCs/>
                <w:szCs w:val="21"/>
              </w:rPr>
              <w:t>供应商参与投标禁止情形</w:t>
            </w:r>
          </w:p>
        </w:tc>
      </w:tr>
      <w:tr w14:paraId="75FF6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dxa"/>
            <w:noWrap w:val="0"/>
            <w:vAlign w:val="top"/>
          </w:tcPr>
          <w:p w14:paraId="10CE83C0">
            <w:pPr>
              <w:keepNext w:val="0"/>
              <w:keepLines w:val="0"/>
              <w:suppressLineNumbers w:val="0"/>
              <w:spacing w:before="0" w:beforeAutospacing="0" w:after="0" w:afterAutospacing="0" w:line="360" w:lineRule="auto"/>
              <w:ind w:left="0" w:right="0"/>
              <w:jc w:val="center"/>
              <w:rPr>
                <w:rFonts w:hint="eastAsia" w:ascii="宋体" w:hAnsi="宋体" w:cs="宋体"/>
                <w:szCs w:val="21"/>
              </w:rPr>
            </w:pPr>
            <w:r>
              <w:rPr>
                <w:rFonts w:hint="eastAsia" w:ascii="宋体" w:hAnsi="宋体" w:cs="宋体"/>
                <w:szCs w:val="21"/>
              </w:rPr>
              <w:t>1</w:t>
            </w:r>
          </w:p>
        </w:tc>
        <w:tc>
          <w:tcPr>
            <w:tcW w:w="7811" w:type="dxa"/>
            <w:noWrap w:val="0"/>
            <w:vAlign w:val="center"/>
          </w:tcPr>
          <w:p w14:paraId="45F89AD8">
            <w:pPr>
              <w:keepNext w:val="0"/>
              <w:keepLines w:val="0"/>
              <w:suppressLineNumbers w:val="0"/>
              <w:spacing w:before="0" w:beforeAutospacing="0" w:after="0" w:afterAutospacing="0" w:line="360" w:lineRule="auto"/>
              <w:ind w:left="0" w:right="0"/>
              <w:jc w:val="left"/>
              <w:rPr>
                <w:rFonts w:hint="eastAsia" w:ascii="宋体" w:hAnsi="宋体" w:cs="宋体"/>
                <w:szCs w:val="21"/>
              </w:rPr>
            </w:pPr>
            <w:r>
              <w:rPr>
                <w:rFonts w:hint="eastAsia" w:ascii="宋体" w:hAnsi="宋体" w:cs="宋体"/>
                <w:szCs w:val="21"/>
              </w:rPr>
              <w:t>与其他投标供应商的法定代表人、主要经营负责人、投标授权代表人、项目负责人、主要技术人员为</w:t>
            </w:r>
            <w:r>
              <w:rPr>
                <w:rFonts w:hint="eastAsia" w:ascii="宋体" w:hAnsi="宋体" w:cs="宋体"/>
                <w:b/>
                <w:bCs/>
                <w:szCs w:val="21"/>
              </w:rPr>
              <w:t>同一人、属同一单位或者在同一单位缴纳社会保险</w:t>
            </w:r>
            <w:r>
              <w:rPr>
                <w:rFonts w:hint="eastAsia" w:ascii="宋体" w:hAnsi="宋体" w:cs="宋体"/>
                <w:szCs w:val="21"/>
              </w:rPr>
              <w:t>。</w:t>
            </w:r>
          </w:p>
        </w:tc>
      </w:tr>
      <w:tr w14:paraId="48BF3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1" w:type="dxa"/>
            <w:noWrap w:val="0"/>
            <w:vAlign w:val="top"/>
          </w:tcPr>
          <w:p w14:paraId="58045954">
            <w:pPr>
              <w:keepNext w:val="0"/>
              <w:keepLines w:val="0"/>
              <w:suppressLineNumbers w:val="0"/>
              <w:spacing w:before="0" w:beforeAutospacing="0" w:after="0" w:afterAutospacing="0" w:line="360" w:lineRule="auto"/>
              <w:ind w:left="0" w:right="0"/>
              <w:jc w:val="center"/>
              <w:rPr>
                <w:rFonts w:hint="eastAsia" w:ascii="宋体" w:hAnsi="宋体" w:cs="宋体"/>
                <w:szCs w:val="21"/>
              </w:rPr>
            </w:pPr>
            <w:r>
              <w:rPr>
                <w:rFonts w:hint="eastAsia" w:ascii="宋体" w:hAnsi="宋体" w:cs="宋体"/>
                <w:szCs w:val="21"/>
              </w:rPr>
              <w:t>2</w:t>
            </w:r>
          </w:p>
        </w:tc>
        <w:tc>
          <w:tcPr>
            <w:tcW w:w="7811" w:type="dxa"/>
            <w:noWrap w:val="0"/>
            <w:vAlign w:val="center"/>
          </w:tcPr>
          <w:p w14:paraId="430C9B54">
            <w:pPr>
              <w:keepNext w:val="0"/>
              <w:keepLines w:val="0"/>
              <w:suppressLineNumbers w:val="0"/>
              <w:spacing w:before="0" w:beforeAutospacing="0" w:after="0" w:afterAutospacing="0" w:line="360" w:lineRule="auto"/>
              <w:ind w:left="0" w:right="0"/>
              <w:jc w:val="left"/>
              <w:rPr>
                <w:rFonts w:hint="eastAsia" w:ascii="宋体" w:hAnsi="宋体" w:cs="宋体"/>
                <w:szCs w:val="21"/>
              </w:rPr>
            </w:pPr>
            <w:r>
              <w:rPr>
                <w:rFonts w:hint="eastAsia" w:ascii="宋体" w:hAnsi="宋体" w:cs="宋体"/>
                <w:szCs w:val="21"/>
              </w:rPr>
              <w:t>参与本项目政府采购活动时，与其他投标供应商存在单位负责人为</w:t>
            </w:r>
            <w:r>
              <w:rPr>
                <w:rFonts w:hint="eastAsia" w:ascii="宋体" w:hAnsi="宋体" w:cs="宋体"/>
                <w:b/>
                <w:bCs/>
                <w:szCs w:val="21"/>
              </w:rPr>
              <w:t>同一人或直接控股、管理关系</w:t>
            </w:r>
            <w:r>
              <w:rPr>
                <w:rFonts w:hint="eastAsia" w:ascii="宋体" w:hAnsi="宋体" w:cs="宋体"/>
                <w:szCs w:val="21"/>
              </w:rPr>
              <w:t>。</w:t>
            </w:r>
          </w:p>
        </w:tc>
      </w:tr>
      <w:tr w14:paraId="4B49C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dxa"/>
            <w:noWrap w:val="0"/>
            <w:vAlign w:val="top"/>
          </w:tcPr>
          <w:p w14:paraId="79256E3E">
            <w:pPr>
              <w:keepNext w:val="0"/>
              <w:keepLines w:val="0"/>
              <w:suppressLineNumbers w:val="0"/>
              <w:spacing w:before="0" w:beforeAutospacing="0" w:after="0" w:afterAutospacing="0" w:line="360" w:lineRule="auto"/>
              <w:ind w:left="0" w:right="0"/>
              <w:jc w:val="center"/>
              <w:rPr>
                <w:rFonts w:hint="eastAsia" w:ascii="宋体" w:hAnsi="宋体" w:cs="宋体"/>
                <w:szCs w:val="21"/>
              </w:rPr>
            </w:pPr>
            <w:r>
              <w:rPr>
                <w:rFonts w:hint="eastAsia" w:ascii="宋体" w:hAnsi="宋体" w:cs="宋体"/>
                <w:szCs w:val="21"/>
              </w:rPr>
              <w:t>3</w:t>
            </w:r>
          </w:p>
        </w:tc>
        <w:tc>
          <w:tcPr>
            <w:tcW w:w="7811" w:type="dxa"/>
            <w:noWrap w:val="0"/>
            <w:vAlign w:val="center"/>
          </w:tcPr>
          <w:p w14:paraId="379C0664">
            <w:pPr>
              <w:keepNext w:val="0"/>
              <w:keepLines w:val="0"/>
              <w:suppressLineNumbers w:val="0"/>
              <w:spacing w:before="0" w:beforeAutospacing="0" w:after="0" w:afterAutospacing="0" w:line="360" w:lineRule="auto"/>
              <w:ind w:left="0" w:right="0"/>
              <w:jc w:val="left"/>
              <w:rPr>
                <w:rFonts w:hint="eastAsia" w:ascii="宋体" w:hAnsi="宋体" w:cs="宋体"/>
                <w:szCs w:val="21"/>
              </w:rPr>
            </w:pPr>
            <w:r>
              <w:rPr>
                <w:rFonts w:hint="eastAsia" w:ascii="宋体" w:hAnsi="宋体" w:cs="宋体"/>
                <w:szCs w:val="21"/>
              </w:rPr>
              <w:t>与其他投标供应商的投标文件或部分投标文件</w:t>
            </w:r>
            <w:r>
              <w:rPr>
                <w:rFonts w:hint="eastAsia" w:ascii="宋体" w:hAnsi="宋体" w:cs="宋体"/>
                <w:b/>
                <w:bCs/>
                <w:szCs w:val="21"/>
              </w:rPr>
              <w:t>相互混装或存在非正常一致</w:t>
            </w:r>
            <w:r>
              <w:rPr>
                <w:rFonts w:hint="eastAsia" w:ascii="宋体" w:hAnsi="宋体" w:cs="宋体"/>
                <w:szCs w:val="21"/>
              </w:rPr>
              <w:t>。</w:t>
            </w:r>
          </w:p>
        </w:tc>
      </w:tr>
      <w:tr w14:paraId="1EB58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dxa"/>
            <w:noWrap w:val="0"/>
            <w:vAlign w:val="top"/>
          </w:tcPr>
          <w:p w14:paraId="4922E7BB">
            <w:pPr>
              <w:keepNext w:val="0"/>
              <w:keepLines w:val="0"/>
              <w:suppressLineNumbers w:val="0"/>
              <w:spacing w:before="0" w:beforeAutospacing="0" w:after="0" w:afterAutospacing="0" w:line="360" w:lineRule="auto"/>
              <w:ind w:left="0" w:right="0"/>
              <w:jc w:val="center"/>
              <w:rPr>
                <w:rFonts w:hint="eastAsia" w:ascii="宋体" w:hAnsi="宋体" w:cs="宋体"/>
                <w:szCs w:val="21"/>
              </w:rPr>
            </w:pPr>
            <w:r>
              <w:rPr>
                <w:rFonts w:hint="eastAsia" w:ascii="宋体" w:hAnsi="宋体" w:cs="宋体"/>
                <w:szCs w:val="21"/>
              </w:rPr>
              <w:t>4</w:t>
            </w:r>
          </w:p>
        </w:tc>
        <w:tc>
          <w:tcPr>
            <w:tcW w:w="7811" w:type="dxa"/>
            <w:noWrap w:val="0"/>
            <w:vAlign w:val="center"/>
          </w:tcPr>
          <w:p w14:paraId="510BAAF5">
            <w:pPr>
              <w:keepNext w:val="0"/>
              <w:keepLines w:val="0"/>
              <w:suppressLineNumbers w:val="0"/>
              <w:spacing w:before="0" w:beforeAutospacing="0" w:after="0" w:afterAutospacing="0" w:line="360" w:lineRule="auto"/>
              <w:ind w:left="0" w:right="0"/>
              <w:jc w:val="left"/>
              <w:rPr>
                <w:rFonts w:hint="eastAsia" w:ascii="宋体" w:hAnsi="宋体" w:cs="宋体"/>
                <w:szCs w:val="21"/>
              </w:rPr>
            </w:pPr>
            <w:r>
              <w:rPr>
                <w:rFonts w:hint="eastAsia" w:ascii="宋体" w:hAnsi="宋体" w:cs="宋体"/>
                <w:szCs w:val="21"/>
              </w:rPr>
              <w:t>与其他投标供应商的投标文件由</w:t>
            </w:r>
            <w:r>
              <w:rPr>
                <w:rFonts w:hint="eastAsia" w:ascii="宋体" w:hAnsi="宋体" w:cs="宋体"/>
                <w:b/>
                <w:bCs/>
                <w:szCs w:val="21"/>
              </w:rPr>
              <w:t>同一单位或者同一人编制</w:t>
            </w:r>
            <w:r>
              <w:rPr>
                <w:rFonts w:hint="eastAsia" w:ascii="宋体" w:hAnsi="宋体" w:cs="宋体"/>
                <w:szCs w:val="21"/>
              </w:rPr>
              <w:t>，或者使用</w:t>
            </w:r>
            <w:r>
              <w:rPr>
                <w:rFonts w:hint="eastAsia" w:ascii="宋体" w:hAnsi="宋体" w:cs="宋体"/>
                <w:b/>
                <w:bCs/>
                <w:szCs w:val="21"/>
              </w:rPr>
              <w:t>同一设备编制</w:t>
            </w:r>
            <w:r>
              <w:rPr>
                <w:rFonts w:hint="eastAsia" w:ascii="宋体" w:hAnsi="宋体" w:cs="宋体"/>
                <w:szCs w:val="21"/>
              </w:rPr>
              <w:t>（“文件制作机器码”“文件创建标识码”一致）。</w:t>
            </w:r>
          </w:p>
        </w:tc>
      </w:tr>
      <w:tr w14:paraId="535E6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1" w:type="dxa"/>
            <w:noWrap w:val="0"/>
            <w:vAlign w:val="top"/>
          </w:tcPr>
          <w:p w14:paraId="387B3FE5">
            <w:pPr>
              <w:keepNext w:val="0"/>
              <w:keepLines w:val="0"/>
              <w:suppressLineNumbers w:val="0"/>
              <w:spacing w:before="0" w:beforeAutospacing="0" w:after="0" w:afterAutospacing="0" w:line="360" w:lineRule="auto"/>
              <w:ind w:left="0" w:right="0"/>
              <w:jc w:val="center"/>
              <w:rPr>
                <w:rFonts w:hint="eastAsia" w:ascii="宋体" w:hAnsi="宋体" w:cs="宋体"/>
                <w:szCs w:val="21"/>
              </w:rPr>
            </w:pPr>
            <w:r>
              <w:rPr>
                <w:rFonts w:hint="eastAsia" w:ascii="宋体" w:hAnsi="宋体" w:cs="宋体"/>
                <w:szCs w:val="21"/>
              </w:rPr>
              <w:t>5</w:t>
            </w:r>
          </w:p>
        </w:tc>
        <w:tc>
          <w:tcPr>
            <w:tcW w:w="7811" w:type="dxa"/>
            <w:noWrap w:val="0"/>
            <w:vAlign w:val="center"/>
          </w:tcPr>
          <w:p w14:paraId="0EE3BBED">
            <w:pPr>
              <w:keepNext w:val="0"/>
              <w:keepLines w:val="0"/>
              <w:suppressLineNumbers w:val="0"/>
              <w:spacing w:before="0" w:beforeAutospacing="0" w:after="0" w:afterAutospacing="0" w:line="360" w:lineRule="auto"/>
              <w:ind w:left="0" w:right="0"/>
              <w:jc w:val="left"/>
              <w:rPr>
                <w:rFonts w:hint="eastAsia" w:ascii="宋体" w:hAnsi="宋体" w:cs="宋体"/>
                <w:szCs w:val="21"/>
              </w:rPr>
            </w:pPr>
            <w:r>
              <w:rPr>
                <w:rFonts w:hint="eastAsia" w:ascii="宋体" w:hAnsi="宋体" w:cs="宋体"/>
                <w:szCs w:val="21"/>
              </w:rPr>
              <w:t>提供</w:t>
            </w:r>
            <w:r>
              <w:rPr>
                <w:rFonts w:hint="eastAsia" w:ascii="宋体" w:hAnsi="宋体" w:cs="宋体"/>
                <w:b/>
                <w:bCs/>
                <w:szCs w:val="21"/>
              </w:rPr>
              <w:t>未经出具机构核实</w:t>
            </w:r>
            <w:r>
              <w:rPr>
                <w:rFonts w:hint="eastAsia" w:ascii="宋体" w:hAnsi="宋体" w:cs="宋体"/>
                <w:szCs w:val="21"/>
              </w:rPr>
              <w:t>的虚假的检验检测报告、业绩材料、社保缴纳证明、学历学位证书、职称认证证书等材料。</w:t>
            </w:r>
          </w:p>
        </w:tc>
      </w:tr>
      <w:tr w14:paraId="2CCAC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dxa"/>
            <w:noWrap w:val="0"/>
            <w:vAlign w:val="top"/>
          </w:tcPr>
          <w:p w14:paraId="140C4974">
            <w:pPr>
              <w:keepNext w:val="0"/>
              <w:keepLines w:val="0"/>
              <w:suppressLineNumbers w:val="0"/>
              <w:spacing w:before="0" w:beforeAutospacing="0" w:after="0" w:afterAutospacing="0" w:line="360" w:lineRule="auto"/>
              <w:ind w:left="0" w:right="0"/>
              <w:jc w:val="center"/>
              <w:rPr>
                <w:rFonts w:hint="eastAsia" w:ascii="宋体" w:hAnsi="宋体" w:cs="宋体"/>
                <w:szCs w:val="21"/>
              </w:rPr>
            </w:pPr>
            <w:r>
              <w:rPr>
                <w:rFonts w:hint="eastAsia" w:ascii="宋体" w:hAnsi="宋体" w:cs="宋体"/>
                <w:szCs w:val="21"/>
              </w:rPr>
              <w:t>6</w:t>
            </w:r>
          </w:p>
        </w:tc>
        <w:tc>
          <w:tcPr>
            <w:tcW w:w="7811" w:type="dxa"/>
            <w:noWrap w:val="0"/>
            <w:vAlign w:val="center"/>
          </w:tcPr>
          <w:p w14:paraId="4F533BF8">
            <w:pPr>
              <w:keepNext w:val="0"/>
              <w:keepLines w:val="0"/>
              <w:suppressLineNumbers w:val="0"/>
              <w:spacing w:before="0" w:beforeAutospacing="0" w:after="0" w:afterAutospacing="0" w:line="360" w:lineRule="auto"/>
              <w:ind w:left="0" w:right="0"/>
              <w:jc w:val="left"/>
              <w:rPr>
                <w:rFonts w:hint="eastAsia" w:ascii="宋体" w:hAnsi="宋体" w:cs="宋体"/>
                <w:szCs w:val="21"/>
              </w:rPr>
            </w:pPr>
            <w:r>
              <w:rPr>
                <w:rFonts w:hint="eastAsia" w:ascii="宋体" w:hAnsi="宋体" w:cs="宋体"/>
                <w:szCs w:val="21"/>
              </w:rPr>
              <w:t>擅自将投标密钥或电子营业执照出借他人使用或未妥善保管。</w:t>
            </w:r>
          </w:p>
        </w:tc>
      </w:tr>
    </w:tbl>
    <w:p w14:paraId="18B218E3">
      <w:pPr>
        <w:spacing w:line="360" w:lineRule="auto"/>
        <w:ind w:firstLine="422" w:firstLineChars="200"/>
        <w:rPr>
          <w:rFonts w:hint="eastAsia" w:ascii="宋体" w:hAnsi="宋体" w:cs="宋体"/>
          <w:b/>
          <w:szCs w:val="21"/>
        </w:rPr>
      </w:pPr>
      <w:r>
        <w:rPr>
          <w:rFonts w:hint="eastAsia" w:ascii="宋体" w:hAnsi="宋体" w:cs="宋体"/>
          <w:b/>
          <w:szCs w:val="21"/>
        </w:rPr>
        <w:t>一、我单位已充分知悉“隐瞒真实情况，提供虚假资料”的法定情形，包括但不限于：</w:t>
      </w:r>
    </w:p>
    <w:p w14:paraId="3F1A82C3">
      <w:pPr>
        <w:spacing w:line="360" w:lineRule="auto"/>
        <w:ind w:firstLine="420" w:firstLineChars="200"/>
        <w:rPr>
          <w:rFonts w:hint="eastAsia" w:ascii="宋体" w:hAnsi="宋体" w:cs="宋体"/>
          <w:szCs w:val="21"/>
        </w:rPr>
      </w:pPr>
      <w:r>
        <w:rPr>
          <w:rFonts w:hint="eastAsia" w:ascii="宋体" w:hAnsi="宋体" w:cs="宋体"/>
          <w:szCs w:val="21"/>
        </w:rPr>
        <w:t>（一）通过转让或者租借等方式从其他单位获取资格或者资质证书投标的。</w:t>
      </w:r>
    </w:p>
    <w:p w14:paraId="1CFA7AF6">
      <w:pPr>
        <w:spacing w:line="360" w:lineRule="auto"/>
        <w:ind w:firstLine="420" w:firstLineChars="200"/>
        <w:rPr>
          <w:rFonts w:hint="eastAsia" w:ascii="宋体" w:hAnsi="宋体" w:cs="宋体"/>
          <w:szCs w:val="21"/>
        </w:rPr>
      </w:pPr>
      <w:r>
        <w:rPr>
          <w:rFonts w:hint="eastAsia" w:ascii="宋体" w:hAnsi="宋体" w:cs="宋体"/>
          <w:szCs w:val="21"/>
        </w:rPr>
        <w:t>（二）由其他单位或者其他单位负责人在投标供应商编制的投标文件上加盖印章或者签字的。</w:t>
      </w:r>
    </w:p>
    <w:p w14:paraId="7F79FD93">
      <w:pPr>
        <w:spacing w:line="360" w:lineRule="auto"/>
        <w:ind w:firstLine="420" w:firstLineChars="200"/>
        <w:rPr>
          <w:rFonts w:hint="eastAsia" w:ascii="宋体" w:hAnsi="宋体" w:cs="宋体"/>
          <w:szCs w:val="21"/>
        </w:rPr>
      </w:pPr>
      <w:r>
        <w:rPr>
          <w:rFonts w:hint="eastAsia" w:ascii="宋体" w:hAnsi="宋体" w:cs="宋体"/>
          <w:szCs w:val="21"/>
        </w:rPr>
        <w:t>（三）项目负责人或者主要技术人员不是本单位人员的。</w:t>
      </w:r>
    </w:p>
    <w:p w14:paraId="226E64C3">
      <w:pPr>
        <w:spacing w:line="360" w:lineRule="auto"/>
        <w:ind w:firstLine="420" w:firstLineChars="200"/>
        <w:rPr>
          <w:rFonts w:hint="eastAsia" w:ascii="宋体" w:hAnsi="宋体" w:cs="宋体"/>
          <w:szCs w:val="21"/>
        </w:rPr>
      </w:pPr>
      <w:r>
        <w:rPr>
          <w:rFonts w:hint="eastAsia" w:ascii="宋体" w:hAnsi="宋体" w:cs="宋体"/>
          <w:szCs w:val="21"/>
        </w:rPr>
        <w:t>（四）投标保证金不是从投标供应商基本账户转出的。</w:t>
      </w:r>
    </w:p>
    <w:p w14:paraId="33E76FB4">
      <w:pPr>
        <w:spacing w:line="360" w:lineRule="auto"/>
        <w:ind w:firstLine="420" w:firstLineChars="200"/>
        <w:rPr>
          <w:rFonts w:hint="eastAsia" w:ascii="宋体" w:hAnsi="宋体" w:cs="宋体"/>
          <w:szCs w:val="21"/>
        </w:rPr>
      </w:pPr>
      <w:r>
        <w:rPr>
          <w:rFonts w:hint="eastAsia" w:ascii="宋体" w:hAnsi="宋体" w:cs="宋体"/>
          <w:szCs w:val="21"/>
        </w:rPr>
        <w:t>（五）其他隐瞒真实情况、提供虚假资料的行为。</w:t>
      </w:r>
    </w:p>
    <w:p w14:paraId="3ABB1B01">
      <w:pPr>
        <w:spacing w:line="360" w:lineRule="auto"/>
        <w:ind w:firstLine="422" w:firstLineChars="200"/>
        <w:rPr>
          <w:rFonts w:hint="eastAsia" w:ascii="宋体" w:hAnsi="宋体" w:cs="宋体"/>
          <w:b/>
          <w:szCs w:val="21"/>
        </w:rPr>
      </w:pPr>
      <w:r>
        <w:rPr>
          <w:rFonts w:hint="eastAsia" w:ascii="宋体" w:hAnsi="宋体" w:cs="宋体"/>
          <w:b/>
          <w:szCs w:val="21"/>
        </w:rPr>
        <w:t>二、我单位已充分知悉“与其他采购参加人串通投标”的法定情形，包括但不限于：</w:t>
      </w:r>
    </w:p>
    <w:p w14:paraId="49AE6C76">
      <w:pPr>
        <w:spacing w:line="360" w:lineRule="auto"/>
        <w:ind w:firstLine="420" w:firstLineChars="200"/>
        <w:rPr>
          <w:rFonts w:hint="eastAsia" w:ascii="宋体" w:hAnsi="宋体" w:cs="宋体"/>
          <w:szCs w:val="21"/>
        </w:rPr>
      </w:pPr>
      <w:r>
        <w:rPr>
          <w:rFonts w:hint="eastAsia" w:ascii="宋体" w:hAnsi="宋体" w:cs="宋体"/>
          <w:szCs w:val="21"/>
        </w:rPr>
        <w:t>（一）投标供应商之间相互约定给予未中标的供应商利益补偿。</w:t>
      </w:r>
    </w:p>
    <w:p w14:paraId="4E42C3FB">
      <w:pPr>
        <w:spacing w:line="360" w:lineRule="auto"/>
        <w:ind w:firstLine="420" w:firstLineChars="200"/>
        <w:rPr>
          <w:rFonts w:hint="eastAsia" w:ascii="宋体" w:hAnsi="宋体" w:cs="宋体"/>
          <w:szCs w:val="21"/>
        </w:rPr>
      </w:pPr>
      <w:r>
        <w:rPr>
          <w:rFonts w:hint="eastAsia" w:ascii="宋体" w:hAnsi="宋体" w:cs="宋体"/>
          <w:szCs w:val="21"/>
        </w:rPr>
        <w:t>（二）不同投标供应商的法定代表人、主要经营负责人、项目投标授权代表人、项目负责人、主要技术人员为同一人、属同一单位或者在同一单位缴纳社会保险。</w:t>
      </w:r>
    </w:p>
    <w:p w14:paraId="695FB46F">
      <w:pPr>
        <w:spacing w:line="360" w:lineRule="auto"/>
        <w:ind w:firstLine="420" w:firstLineChars="200"/>
        <w:rPr>
          <w:rFonts w:hint="eastAsia" w:ascii="宋体" w:hAnsi="宋体" w:cs="宋体"/>
          <w:szCs w:val="21"/>
        </w:rPr>
      </w:pPr>
      <w:r>
        <w:rPr>
          <w:rFonts w:hint="eastAsia" w:ascii="宋体" w:hAnsi="宋体" w:cs="宋体"/>
          <w:szCs w:val="21"/>
        </w:rPr>
        <w:t>（三）不同投标供应商的投标文件由同一单位或者同一人编制，或者由同一人分阶段参与编制的。</w:t>
      </w:r>
    </w:p>
    <w:p w14:paraId="766460F4">
      <w:pPr>
        <w:spacing w:line="360" w:lineRule="auto"/>
        <w:ind w:firstLine="420" w:firstLineChars="200"/>
        <w:rPr>
          <w:rFonts w:hint="eastAsia" w:ascii="宋体" w:hAnsi="宋体" w:cs="宋体"/>
          <w:szCs w:val="21"/>
        </w:rPr>
      </w:pPr>
      <w:r>
        <w:rPr>
          <w:rFonts w:hint="eastAsia" w:ascii="宋体" w:hAnsi="宋体" w:cs="宋体"/>
          <w:szCs w:val="21"/>
        </w:rPr>
        <w:t>（四）不同投标供应商的投标文件或部分投标文件相互混装。</w:t>
      </w:r>
    </w:p>
    <w:p w14:paraId="495E13FC">
      <w:pPr>
        <w:spacing w:line="360" w:lineRule="auto"/>
        <w:ind w:firstLine="420" w:firstLineChars="200"/>
        <w:rPr>
          <w:rFonts w:hint="eastAsia" w:ascii="宋体" w:hAnsi="宋体" w:cs="宋体"/>
          <w:szCs w:val="21"/>
        </w:rPr>
      </w:pPr>
      <w:r>
        <w:rPr>
          <w:rFonts w:hint="eastAsia" w:ascii="宋体" w:hAnsi="宋体" w:cs="宋体"/>
          <w:szCs w:val="21"/>
        </w:rPr>
        <w:t>（五）不同投标供应商的投标文件内容存在非正常一致。</w:t>
      </w:r>
    </w:p>
    <w:p w14:paraId="6111D7BF">
      <w:pPr>
        <w:spacing w:line="360" w:lineRule="auto"/>
        <w:ind w:firstLine="420" w:firstLineChars="200"/>
        <w:rPr>
          <w:rFonts w:hint="eastAsia" w:ascii="宋体" w:hAnsi="宋体" w:cs="宋体"/>
          <w:szCs w:val="21"/>
        </w:rPr>
      </w:pPr>
      <w:r>
        <w:rPr>
          <w:rFonts w:hint="eastAsia" w:ascii="宋体" w:hAnsi="宋体" w:cs="宋体"/>
          <w:szCs w:val="21"/>
        </w:rPr>
        <w:t>（六）由同一单位工作人员为两家以上（含两家）供应商进行同一项投标活动的。</w:t>
      </w:r>
    </w:p>
    <w:p w14:paraId="7203BDC0">
      <w:pPr>
        <w:spacing w:line="360" w:lineRule="auto"/>
        <w:ind w:firstLine="420" w:firstLineChars="200"/>
        <w:rPr>
          <w:rFonts w:hint="eastAsia" w:ascii="宋体" w:hAnsi="宋体" w:cs="宋体"/>
          <w:szCs w:val="21"/>
        </w:rPr>
      </w:pPr>
      <w:r>
        <w:rPr>
          <w:rFonts w:hint="eastAsia" w:ascii="宋体" w:hAnsi="宋体" w:cs="宋体"/>
          <w:szCs w:val="21"/>
        </w:rPr>
        <w:t>（七）不同投标人的投标报价呈规律性差异。</w:t>
      </w:r>
    </w:p>
    <w:p w14:paraId="7A05AD3C">
      <w:pPr>
        <w:spacing w:line="360" w:lineRule="auto"/>
        <w:ind w:firstLine="420" w:firstLineChars="200"/>
        <w:rPr>
          <w:rFonts w:hint="eastAsia" w:ascii="宋体" w:hAnsi="宋体" w:cs="宋体"/>
          <w:szCs w:val="21"/>
        </w:rPr>
      </w:pPr>
      <w:r>
        <w:rPr>
          <w:rFonts w:hint="eastAsia" w:ascii="宋体" w:hAnsi="宋体" w:cs="宋体"/>
          <w:szCs w:val="21"/>
        </w:rPr>
        <w:t>（八）不同投标人的投标保证金从同一单位或者个人的账户转出。</w:t>
      </w:r>
    </w:p>
    <w:p w14:paraId="70036CD1">
      <w:pPr>
        <w:spacing w:line="360" w:lineRule="auto"/>
        <w:ind w:firstLine="420" w:firstLineChars="200"/>
        <w:rPr>
          <w:rFonts w:hint="eastAsia" w:ascii="宋体" w:hAnsi="宋体" w:cs="宋体"/>
          <w:szCs w:val="21"/>
        </w:rPr>
      </w:pPr>
      <w:r>
        <w:rPr>
          <w:rFonts w:hint="eastAsia" w:ascii="宋体" w:hAnsi="宋体" w:cs="宋体"/>
          <w:szCs w:val="21"/>
        </w:rPr>
        <w:t>（九）主管部门依照法律、法规认定的其他情形。</w:t>
      </w:r>
    </w:p>
    <w:p w14:paraId="368F598B">
      <w:pPr>
        <w:spacing w:line="360" w:lineRule="auto"/>
        <w:ind w:firstLine="422" w:firstLineChars="200"/>
        <w:rPr>
          <w:rFonts w:hint="eastAsia" w:ascii="宋体" w:hAnsi="宋体" w:cs="宋体"/>
          <w:b/>
          <w:szCs w:val="21"/>
        </w:rPr>
      </w:pPr>
      <w:r>
        <w:rPr>
          <w:rFonts w:hint="eastAsia" w:ascii="宋体" w:hAnsi="宋体" w:cs="宋体"/>
          <w:b/>
          <w:szCs w:val="21"/>
        </w:rPr>
        <w:t>三、我单位已充分知悉下列情形存在法律风险，在投标前已对相关风险事项进行排查。</w:t>
      </w:r>
    </w:p>
    <w:p w14:paraId="741ADFF7">
      <w:pPr>
        <w:spacing w:line="360" w:lineRule="auto"/>
        <w:ind w:firstLine="420" w:firstLineChars="200"/>
        <w:rPr>
          <w:rFonts w:hint="eastAsia" w:ascii="宋体" w:hAnsi="宋体" w:cs="宋体"/>
          <w:b/>
          <w:szCs w:val="21"/>
        </w:rPr>
      </w:pPr>
      <w:r>
        <w:rPr>
          <w:rFonts w:hint="eastAsia" w:ascii="宋体" w:hAnsi="宋体" w:cs="宋体"/>
          <w:szCs w:val="21"/>
        </w:rPr>
        <w:t>（一）对于从其他主体获取的投标资料，我单位应审慎核查，确保其真实性。</w:t>
      </w:r>
      <w:r>
        <w:rPr>
          <w:rFonts w:hint="eastAsia" w:ascii="宋体" w:hAnsi="宋体" w:cs="宋体"/>
          <w:b/>
          <w:szCs w:val="21"/>
        </w:rPr>
        <w:t>如主管部门查实投标文件中存在虚假资料的，无论相关资料是否由第三方或本公司员工提供，均不影响主管部门对供应商存在“隐瞒真实情况，提供虚假资料”违法行为的认定。</w:t>
      </w:r>
    </w:p>
    <w:p w14:paraId="4CD585DC">
      <w:pPr>
        <w:spacing w:line="360" w:lineRule="auto"/>
        <w:ind w:firstLine="420" w:firstLineChars="200"/>
        <w:rPr>
          <w:rFonts w:hint="eastAsia" w:ascii="宋体" w:hAnsi="宋体" w:cs="宋体"/>
          <w:szCs w:val="21"/>
        </w:rPr>
      </w:pPr>
      <w:r>
        <w:rPr>
          <w:rFonts w:hint="eastAsia" w:ascii="宋体" w:hAnsi="宋体" w:cs="宋体"/>
          <w:szCs w:val="21"/>
        </w:rPr>
        <w:t>（二）对于涉及国家机关出具的公文、证件、证明材料等文件，一旦涉嫌虚假，经查实，主管部门将依法从严处理，并移送有关部门追究法律责任；涉嫌犯罪的，移送司法机关处理。</w:t>
      </w:r>
    </w:p>
    <w:p w14:paraId="2302AF28">
      <w:pPr>
        <w:spacing w:line="360" w:lineRule="auto"/>
        <w:ind w:firstLine="420" w:firstLineChars="200"/>
        <w:rPr>
          <w:rFonts w:hint="eastAsia" w:ascii="宋体" w:hAnsi="宋体" w:cs="宋体"/>
          <w:szCs w:val="21"/>
        </w:rPr>
      </w:pPr>
      <w:r>
        <w:rPr>
          <w:rFonts w:hint="eastAsia" w:ascii="宋体" w:hAnsi="宋体" w:cs="宋体"/>
          <w:szCs w:val="21"/>
        </w:rPr>
        <w:t>（三）我单位对投标电子密钥或电子营业执照负有妥善保管、及时变更和续期等主体责任；使用电子密钥或电子营业执照在深圳政府采购网站进行的活动，均具有法律效力，须承担相应的法律后果。若</w:t>
      </w:r>
      <w:r>
        <w:rPr>
          <w:rFonts w:hint="eastAsia" w:ascii="宋体" w:hAnsi="宋体" w:cs="宋体"/>
          <w:b/>
          <w:bCs/>
          <w:szCs w:val="21"/>
        </w:rPr>
        <w:t>擅自将投标密钥或电子营业执照出借他人使用所造成的法律后果，由我单位自行承担</w:t>
      </w:r>
      <w:r>
        <w:rPr>
          <w:rFonts w:hint="eastAsia" w:ascii="宋体" w:hAnsi="宋体" w:cs="宋体"/>
          <w:szCs w:val="21"/>
        </w:rPr>
        <w:t>。</w:t>
      </w:r>
    </w:p>
    <w:p w14:paraId="57E11FDD">
      <w:pPr>
        <w:spacing w:line="360" w:lineRule="auto"/>
        <w:ind w:firstLine="422" w:firstLineChars="200"/>
        <w:rPr>
          <w:rFonts w:hint="eastAsia" w:ascii="宋体" w:hAnsi="宋体" w:cs="宋体"/>
          <w:b/>
          <w:szCs w:val="21"/>
        </w:rPr>
      </w:pPr>
      <w:r>
        <w:rPr>
          <w:rFonts w:hint="eastAsia" w:ascii="宋体" w:hAnsi="宋体" w:cs="宋体"/>
          <w:b/>
          <w:szCs w:val="21"/>
        </w:rPr>
        <w:t>四、我单位已充分知悉政府采购违法、违规行为的法律后果。</w:t>
      </w:r>
    </w:p>
    <w:p w14:paraId="6B5E3EE2">
      <w:pPr>
        <w:spacing w:line="360" w:lineRule="auto"/>
        <w:ind w:firstLine="420" w:firstLineChars="200"/>
        <w:rPr>
          <w:rFonts w:hint="eastAsia" w:ascii="宋体" w:hAnsi="宋体" w:cs="宋体"/>
          <w:szCs w:val="21"/>
        </w:rPr>
      </w:pPr>
      <w:r>
        <w:rPr>
          <w:rFonts w:hint="eastAsia" w:ascii="宋体" w:hAnsi="宋体" w:cs="宋体"/>
          <w:szCs w:val="21"/>
        </w:rPr>
        <w:t>经查实，若我单位存在政府采购违法、违规行为，主管部门将依据《深圳经济特区政府采购条例》第五十七条的规定，处以一至三年内禁止参与本市政府采购，并记入供应商诚信档案，处采购金额千分之十以上千分之二十以下罚款；情节严重的，取消参与本市政府采购资格，处采购金额千分之二十以上千分之三十以下罚款，由市场监管部门依法吊销营业执照。</w:t>
      </w:r>
    </w:p>
    <w:p w14:paraId="4BEB3544">
      <w:pPr>
        <w:spacing w:line="360" w:lineRule="auto"/>
        <w:ind w:firstLine="420" w:firstLineChars="200"/>
        <w:rPr>
          <w:rFonts w:hint="eastAsia" w:ascii="宋体" w:hAnsi="宋体" w:cs="宋体"/>
          <w:szCs w:val="21"/>
        </w:rPr>
      </w:pPr>
      <w:r>
        <w:rPr>
          <w:rFonts w:hint="eastAsia" w:ascii="宋体" w:hAnsi="宋体" w:cs="宋体"/>
          <w:szCs w:val="21"/>
        </w:rPr>
        <w:t>以下文字请投标供应商抄写并确认：“我单位已仔细阅读《政府采购违法行为风险知悉确认书》，充分知悉违法行为的法律后果，并承诺将严谨、诚信、依法依规参与政府采购活动”。</w:t>
      </w:r>
    </w:p>
    <w:tbl>
      <w:tblPr>
        <w:tblStyle w:val="44"/>
        <w:tblW w:w="8529" w:type="dxa"/>
        <w:tblInd w:w="0" w:type="dxa"/>
        <w:tblBorders>
          <w:top w:val="none" w:color="auto" w:sz="0"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529"/>
      </w:tblGrid>
      <w:tr w14:paraId="2147156F">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8529" w:type="dxa"/>
            <w:tcBorders>
              <w:top w:val="nil"/>
              <w:left w:val="nil"/>
              <w:bottom w:val="single" w:color="000000" w:sz="8" w:space="0"/>
              <w:right w:val="nil"/>
            </w:tcBorders>
            <w:noWrap w:val="0"/>
            <w:vAlign w:val="top"/>
          </w:tcPr>
          <w:p w14:paraId="646A8EE8">
            <w:pPr>
              <w:keepNext w:val="0"/>
              <w:keepLines w:val="0"/>
              <w:suppressLineNumbers w:val="0"/>
              <w:autoSpaceDE w:val="0"/>
              <w:autoSpaceDN w:val="0"/>
              <w:spacing w:before="0" w:beforeAutospacing="0" w:after="0" w:afterAutospacing="0" w:line="360" w:lineRule="auto"/>
              <w:ind w:left="0" w:right="0" w:firstLine="404"/>
              <w:rPr>
                <w:rFonts w:hint="eastAsia" w:ascii="宋体" w:hAnsi="宋体" w:cs="宋体"/>
                <w:spacing w:val="-4"/>
                <w:kern w:val="0"/>
                <w:szCs w:val="21"/>
              </w:rPr>
            </w:pPr>
          </w:p>
        </w:tc>
      </w:tr>
      <w:tr w14:paraId="3EBF1C16">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PrEx>
        <w:tc>
          <w:tcPr>
            <w:tcW w:w="8529" w:type="dxa"/>
            <w:tcBorders>
              <w:top w:val="single" w:color="000000" w:sz="8" w:space="0"/>
              <w:left w:val="nil"/>
              <w:bottom w:val="single" w:color="000000" w:sz="8" w:space="0"/>
              <w:right w:val="nil"/>
            </w:tcBorders>
            <w:noWrap w:val="0"/>
            <w:vAlign w:val="top"/>
          </w:tcPr>
          <w:p w14:paraId="5FACE4AD">
            <w:pPr>
              <w:keepNext w:val="0"/>
              <w:keepLines w:val="0"/>
              <w:suppressLineNumbers w:val="0"/>
              <w:autoSpaceDE w:val="0"/>
              <w:autoSpaceDN w:val="0"/>
              <w:spacing w:before="0" w:beforeAutospacing="0" w:after="0" w:afterAutospacing="0" w:line="360" w:lineRule="auto"/>
              <w:ind w:left="0" w:right="0" w:firstLine="404"/>
              <w:rPr>
                <w:rFonts w:hint="eastAsia" w:ascii="宋体" w:hAnsi="宋体" w:cs="宋体"/>
                <w:spacing w:val="-4"/>
                <w:kern w:val="0"/>
                <w:szCs w:val="21"/>
              </w:rPr>
            </w:pPr>
          </w:p>
        </w:tc>
      </w:tr>
      <w:tr w14:paraId="05ED6CF7">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PrEx>
        <w:tc>
          <w:tcPr>
            <w:tcW w:w="8529" w:type="dxa"/>
            <w:tcBorders>
              <w:top w:val="single" w:color="000000" w:sz="8" w:space="0"/>
              <w:left w:val="nil"/>
              <w:bottom w:val="single" w:color="000000" w:sz="8" w:space="0"/>
              <w:right w:val="nil"/>
            </w:tcBorders>
            <w:noWrap w:val="0"/>
            <w:vAlign w:val="top"/>
          </w:tcPr>
          <w:p w14:paraId="4E4E6EF6">
            <w:pPr>
              <w:keepNext w:val="0"/>
              <w:keepLines w:val="0"/>
              <w:suppressLineNumbers w:val="0"/>
              <w:autoSpaceDE w:val="0"/>
              <w:autoSpaceDN w:val="0"/>
              <w:spacing w:before="0" w:beforeAutospacing="0" w:after="0" w:afterAutospacing="0" w:line="360" w:lineRule="auto"/>
              <w:ind w:left="0" w:right="0" w:firstLine="404"/>
              <w:rPr>
                <w:rFonts w:hint="eastAsia" w:ascii="宋体" w:hAnsi="宋体" w:cs="宋体"/>
                <w:spacing w:val="-4"/>
                <w:kern w:val="0"/>
                <w:szCs w:val="21"/>
              </w:rPr>
            </w:pPr>
          </w:p>
        </w:tc>
      </w:tr>
      <w:tr w14:paraId="60C47108">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PrEx>
        <w:tc>
          <w:tcPr>
            <w:tcW w:w="8529" w:type="dxa"/>
            <w:tcBorders>
              <w:top w:val="single" w:color="000000" w:sz="8" w:space="0"/>
              <w:left w:val="nil"/>
              <w:bottom w:val="single" w:color="auto" w:sz="8" w:space="0"/>
              <w:right w:val="nil"/>
            </w:tcBorders>
            <w:noWrap w:val="0"/>
            <w:vAlign w:val="top"/>
          </w:tcPr>
          <w:p w14:paraId="57F532B4">
            <w:pPr>
              <w:keepNext w:val="0"/>
              <w:keepLines w:val="0"/>
              <w:suppressLineNumbers w:val="0"/>
              <w:autoSpaceDE w:val="0"/>
              <w:autoSpaceDN w:val="0"/>
              <w:spacing w:before="0" w:beforeAutospacing="0" w:after="0" w:afterAutospacing="0" w:line="360" w:lineRule="auto"/>
              <w:ind w:left="0" w:right="0" w:firstLine="404"/>
              <w:rPr>
                <w:rFonts w:hint="eastAsia" w:ascii="宋体" w:hAnsi="宋体" w:cs="宋体"/>
                <w:spacing w:val="-4"/>
                <w:kern w:val="0"/>
                <w:szCs w:val="21"/>
              </w:rPr>
            </w:pPr>
          </w:p>
        </w:tc>
      </w:tr>
    </w:tbl>
    <w:p w14:paraId="7381AFB1">
      <w:pPr>
        <w:widowControl/>
        <w:autoSpaceDE w:val="0"/>
        <w:autoSpaceDN w:val="0"/>
        <w:spacing w:line="360" w:lineRule="auto"/>
        <w:ind w:right="808" w:firstLine="404" w:firstLineChars="200"/>
        <w:jc w:val="right"/>
        <w:rPr>
          <w:rFonts w:hint="eastAsia" w:ascii="宋体" w:hAnsi="宋体" w:cs="宋体"/>
          <w:spacing w:val="-4"/>
          <w:kern w:val="0"/>
          <w:szCs w:val="21"/>
        </w:rPr>
      </w:pPr>
    </w:p>
    <w:p w14:paraId="057A06A6">
      <w:pPr>
        <w:widowControl/>
        <w:autoSpaceDE w:val="0"/>
        <w:autoSpaceDN w:val="0"/>
        <w:spacing w:line="360" w:lineRule="auto"/>
        <w:ind w:right="808" w:firstLine="404" w:firstLineChars="200"/>
        <w:jc w:val="right"/>
        <w:rPr>
          <w:rFonts w:hint="eastAsia" w:ascii="宋体" w:hAnsi="宋体" w:cs="宋体"/>
          <w:spacing w:val="-4"/>
          <w:kern w:val="0"/>
          <w:szCs w:val="21"/>
          <w:u w:val="single"/>
        </w:rPr>
      </w:pPr>
      <w:r>
        <w:rPr>
          <w:rFonts w:hint="eastAsia" w:ascii="宋体" w:hAnsi="宋体" w:cs="宋体"/>
          <w:spacing w:val="-4"/>
          <w:kern w:val="0"/>
          <w:szCs w:val="21"/>
        </w:rPr>
        <w:t>单位负责人签名：</w:t>
      </w:r>
      <w:r>
        <w:rPr>
          <w:rFonts w:hint="eastAsia" w:ascii="宋体" w:hAnsi="宋体" w:cs="宋体"/>
          <w:spacing w:val="-4"/>
          <w:kern w:val="0"/>
          <w:szCs w:val="21"/>
          <w:u w:val="single"/>
        </w:rPr>
        <w:t xml:space="preserve">              </w:t>
      </w:r>
    </w:p>
    <w:p w14:paraId="4E51D4F8">
      <w:pPr>
        <w:widowControl/>
        <w:autoSpaceDE w:val="0"/>
        <w:autoSpaceDN w:val="0"/>
        <w:spacing w:line="360" w:lineRule="auto"/>
        <w:ind w:right="808" w:firstLine="404" w:firstLineChars="200"/>
        <w:jc w:val="right"/>
        <w:rPr>
          <w:rFonts w:hint="eastAsia" w:ascii="宋体" w:hAnsi="宋体" w:cs="宋体"/>
          <w:spacing w:val="-4"/>
          <w:kern w:val="0"/>
          <w:szCs w:val="21"/>
          <w:u w:val="single"/>
        </w:rPr>
      </w:pPr>
      <w:r>
        <w:rPr>
          <w:rFonts w:hint="eastAsia" w:ascii="宋体" w:hAnsi="宋体" w:cs="宋体"/>
          <w:spacing w:val="-4"/>
          <w:kern w:val="0"/>
          <w:szCs w:val="21"/>
        </w:rPr>
        <w:t>（加盖公章）</w:t>
      </w:r>
    </w:p>
    <w:p w14:paraId="26B06310">
      <w:pPr>
        <w:widowControl/>
        <w:autoSpaceDE w:val="0"/>
        <w:autoSpaceDN w:val="0"/>
        <w:spacing w:line="360" w:lineRule="auto"/>
        <w:ind w:right="808" w:firstLine="404" w:firstLineChars="200"/>
        <w:jc w:val="right"/>
        <w:rPr>
          <w:rFonts w:hint="eastAsia" w:ascii="宋体" w:hAnsi="宋体" w:cs="宋体"/>
          <w:spacing w:val="-4"/>
          <w:kern w:val="0"/>
          <w:szCs w:val="21"/>
          <w:u w:val="single"/>
        </w:rPr>
      </w:pPr>
      <w:r>
        <w:rPr>
          <w:rFonts w:hint="eastAsia" w:ascii="宋体" w:hAnsi="宋体" w:cs="宋体"/>
          <w:spacing w:val="-4"/>
          <w:kern w:val="0"/>
          <w:szCs w:val="21"/>
        </w:rPr>
        <w:t>日期：</w:t>
      </w:r>
      <w:r>
        <w:rPr>
          <w:rFonts w:hint="eastAsia" w:ascii="宋体" w:hAnsi="宋体" w:cs="宋体"/>
          <w:spacing w:val="-4"/>
          <w:kern w:val="0"/>
          <w:szCs w:val="21"/>
          <w:u w:val="single"/>
        </w:rPr>
        <w:t xml:space="preserve">              </w:t>
      </w:r>
    </w:p>
    <w:p w14:paraId="0EB587AA">
      <w:pPr>
        <w:widowControl/>
        <w:autoSpaceDE w:val="0"/>
        <w:autoSpaceDN w:val="0"/>
        <w:spacing w:line="360" w:lineRule="auto"/>
        <w:ind w:firstLine="406" w:firstLineChars="200"/>
        <w:jc w:val="left"/>
        <w:rPr>
          <w:rFonts w:hint="eastAsia" w:ascii="宋体" w:hAnsi="宋体" w:cs="宋体"/>
          <w:b/>
          <w:bCs/>
          <w:spacing w:val="-4"/>
          <w:kern w:val="0"/>
          <w:szCs w:val="21"/>
        </w:rPr>
      </w:pPr>
    </w:p>
    <w:p w14:paraId="4A3E5028">
      <w:pPr>
        <w:spacing w:line="360" w:lineRule="auto"/>
        <w:ind w:firstLine="420" w:firstLineChars="200"/>
        <w:rPr>
          <w:rFonts w:hint="eastAsia" w:ascii="宋体" w:hAnsi="宋体" w:cs="宋体"/>
          <w:szCs w:val="21"/>
        </w:rPr>
      </w:pPr>
    </w:p>
    <w:p w14:paraId="5199216D">
      <w:pPr>
        <w:spacing w:line="360" w:lineRule="auto"/>
        <w:ind w:firstLine="420" w:firstLineChars="200"/>
        <w:rPr>
          <w:rFonts w:hint="eastAsia" w:ascii="宋体" w:hAnsi="宋体" w:cs="宋体"/>
          <w:szCs w:val="21"/>
          <w:lang w:bidi="ar"/>
        </w:rPr>
      </w:pPr>
      <w:r>
        <w:rPr>
          <w:rFonts w:hint="eastAsia" w:ascii="宋体" w:hAnsi="宋体" w:cs="宋体"/>
          <w:szCs w:val="21"/>
        </w:rPr>
        <w:t>说明：该风险知悉确认书用于对供应商违法行为的提醒，不作为供应商资格性审查及符合性审查条件。</w:t>
      </w:r>
    </w:p>
    <w:p w14:paraId="0D620EE0">
      <w:pPr>
        <w:pStyle w:val="18"/>
        <w:rPr>
          <w:rFonts w:hint="eastAsia" w:ascii="宋体" w:hAnsi="宋体" w:cs="宋体"/>
        </w:rPr>
      </w:pPr>
    </w:p>
    <w:p w14:paraId="530D46A2">
      <w:pPr>
        <w:rPr>
          <w:rFonts w:hint="eastAsia" w:ascii="宋体" w:hAnsi="宋体" w:cs="宋体"/>
        </w:rPr>
      </w:pPr>
      <w:r>
        <w:rPr>
          <w:rFonts w:hint="eastAsia" w:ascii="宋体" w:hAnsi="宋体" w:cs="宋体"/>
        </w:rPr>
        <w:br w:type="page"/>
      </w:r>
    </w:p>
    <w:p w14:paraId="1D86F8B5">
      <w:pPr>
        <w:pStyle w:val="2"/>
        <w:spacing w:before="0" w:after="0" w:line="400" w:lineRule="exact"/>
        <w:jc w:val="center"/>
        <w:rPr>
          <w:rFonts w:hint="eastAsia" w:ascii="宋体" w:hAnsi="宋体" w:cs="宋体"/>
          <w:sz w:val="28"/>
          <w:szCs w:val="28"/>
        </w:rPr>
      </w:pPr>
      <w:bookmarkStart w:id="255" w:name="_Toc2825"/>
      <w:r>
        <w:rPr>
          <w:rFonts w:hint="eastAsia" w:ascii="宋体" w:hAnsi="宋体" w:cs="宋体"/>
          <w:sz w:val="28"/>
          <w:szCs w:val="28"/>
        </w:rPr>
        <w:t>七、征集文件要求的其他内容及投标人认为需要加以说明其他内容</w:t>
      </w:r>
      <w:bookmarkEnd w:id="255"/>
    </w:p>
    <w:p w14:paraId="5A7D3A4A">
      <w:pPr>
        <w:spacing w:line="360" w:lineRule="auto"/>
        <w:rPr>
          <w:rFonts w:hint="eastAsia" w:ascii="宋体" w:hAnsi="宋体" w:cs="宋体"/>
          <w:b/>
          <w:szCs w:val="21"/>
          <w:lang w:bidi="ar"/>
        </w:rPr>
      </w:pPr>
    </w:p>
    <w:p w14:paraId="2FAD8C0B">
      <w:pPr>
        <w:spacing w:line="360" w:lineRule="auto"/>
        <w:ind w:firstLine="422" w:firstLineChars="200"/>
        <w:rPr>
          <w:rFonts w:hint="eastAsia" w:ascii="宋体" w:hAnsi="宋体" w:cs="宋体"/>
          <w:b/>
          <w:bCs/>
          <w:color w:val="FF0000"/>
          <w:szCs w:val="21"/>
        </w:rPr>
      </w:pPr>
      <w:r>
        <w:rPr>
          <w:rFonts w:hint="eastAsia" w:ascii="宋体" w:hAnsi="宋体" w:cs="宋体"/>
          <w:b/>
          <w:color w:val="FF0000"/>
          <w:szCs w:val="21"/>
        </w:rPr>
        <w:t>特别说明：</w:t>
      </w:r>
      <w:r>
        <w:rPr>
          <w:rFonts w:hint="eastAsia" w:ascii="宋体" w:hAnsi="宋体" w:cs="宋体"/>
          <w:b/>
          <w:bCs/>
          <w:color w:val="FF0000"/>
          <w:szCs w:val="21"/>
        </w:rPr>
        <w:t>供应商提供《中小企业声明函》内容不实的，属于“隐瞒真实情况，提供虚假资料的”情形，依照《深圳经济特区政府采购条例》的有关规定追究相应责任。</w:t>
      </w:r>
    </w:p>
    <w:p w14:paraId="6302F877">
      <w:pPr>
        <w:spacing w:line="360" w:lineRule="auto"/>
        <w:ind w:firstLine="422" w:firstLineChars="200"/>
        <w:rPr>
          <w:rFonts w:hint="eastAsia" w:ascii="宋体" w:hAnsi="宋体" w:cs="宋体"/>
          <w:b/>
          <w:bCs/>
          <w:color w:val="FF0000"/>
          <w:szCs w:val="21"/>
        </w:rPr>
      </w:pPr>
      <w:r>
        <w:rPr>
          <w:rFonts w:hint="eastAsia" w:ascii="宋体" w:hAnsi="宋体" w:cs="宋体"/>
          <w:b/>
          <w:bCs/>
          <w:color w:val="FF0000"/>
          <w:szCs w:val="21"/>
        </w:rPr>
        <w:t>填写指引：</w:t>
      </w:r>
    </w:p>
    <w:p w14:paraId="78269D75">
      <w:pPr>
        <w:spacing w:line="360" w:lineRule="auto"/>
        <w:ind w:firstLine="422" w:firstLineChars="200"/>
        <w:rPr>
          <w:rFonts w:hint="eastAsia" w:ascii="宋体" w:hAnsi="宋体" w:cs="宋体"/>
          <w:b/>
          <w:color w:val="FF0000"/>
        </w:rPr>
      </w:pPr>
      <w:r>
        <w:rPr>
          <w:rFonts w:hint="eastAsia" w:ascii="宋体" w:hAnsi="宋体" w:cs="宋体"/>
          <w:b/>
          <w:color w:val="FF0000"/>
        </w:rPr>
        <w:t>1、该部分内容由投标人根据自身实际情况填写；投标人提供的声明函不属实的，属于提供虚假资料谋取中标，依照《中华人民共和国政府采购法》等国家有关规定追究相应责任。专门面向中小（小微）企业采购的项目，投标人须提供此声明函，否则作投标无效处理；非专门面向中小（小微）企业采购的项目，不符合要求的投标人可以不填写或直接删除相应的声明函。</w:t>
      </w:r>
    </w:p>
    <w:p w14:paraId="4BE690BF">
      <w:pPr>
        <w:spacing w:line="360" w:lineRule="auto"/>
        <w:ind w:firstLine="422" w:firstLineChars="200"/>
        <w:rPr>
          <w:rFonts w:hint="eastAsia" w:ascii="宋体" w:hAnsi="宋体" w:cs="宋体"/>
          <w:b/>
          <w:color w:val="FF0000"/>
        </w:rPr>
      </w:pPr>
      <w:r>
        <w:rPr>
          <w:rFonts w:hint="eastAsia" w:ascii="宋体" w:hAnsi="宋体" w:cs="宋体"/>
          <w:b/>
          <w:color w:val="FF0000"/>
        </w:rPr>
        <w:t>2、该部分内容填写需要参考的相关文件：(1)财政部《政府采购促进中小企业发展管理办法》（财库〔2020〕46号）；(2)《工业和信息化部、国家统计局、国家发展和改革委员会、财政部关于印发中小企业划型标准规定的通知》（工信部联企业〔2011〕300 号，以下简称300号文）。</w:t>
      </w:r>
    </w:p>
    <w:p w14:paraId="3A13A30A">
      <w:pPr>
        <w:spacing w:line="360" w:lineRule="auto"/>
        <w:ind w:firstLine="422" w:firstLineChars="200"/>
        <w:rPr>
          <w:rFonts w:hint="eastAsia" w:ascii="宋体" w:hAnsi="宋体" w:cs="宋体"/>
          <w:b/>
          <w:color w:val="FF0000"/>
        </w:rPr>
      </w:pPr>
      <w:r>
        <w:rPr>
          <w:rFonts w:hint="eastAsia" w:ascii="宋体" w:hAnsi="宋体" w:cs="宋体"/>
          <w:b/>
          <w:color w:val="FF0000"/>
        </w:rPr>
        <w:t>3、请依照提供的格式和内容填写声明函，不要随意变更格式；满足多项优惠政策的投标人，不重复享受多项价格扣除政策。</w:t>
      </w:r>
    </w:p>
    <w:p w14:paraId="5A770BBB">
      <w:pPr>
        <w:spacing w:line="360" w:lineRule="auto"/>
        <w:ind w:firstLine="422" w:firstLineChars="200"/>
        <w:rPr>
          <w:rFonts w:hint="eastAsia" w:ascii="宋体" w:hAnsi="宋体" w:cs="宋体"/>
          <w:b/>
          <w:color w:val="FF0000"/>
        </w:rPr>
      </w:pPr>
      <w:r>
        <w:rPr>
          <w:rFonts w:hint="eastAsia" w:ascii="宋体" w:hAnsi="宋体" w:cs="宋体"/>
          <w:b/>
          <w:color w:val="FF0000"/>
        </w:rPr>
        <w:t>4、《中小企业声明函》应当按照《政府采购促进中小企业发展管理办法》（财库〔2020〕46 号）规定的模板提供，具体填写要求如下：</w:t>
      </w:r>
    </w:p>
    <w:p w14:paraId="7703FA15">
      <w:pPr>
        <w:spacing w:line="360" w:lineRule="auto"/>
        <w:ind w:firstLine="422" w:firstLineChars="200"/>
        <w:rPr>
          <w:rFonts w:hint="eastAsia" w:ascii="宋体" w:hAnsi="宋体" w:cs="宋体"/>
          <w:b/>
          <w:color w:val="FF0000"/>
        </w:rPr>
      </w:pPr>
      <w:r>
        <w:rPr>
          <w:rFonts w:hint="eastAsia" w:ascii="宋体" w:hAnsi="宋体" w:cs="宋体"/>
          <w:b/>
          <w:color w:val="FF0000"/>
        </w:rPr>
        <w:t>（1）声明是中小企业须填写《中小企业声明函》的以下内容：</w:t>
      </w:r>
    </w:p>
    <w:p w14:paraId="46C8F4A4">
      <w:pPr>
        <w:spacing w:line="360" w:lineRule="auto"/>
        <w:ind w:firstLine="422" w:firstLineChars="200"/>
        <w:rPr>
          <w:rFonts w:hint="eastAsia" w:ascii="宋体" w:hAnsi="宋体" w:cs="宋体"/>
          <w:b/>
          <w:color w:val="FF0000"/>
        </w:rPr>
      </w:pPr>
      <w:r>
        <w:rPr>
          <w:rFonts w:hint="eastAsia" w:ascii="宋体" w:hAnsi="宋体" w:cs="宋体"/>
          <w:b/>
          <w:color w:val="FF0000"/>
        </w:rPr>
        <w:t>第一处，“单位名称”应填写采购人名称（招标机构不是本项目的采购人，而是组织实施机构）；</w:t>
      </w:r>
    </w:p>
    <w:p w14:paraId="3D8C8140">
      <w:pPr>
        <w:spacing w:line="360" w:lineRule="auto"/>
        <w:ind w:firstLine="422" w:firstLineChars="200"/>
        <w:rPr>
          <w:rFonts w:hint="eastAsia" w:ascii="宋体" w:hAnsi="宋体" w:cs="宋体"/>
          <w:b/>
          <w:color w:val="FF0000"/>
        </w:rPr>
      </w:pPr>
      <w:r>
        <w:rPr>
          <w:rFonts w:hint="eastAsia" w:ascii="宋体" w:hAnsi="宋体" w:cs="宋体"/>
          <w:b/>
          <w:color w:val="FF0000"/>
        </w:rPr>
        <w:t>第二处，“项目名称”应按照采购文件中确定的项目名称填写。对于分包方式（如有）面向中小企业采购的项目，应标明中小企业的具体分包内容；对于以联合体方式（如有）面向中小企业采购的项目，应标明联合体中中小企业所承担的具体内容。</w:t>
      </w:r>
    </w:p>
    <w:p w14:paraId="23CC03A7">
      <w:pPr>
        <w:spacing w:line="360" w:lineRule="auto"/>
        <w:ind w:firstLine="422" w:firstLineChars="200"/>
        <w:rPr>
          <w:rFonts w:hint="eastAsia" w:ascii="宋体" w:hAnsi="宋体" w:cs="宋体"/>
          <w:b/>
          <w:color w:val="FF0000"/>
        </w:rPr>
      </w:pPr>
      <w:r>
        <w:rPr>
          <w:rFonts w:hint="eastAsia" w:ascii="宋体" w:hAnsi="宋体" w:cs="宋体"/>
          <w:b/>
          <w:color w:val="FF0000"/>
        </w:rPr>
        <w:t>第三处，“标的名称”应填写采购文件中细化载明的采购标的名称。对于分包方式（如有）面向中小企业采购的项目，“标的名称”应填写采购文件中注明的分包给中小企业的采购标的名称；对于以联合体方式（如有）面向中小企业采购的项目，“标的名称”应填写采购文件中注明的联合体中中小企业承担的采购标的名称。</w:t>
      </w:r>
    </w:p>
    <w:p w14:paraId="212C58CC">
      <w:pPr>
        <w:spacing w:line="360" w:lineRule="auto"/>
        <w:ind w:firstLine="422" w:firstLineChars="200"/>
        <w:rPr>
          <w:rFonts w:hint="eastAsia" w:ascii="宋体" w:hAnsi="宋体" w:cs="宋体"/>
          <w:b/>
          <w:color w:val="FF0000"/>
        </w:rPr>
      </w:pPr>
      <w:r>
        <w:rPr>
          <w:rFonts w:hint="eastAsia" w:ascii="宋体" w:hAnsi="宋体" w:cs="宋体"/>
          <w:b/>
          <w:color w:val="FF0000"/>
        </w:rPr>
        <w:t>第四处，“采购文件中明确的所属行业”应填写采购文件中明确的采购标的所属行业，并应确保与采购标的涉及的货物制造商（对应着货物类项目）/服务承接商（对应着服务类项目）/工程承建商（对应着工程类项目）本身的所属行业保持一致；具体项目属性详见征集文件。</w:t>
      </w:r>
    </w:p>
    <w:p w14:paraId="6699180E">
      <w:pPr>
        <w:spacing w:line="360" w:lineRule="auto"/>
        <w:ind w:firstLine="422" w:firstLineChars="200"/>
        <w:rPr>
          <w:rFonts w:hint="eastAsia" w:ascii="宋体" w:hAnsi="宋体" w:cs="宋体"/>
          <w:b/>
          <w:color w:val="FF0000"/>
        </w:rPr>
      </w:pPr>
      <w:r>
        <w:rPr>
          <w:rFonts w:hint="eastAsia" w:ascii="宋体" w:hAnsi="宋体" w:cs="宋体"/>
          <w:b/>
          <w:color w:val="FF0000"/>
        </w:rPr>
        <w:t>对于分包方式（如有）面向中小企业采购的项目，“采购文件中明确的所属行业”应按照采购文件中注明的分包给中小企业的采购标的所属行业填写，并应确保与该分包部分采购标的涉及的货物制造商/服务承接商/工程承建商（根据项目属性确定）本身的所属行业保持一致。</w:t>
      </w:r>
    </w:p>
    <w:p w14:paraId="75452F95">
      <w:pPr>
        <w:spacing w:line="360" w:lineRule="auto"/>
        <w:ind w:firstLine="422" w:firstLineChars="200"/>
        <w:rPr>
          <w:rFonts w:hint="eastAsia" w:ascii="宋体" w:hAnsi="宋体" w:cs="宋体"/>
          <w:b/>
          <w:color w:val="FF0000"/>
        </w:rPr>
      </w:pPr>
      <w:r>
        <w:rPr>
          <w:rFonts w:hint="eastAsia" w:ascii="宋体" w:hAnsi="宋体" w:cs="宋体"/>
          <w:b/>
          <w:color w:val="FF0000"/>
        </w:rPr>
        <w:t>对于以联合体方式（如有）面向中小企业采购的项目，“采购文件中明确的所属行业”应按照采购文件中注明的联合体中中小企业承担的采购标的所属行业填写，并应确保与该承担部分采购标的涉及的货物制造商/服务承接商/工程承建商（根据项目属性确定）本身的所属行业保持一致。</w:t>
      </w:r>
    </w:p>
    <w:p w14:paraId="65C2AC0D">
      <w:pPr>
        <w:spacing w:line="360" w:lineRule="auto"/>
        <w:ind w:firstLine="422" w:firstLineChars="200"/>
        <w:rPr>
          <w:rFonts w:hint="eastAsia" w:ascii="宋体" w:hAnsi="宋体" w:cs="宋体"/>
          <w:b/>
          <w:color w:val="FF0000"/>
        </w:rPr>
      </w:pPr>
      <w:r>
        <w:rPr>
          <w:rFonts w:hint="eastAsia" w:ascii="宋体" w:hAnsi="宋体" w:cs="宋体"/>
          <w:b/>
          <w:color w:val="FF0000"/>
        </w:rPr>
        <w:t>第五处，“企业名称”应填写投标（响应）的货物制造商（对应着货物类项目）/服务承接商（对应着服务类项目）/工程承建商（对应着工程类项目）；具体项目属性详见征集文件。</w:t>
      </w:r>
    </w:p>
    <w:p w14:paraId="4C46C2A6">
      <w:pPr>
        <w:spacing w:line="360" w:lineRule="auto"/>
        <w:ind w:firstLine="422" w:firstLineChars="200"/>
        <w:rPr>
          <w:rFonts w:hint="eastAsia" w:ascii="宋体" w:hAnsi="宋体" w:cs="宋体"/>
          <w:b/>
          <w:color w:val="FF0000"/>
        </w:rPr>
      </w:pPr>
      <w:r>
        <w:rPr>
          <w:rFonts w:hint="eastAsia" w:ascii="宋体" w:hAnsi="宋体" w:cs="宋体"/>
          <w:b/>
          <w:color w:val="FF0000"/>
        </w:rPr>
        <w:t>对于分包方式（如有）面向中小企业采购的项目，“企业名称”应填写分包部分采购标的对应的货物制造商/服务承接商/工程承建商（根据项目属性确定）。</w:t>
      </w:r>
    </w:p>
    <w:p w14:paraId="61F3EA48">
      <w:pPr>
        <w:spacing w:line="360" w:lineRule="auto"/>
        <w:ind w:firstLine="422" w:firstLineChars="200"/>
        <w:rPr>
          <w:rFonts w:hint="eastAsia" w:ascii="宋体" w:hAnsi="宋体" w:cs="宋体"/>
          <w:b/>
          <w:color w:val="FF0000"/>
        </w:rPr>
      </w:pPr>
      <w:r>
        <w:rPr>
          <w:rFonts w:hint="eastAsia" w:ascii="宋体" w:hAnsi="宋体" w:cs="宋体"/>
          <w:b/>
          <w:color w:val="FF0000"/>
        </w:rPr>
        <w:t>对于以联合体方式（如有）面向中小企业采购的项目，“企业名称”应填写联合体中中小企业承担采购标的对应的货物制造商/服务承接商/工程承建商（根据项目属性确定）。</w:t>
      </w:r>
    </w:p>
    <w:p w14:paraId="33C6D6C3">
      <w:pPr>
        <w:spacing w:line="360" w:lineRule="auto"/>
        <w:ind w:firstLine="422" w:firstLineChars="200"/>
        <w:rPr>
          <w:rFonts w:hint="eastAsia" w:ascii="宋体" w:hAnsi="宋体" w:cs="宋体"/>
          <w:b/>
          <w:color w:val="FF0000"/>
        </w:rPr>
      </w:pPr>
      <w:r>
        <w:rPr>
          <w:rFonts w:hint="eastAsia" w:ascii="宋体" w:hAnsi="宋体" w:cs="宋体"/>
          <w:b/>
          <w:color w:val="FF0000"/>
        </w:rPr>
        <w:t>第六处，“从业人员”、“资产总额”指标以上年度末数据为依据，“营业收入”指标以上年度累计数据为依据；无上年度数据的新成立企业可以不填报。</w:t>
      </w:r>
    </w:p>
    <w:p w14:paraId="162515ED">
      <w:pPr>
        <w:spacing w:line="360" w:lineRule="auto"/>
        <w:ind w:firstLine="422" w:firstLineChars="200"/>
        <w:rPr>
          <w:rFonts w:hint="eastAsia" w:ascii="宋体" w:hAnsi="宋体" w:cs="宋体"/>
          <w:b/>
          <w:color w:val="FF0000"/>
        </w:rPr>
      </w:pPr>
      <w:r>
        <w:rPr>
          <w:rFonts w:hint="eastAsia" w:ascii="宋体" w:hAnsi="宋体" w:cs="宋体"/>
          <w:b/>
          <w:color w:val="FF0000"/>
        </w:rPr>
        <w:t>第七处，“中型企业/小型企业/微型企业”部分，供应商应依据企业上年度从业人员、营业收入、资产总额等指标，按照《中小企业划型标准规定》（工信部联企业〔2011〕300 号）、《金融业企业划型标准规定》（银发〔2015〕309 号），判断《中小企业声明函》载明的货物制造商（对应着货物类项目）/服务承接商（对应着服务类项目）/工程承建商（对应着工程类项目）是否属于采购文件所属行业的中型企业/小型企业/微型企业；具体项目属性详见征集文件。</w:t>
      </w:r>
    </w:p>
    <w:p w14:paraId="097126C8">
      <w:pPr>
        <w:spacing w:line="360" w:lineRule="auto"/>
        <w:ind w:firstLine="422" w:firstLineChars="200"/>
        <w:rPr>
          <w:rFonts w:hint="eastAsia" w:ascii="宋体" w:hAnsi="宋体" w:cs="宋体"/>
          <w:b/>
          <w:color w:val="FF0000"/>
        </w:rPr>
      </w:pPr>
      <w:r>
        <w:rPr>
          <w:rFonts w:hint="eastAsia" w:ascii="宋体" w:hAnsi="宋体" w:cs="宋体"/>
          <w:b/>
          <w:color w:val="FF0000"/>
        </w:rPr>
        <w:t>第八处，对于已纳入统计部门统计范围的企业，所属行业、从业人员、营业收入、资产总额、规模类型应与统计部门报表保持一致。对于未纳入统计部门统计范围的企业，应对照《国民经济行业分类》确定所属行业，当企业从事两种以上的经济活动时，按照企业从事的主要活动确定所属行业；从业人员、营业收入、资产总额应按照上年度末实际情况填报，并应确保在争议纠纷处理时，可提供相关数据的来源依据。</w:t>
      </w:r>
    </w:p>
    <w:p w14:paraId="3FCA171A">
      <w:pPr>
        <w:spacing w:line="360" w:lineRule="auto"/>
        <w:ind w:firstLine="422" w:firstLineChars="200"/>
        <w:rPr>
          <w:rFonts w:hint="eastAsia" w:ascii="宋体" w:hAnsi="宋体" w:cs="宋体"/>
          <w:b/>
          <w:color w:val="FF0000"/>
        </w:rPr>
      </w:pPr>
      <w:r>
        <w:rPr>
          <w:rFonts w:hint="eastAsia" w:ascii="宋体" w:hAnsi="宋体" w:cs="宋体"/>
          <w:b/>
          <w:color w:val="FF0000"/>
        </w:rPr>
        <w:t>（2）声明是残疾人福利性单位须填写《残疾人福利性单位声明函》的相关内容（填写位置的字体已加粗），具体参照以上《中小企业声明函》填写要求执行。</w:t>
      </w:r>
    </w:p>
    <w:p w14:paraId="218070D9">
      <w:pPr>
        <w:spacing w:line="360" w:lineRule="auto"/>
        <w:ind w:firstLine="422" w:firstLineChars="200"/>
        <w:rPr>
          <w:rFonts w:hint="eastAsia" w:ascii="宋体" w:hAnsi="宋体" w:cs="宋体"/>
          <w:b/>
          <w:color w:val="FF0000"/>
        </w:rPr>
      </w:pPr>
      <w:r>
        <w:rPr>
          <w:rFonts w:hint="eastAsia" w:ascii="宋体" w:hAnsi="宋体" w:cs="宋体"/>
          <w:b/>
          <w:color w:val="FF0000"/>
        </w:rPr>
        <w:t>（3）声明是监狱企业须填写《监狱企业声明函》的相关内容（填写位置的字体已加粗），具体参照以上《中小企业声明函》填写要求执行。</w:t>
      </w:r>
    </w:p>
    <w:p w14:paraId="02A21BEE">
      <w:pPr>
        <w:spacing w:line="360" w:lineRule="auto"/>
        <w:jc w:val="center"/>
        <w:rPr>
          <w:rFonts w:hint="eastAsia" w:ascii="宋体" w:hAnsi="宋体" w:cs="宋体"/>
          <w:b/>
          <w:kern w:val="0"/>
          <w:szCs w:val="21"/>
        </w:rPr>
      </w:pPr>
      <w:r>
        <w:rPr>
          <w:rFonts w:hint="eastAsia" w:ascii="宋体" w:hAnsi="宋体" w:cs="宋体"/>
          <w:b/>
          <w:kern w:val="0"/>
          <w:szCs w:val="21"/>
        </w:rPr>
        <w:br w:type="page"/>
      </w:r>
      <w:r>
        <w:rPr>
          <w:rFonts w:hint="eastAsia" w:ascii="宋体" w:hAnsi="宋体" w:cs="宋体"/>
          <w:b/>
          <w:kern w:val="0"/>
          <w:szCs w:val="21"/>
        </w:rPr>
        <w:t>（1）中小企业声明函</w:t>
      </w:r>
    </w:p>
    <w:p w14:paraId="62BA1EAB">
      <w:pPr>
        <w:spacing w:line="360" w:lineRule="auto"/>
        <w:jc w:val="center"/>
        <w:rPr>
          <w:rFonts w:hint="eastAsia" w:ascii="宋体" w:hAnsi="宋体" w:cs="宋体"/>
          <w:b/>
          <w:kern w:val="0"/>
          <w:szCs w:val="21"/>
        </w:rPr>
      </w:pPr>
    </w:p>
    <w:p w14:paraId="3880C4F9">
      <w:pPr>
        <w:spacing w:line="360" w:lineRule="auto"/>
        <w:ind w:firstLine="420" w:firstLineChars="200"/>
        <w:rPr>
          <w:rFonts w:hint="eastAsia" w:ascii="宋体" w:hAnsi="宋体" w:cs="宋体"/>
          <w:szCs w:val="21"/>
        </w:rPr>
      </w:pPr>
      <w:r>
        <w:rPr>
          <w:rFonts w:hint="eastAsia" w:ascii="宋体" w:hAnsi="宋体" w:cs="宋体"/>
          <w:szCs w:val="21"/>
        </w:rPr>
        <w:t>本企业郑重声明，根据《政府采购促进中小企业发展管理办法》（财库﹝2020﹞46号）的规定，本企业参加</w:t>
      </w:r>
      <w:r>
        <w:rPr>
          <w:rFonts w:hint="eastAsia" w:ascii="宋体" w:hAnsi="宋体" w:cs="宋体"/>
          <w:szCs w:val="21"/>
          <w:u w:val="single"/>
        </w:rPr>
        <w:t xml:space="preserve">（ </w:t>
      </w:r>
      <w:r>
        <w:rPr>
          <w:rFonts w:hint="eastAsia" w:ascii="宋体" w:hAnsi="宋体" w:cs="宋体"/>
          <w:szCs w:val="21"/>
          <w:u w:val="single"/>
          <w:lang w:eastAsia="zh-CN"/>
        </w:rPr>
        <w:t>深圳市福田区华富街道办事处</w:t>
      </w:r>
      <w:r>
        <w:rPr>
          <w:rFonts w:ascii="宋体" w:hAnsi="宋体" w:cs="宋体"/>
          <w:szCs w:val="21"/>
          <w:u w:val="single"/>
        </w:rPr>
        <w:t xml:space="preserve"> </w:t>
      </w:r>
      <w:r>
        <w:rPr>
          <w:rFonts w:hint="eastAsia" w:ascii="宋体" w:hAnsi="宋体" w:cs="宋体"/>
          <w:szCs w:val="21"/>
          <w:u w:val="single"/>
        </w:rPr>
        <w:t>）</w:t>
      </w:r>
      <w:r>
        <w:rPr>
          <w:rFonts w:hint="eastAsia" w:ascii="宋体" w:hAnsi="宋体" w:cs="宋体"/>
          <w:szCs w:val="21"/>
        </w:rPr>
        <w:t>的</w:t>
      </w:r>
      <w:r>
        <w:rPr>
          <w:rFonts w:hint="eastAsia" w:ascii="宋体" w:hAnsi="宋体" w:cs="宋体"/>
          <w:szCs w:val="21"/>
          <w:u w:val="single"/>
        </w:rPr>
        <w:t>（</w:t>
      </w:r>
      <w:r>
        <w:rPr>
          <w:rFonts w:hint="eastAsia" w:ascii="宋体" w:hAnsi="宋体" w:cs="宋体"/>
          <w:szCs w:val="21"/>
          <w:u w:val="single"/>
          <w:lang w:eastAsia="zh-CN"/>
        </w:rPr>
        <w:t>邻聚力·暖融华富——华富街道残疾人成长赋能与社区融合项目</w:t>
      </w:r>
      <w:r>
        <w:rPr>
          <w:rFonts w:hint="eastAsia" w:ascii="宋体" w:hAnsi="宋体" w:cs="宋体"/>
          <w:szCs w:val="21"/>
          <w:u w:val="single"/>
        </w:rPr>
        <w:t>）</w:t>
      </w:r>
      <w:r>
        <w:rPr>
          <w:rFonts w:hint="eastAsia" w:ascii="宋体" w:hAnsi="宋体" w:cs="宋体"/>
          <w:szCs w:val="21"/>
        </w:rPr>
        <w:t>采购活动，服务全部由符合政策要求的中小企业承接。相关企业的具体情况如下：</w:t>
      </w:r>
    </w:p>
    <w:p w14:paraId="0092EF04">
      <w:pPr>
        <w:spacing w:line="360" w:lineRule="auto"/>
        <w:ind w:firstLine="420" w:firstLineChars="200"/>
        <w:rPr>
          <w:rFonts w:hint="eastAsia" w:ascii="宋体" w:hAnsi="宋体" w:cs="宋体"/>
          <w:szCs w:val="21"/>
        </w:rPr>
      </w:pPr>
      <w:r>
        <w:rPr>
          <w:rFonts w:hint="eastAsia" w:ascii="宋体" w:hAnsi="宋体" w:cs="宋体"/>
          <w:szCs w:val="21"/>
        </w:rPr>
        <w:t>1.</w:t>
      </w:r>
      <w:r>
        <w:rPr>
          <w:rFonts w:hint="eastAsia" w:ascii="宋体" w:hAnsi="宋体" w:cs="宋体"/>
          <w:szCs w:val="21"/>
          <w:u w:val="single"/>
        </w:rPr>
        <w:t>（标的名称：</w:t>
      </w:r>
      <w:r>
        <w:rPr>
          <w:rFonts w:hint="eastAsia" w:ascii="宋体" w:hAnsi="宋体" w:cs="宋体"/>
          <w:szCs w:val="21"/>
          <w:u w:val="single"/>
          <w:lang w:eastAsia="zh-CN"/>
        </w:rPr>
        <w:t>邻聚力·暖融华富——华富街道残疾人成长赋能与社区融合</w:t>
      </w:r>
      <w:r>
        <w:rPr>
          <w:rFonts w:hint="eastAsia" w:ascii="宋体" w:hAnsi="宋体" w:cs="宋体"/>
          <w:szCs w:val="21"/>
          <w:u w:val="single"/>
        </w:rPr>
        <w:t>）</w:t>
      </w:r>
      <w:r>
        <w:rPr>
          <w:rFonts w:hint="eastAsia" w:ascii="宋体" w:hAnsi="宋体" w:cs="宋体"/>
          <w:szCs w:val="21"/>
        </w:rPr>
        <w:t>，属于</w:t>
      </w:r>
      <w:r>
        <w:rPr>
          <w:rFonts w:hint="eastAsia" w:ascii="宋体" w:hAnsi="宋体" w:cs="宋体"/>
          <w:b/>
          <w:szCs w:val="21"/>
          <w:u w:val="single"/>
        </w:rPr>
        <w:t>其他未列明行业</w:t>
      </w:r>
      <w:r>
        <w:rPr>
          <w:rFonts w:hint="eastAsia" w:ascii="宋体" w:hAnsi="宋体" w:cs="宋体"/>
          <w:szCs w:val="21"/>
        </w:rPr>
        <w:t>；承接企业为</w:t>
      </w:r>
      <w:r>
        <w:rPr>
          <w:rFonts w:hint="eastAsia" w:ascii="宋体" w:hAnsi="宋体" w:cs="宋体"/>
          <w:szCs w:val="21"/>
          <w:u w:val="single"/>
        </w:rPr>
        <w:t>（企业名称）</w:t>
      </w:r>
      <w:r>
        <w:rPr>
          <w:rFonts w:hint="eastAsia" w:ascii="宋体" w:hAnsi="宋体" w:cs="宋体"/>
          <w:szCs w:val="21"/>
        </w:rPr>
        <w:t>，从业人员___人，营业收入为___万元，资产总额为____万元</w:t>
      </w:r>
      <w:r>
        <w:rPr>
          <w:rFonts w:hint="eastAsia" w:ascii="宋体" w:hAnsi="宋体" w:cs="宋体"/>
          <w:szCs w:val="21"/>
          <w:vertAlign w:val="superscript"/>
        </w:rPr>
        <w:t>1</w:t>
      </w:r>
      <w:r>
        <w:rPr>
          <w:rFonts w:hint="eastAsia" w:ascii="宋体" w:hAnsi="宋体" w:cs="宋体"/>
          <w:szCs w:val="21"/>
        </w:rPr>
        <w:t>，属于</w:t>
      </w:r>
      <w:r>
        <w:rPr>
          <w:rFonts w:hint="eastAsia" w:ascii="宋体" w:hAnsi="宋体" w:cs="宋体"/>
          <w:szCs w:val="21"/>
          <w:u w:val="single"/>
        </w:rPr>
        <w:t>（中型企业、小型企业、微型企业）</w:t>
      </w:r>
      <w:r>
        <w:rPr>
          <w:rFonts w:hint="eastAsia" w:ascii="宋体" w:hAnsi="宋体" w:cs="宋体"/>
          <w:szCs w:val="21"/>
        </w:rPr>
        <w:t>；</w:t>
      </w:r>
    </w:p>
    <w:p w14:paraId="2C2F78C5">
      <w:pPr>
        <w:spacing w:line="360" w:lineRule="auto"/>
        <w:ind w:firstLine="420" w:firstLineChars="200"/>
        <w:rPr>
          <w:rFonts w:hint="eastAsia" w:ascii="宋体" w:hAnsi="宋体" w:cs="宋体"/>
          <w:szCs w:val="21"/>
        </w:rPr>
      </w:pPr>
    </w:p>
    <w:p w14:paraId="187FB414">
      <w:pPr>
        <w:spacing w:line="360" w:lineRule="auto"/>
        <w:ind w:firstLine="420" w:firstLineChars="200"/>
        <w:rPr>
          <w:rFonts w:hint="eastAsia" w:ascii="宋体" w:hAnsi="宋体" w:cs="宋体"/>
          <w:szCs w:val="21"/>
        </w:rPr>
      </w:pPr>
      <w:r>
        <w:rPr>
          <w:rFonts w:hint="eastAsia" w:ascii="宋体" w:hAnsi="宋体" w:cs="宋体"/>
          <w:szCs w:val="21"/>
        </w:rPr>
        <w:t>以上企业，不属于大企业的分支机构，不存在控股股东为大企业的情形，也不存在与大企业的负责人为同一人的情形。本企业对上述声明内容的真实性负责。如有虚假，将依法承担相应责任。</w:t>
      </w:r>
    </w:p>
    <w:p w14:paraId="02398E94">
      <w:pPr>
        <w:spacing w:line="360" w:lineRule="auto"/>
        <w:ind w:firstLine="420" w:firstLineChars="200"/>
        <w:rPr>
          <w:rFonts w:hint="eastAsia" w:ascii="宋体" w:hAnsi="宋体" w:cs="宋体"/>
          <w:szCs w:val="21"/>
        </w:rPr>
      </w:pPr>
      <w:r>
        <w:rPr>
          <w:rFonts w:hint="eastAsia" w:ascii="宋体" w:hAnsi="宋体" w:cs="宋体"/>
          <w:szCs w:val="21"/>
        </w:rPr>
        <w:t>本企业已知悉《政府采购促进中小企业发展管理办法》（财库〔2020〕46 号）、《中小企业划型标准规定》（工信部联企〔2011〕300号）、《统计上大中小微型企业划分办法（2017）》等规定，承诺提供的声明函内容是真实的，并知悉根据《政府采购促进中小企业发展管理办法》（财库〔2020〕46号）第二十条规定，本公司按照本办法规定提供声明函内容不实的，属于提供虚假材料谋取中标、成交，依照《政府采购法》等政府采购有关法律法规规定追究相应责任。</w:t>
      </w:r>
    </w:p>
    <w:p w14:paraId="46F3EEB2">
      <w:pPr>
        <w:spacing w:line="360" w:lineRule="auto"/>
        <w:ind w:firstLine="420" w:firstLineChars="200"/>
        <w:rPr>
          <w:rFonts w:hint="eastAsia" w:ascii="宋体" w:hAnsi="宋体" w:cs="宋体"/>
          <w:szCs w:val="21"/>
        </w:rPr>
      </w:pPr>
      <w:r>
        <w:rPr>
          <w:rFonts w:hint="eastAsia" w:ascii="宋体" w:hAnsi="宋体" w:cs="宋体"/>
          <w:szCs w:val="21"/>
        </w:rPr>
        <w:t>供应商提供《中小企业声明函》内容不实的，属于“隐瞒真实情况，提供虚假资料的”情形，依照《深圳经济特区政府采购条例》的有关规定追究相应责任。</w:t>
      </w:r>
    </w:p>
    <w:p w14:paraId="66B5B5C1">
      <w:pPr>
        <w:spacing w:line="360" w:lineRule="auto"/>
        <w:ind w:firstLine="420" w:firstLineChars="200"/>
        <w:jc w:val="center"/>
        <w:rPr>
          <w:rFonts w:hint="eastAsia" w:ascii="宋体" w:hAnsi="宋体" w:cs="宋体"/>
          <w:szCs w:val="21"/>
        </w:rPr>
      </w:pPr>
    </w:p>
    <w:p w14:paraId="3AFB4495">
      <w:pPr>
        <w:spacing w:line="360" w:lineRule="auto"/>
        <w:ind w:firstLine="420" w:firstLineChars="200"/>
        <w:jc w:val="center"/>
        <w:rPr>
          <w:rFonts w:hint="eastAsia" w:ascii="宋体" w:hAnsi="宋体" w:cs="宋体"/>
          <w:szCs w:val="21"/>
        </w:rPr>
      </w:pPr>
    </w:p>
    <w:p w14:paraId="3F050D88">
      <w:pPr>
        <w:spacing w:line="360" w:lineRule="auto"/>
        <w:ind w:firstLine="420" w:firstLineChars="200"/>
        <w:jc w:val="center"/>
        <w:rPr>
          <w:rFonts w:hint="eastAsia" w:ascii="宋体" w:hAnsi="宋体" w:cs="宋体"/>
          <w:szCs w:val="21"/>
        </w:rPr>
      </w:pPr>
      <w:r>
        <w:rPr>
          <w:rFonts w:hint="eastAsia" w:ascii="宋体" w:hAnsi="宋体" w:cs="宋体"/>
          <w:szCs w:val="21"/>
        </w:rPr>
        <w:t xml:space="preserve">企业名称（盖章）： </w:t>
      </w:r>
    </w:p>
    <w:p w14:paraId="0B8E4B6B">
      <w:pPr>
        <w:spacing w:line="360" w:lineRule="auto"/>
        <w:ind w:firstLine="420" w:firstLineChars="200"/>
        <w:jc w:val="center"/>
        <w:rPr>
          <w:rFonts w:hint="eastAsia" w:ascii="宋体" w:hAnsi="宋体" w:cs="宋体"/>
          <w:szCs w:val="21"/>
        </w:rPr>
      </w:pPr>
      <w:r>
        <w:rPr>
          <w:rFonts w:hint="eastAsia" w:ascii="宋体" w:hAnsi="宋体" w:cs="宋体"/>
          <w:szCs w:val="21"/>
        </w:rPr>
        <w:t>日期：</w:t>
      </w:r>
    </w:p>
    <w:p w14:paraId="228F04ED">
      <w:pPr>
        <w:spacing w:line="360" w:lineRule="auto"/>
        <w:ind w:firstLine="420" w:firstLineChars="200"/>
        <w:rPr>
          <w:rFonts w:hint="eastAsia" w:ascii="宋体" w:hAnsi="宋体" w:cs="宋体"/>
          <w:szCs w:val="21"/>
        </w:rPr>
      </w:pPr>
    </w:p>
    <w:p w14:paraId="5045C8AB">
      <w:pPr>
        <w:spacing w:line="360" w:lineRule="auto"/>
        <w:ind w:firstLine="315" w:firstLineChars="150"/>
        <w:rPr>
          <w:rFonts w:hint="eastAsia" w:ascii="宋体" w:hAnsi="宋体" w:cs="宋体"/>
          <w:szCs w:val="21"/>
          <w:u w:val="single"/>
        </w:rPr>
      </w:pPr>
      <w:r>
        <w:rPr>
          <w:rFonts w:hint="eastAsia" w:ascii="宋体" w:hAnsi="宋体" w:cs="宋体"/>
          <w:szCs w:val="21"/>
          <w:u w:val="single"/>
        </w:rPr>
        <w:t>__________________________</w:t>
      </w:r>
    </w:p>
    <w:p w14:paraId="6F851F51">
      <w:pPr>
        <w:spacing w:line="360" w:lineRule="auto"/>
        <w:ind w:firstLine="420" w:firstLineChars="200"/>
        <w:rPr>
          <w:rFonts w:hint="eastAsia" w:ascii="宋体" w:hAnsi="宋体" w:cs="宋体"/>
          <w:szCs w:val="21"/>
        </w:rPr>
      </w:pPr>
      <w:r>
        <w:rPr>
          <w:rFonts w:hint="eastAsia" w:ascii="宋体" w:hAnsi="宋体" w:cs="宋体"/>
          <w:szCs w:val="21"/>
          <w:vertAlign w:val="superscript"/>
        </w:rPr>
        <w:t>1</w:t>
      </w:r>
      <w:r>
        <w:rPr>
          <w:rFonts w:hint="eastAsia" w:ascii="宋体" w:hAnsi="宋体" w:cs="宋体"/>
          <w:szCs w:val="21"/>
        </w:rPr>
        <w:t>从业人员、营业收入、资产总额填报上一年度数据，无上一年度数据的新成立企业可不填报。</w:t>
      </w:r>
    </w:p>
    <w:p w14:paraId="0B628111">
      <w:pPr>
        <w:rPr>
          <w:rFonts w:hint="eastAsia" w:ascii="宋体" w:hAnsi="宋体" w:cs="宋体"/>
        </w:rPr>
      </w:pPr>
      <w:r>
        <w:rPr>
          <w:rFonts w:hint="eastAsia" w:ascii="宋体" w:hAnsi="宋体" w:cs="宋体"/>
          <w:szCs w:val="21"/>
        </w:rPr>
        <w:br w:type="page"/>
      </w:r>
    </w:p>
    <w:p w14:paraId="37A55058">
      <w:pPr>
        <w:jc w:val="center"/>
        <w:rPr>
          <w:rFonts w:hint="eastAsia" w:ascii="宋体" w:hAnsi="宋体" w:cs="宋体"/>
          <w:b/>
          <w:kern w:val="0"/>
        </w:rPr>
      </w:pPr>
      <w:r>
        <w:rPr>
          <w:rFonts w:hint="eastAsia" w:ascii="宋体" w:hAnsi="宋体" w:cs="宋体"/>
          <w:b/>
          <w:kern w:val="0"/>
        </w:rPr>
        <w:t>（二）残疾人福利性单位声明函</w:t>
      </w:r>
    </w:p>
    <w:p w14:paraId="11C63891">
      <w:pPr>
        <w:rPr>
          <w:rFonts w:hint="eastAsia" w:ascii="宋体" w:hAnsi="宋体" w:cs="宋体"/>
          <w:b/>
          <w:sz w:val="24"/>
        </w:rPr>
      </w:pPr>
    </w:p>
    <w:p w14:paraId="1C6B291E">
      <w:pPr>
        <w:spacing w:line="360" w:lineRule="auto"/>
        <w:ind w:firstLine="420" w:firstLineChars="200"/>
        <w:rPr>
          <w:rFonts w:hint="eastAsia" w:ascii="宋体" w:hAnsi="宋体" w:cs="宋体"/>
        </w:rPr>
      </w:pPr>
      <w:r>
        <w:rPr>
          <w:rFonts w:hint="eastAsia" w:ascii="宋体" w:hAnsi="宋体" w:cs="宋体"/>
        </w:rPr>
        <w:t>本</w:t>
      </w:r>
      <w:r>
        <w:rPr>
          <w:rFonts w:hint="eastAsia" w:ascii="宋体" w:hAnsi="宋体" w:cs="宋体"/>
          <w:szCs w:val="21"/>
        </w:rPr>
        <w:t>企业</w:t>
      </w:r>
      <w:r>
        <w:rPr>
          <w:rFonts w:hint="eastAsia" w:ascii="宋体" w:hAnsi="宋体" w:cs="宋体"/>
        </w:rPr>
        <w:t>郑重声明，根据《财政部 民政部 中国残疾人联合会关于促进残疾人就业政府采购政策的通知》（财库〔2017〕 141号）的规定，本企业为符合条件的残疾人福利性单位，且本企业参加______单位的______项目采购活动提供本企业制造的货物（由本企业承担工程/提供服务），或者提供其他残疾人福利性单位制造的货物（不包括使用非残疾人福利性单位注册商标的货物）。</w:t>
      </w:r>
    </w:p>
    <w:p w14:paraId="07DCC6E5">
      <w:pPr>
        <w:spacing w:line="360" w:lineRule="auto"/>
        <w:ind w:firstLine="420" w:firstLineChars="200"/>
        <w:rPr>
          <w:rFonts w:hint="eastAsia" w:ascii="宋体" w:hAnsi="宋体" w:cs="宋体"/>
        </w:rPr>
      </w:pPr>
    </w:p>
    <w:p w14:paraId="4FDAE2CA">
      <w:pPr>
        <w:spacing w:line="360" w:lineRule="auto"/>
        <w:ind w:firstLine="420" w:firstLineChars="200"/>
        <w:rPr>
          <w:rFonts w:hint="eastAsia" w:ascii="宋体" w:hAnsi="宋体" w:cs="宋体"/>
        </w:rPr>
      </w:pPr>
      <w:r>
        <w:rPr>
          <w:rFonts w:hint="eastAsia" w:ascii="宋体" w:hAnsi="宋体" w:cs="宋体"/>
        </w:rPr>
        <w:t>本企业对上述声明的真实性负责。如有虚假，将依法承担相应责任。</w:t>
      </w:r>
    </w:p>
    <w:p w14:paraId="322FB0B6">
      <w:pPr>
        <w:spacing w:line="360" w:lineRule="auto"/>
        <w:ind w:firstLine="420" w:firstLineChars="200"/>
        <w:rPr>
          <w:rFonts w:hint="eastAsia" w:ascii="宋体" w:hAnsi="宋体" w:cs="宋体"/>
        </w:rPr>
      </w:pPr>
      <w:r>
        <w:rPr>
          <w:rFonts w:hint="eastAsia" w:ascii="宋体" w:hAnsi="宋体" w:cs="宋体"/>
        </w:rPr>
        <w:t>本企业已知悉《关于促进残疾人就业政府采购政策的通知》（财库〔2017〕141号）的规定，承诺提供的声明函内容是真实的，如提供声明函内容不实，则依法追究相关法律责任。</w:t>
      </w:r>
    </w:p>
    <w:p w14:paraId="6B91B120">
      <w:pPr>
        <w:spacing w:line="360" w:lineRule="auto"/>
        <w:rPr>
          <w:rFonts w:hint="eastAsia" w:ascii="宋体" w:hAnsi="宋体" w:cs="宋体"/>
        </w:rPr>
      </w:pPr>
    </w:p>
    <w:p w14:paraId="71630787">
      <w:pPr>
        <w:spacing w:line="360" w:lineRule="exact"/>
        <w:ind w:firstLine="420" w:firstLineChars="200"/>
        <w:jc w:val="center"/>
        <w:rPr>
          <w:rFonts w:hint="eastAsia" w:ascii="宋体" w:hAnsi="宋体" w:cs="宋体"/>
          <w:szCs w:val="21"/>
        </w:rPr>
      </w:pPr>
      <w:r>
        <w:rPr>
          <w:rFonts w:hint="eastAsia" w:ascii="宋体" w:hAnsi="宋体" w:cs="宋体"/>
          <w:szCs w:val="21"/>
        </w:rPr>
        <w:t>企业名称（盖章）：</w:t>
      </w:r>
    </w:p>
    <w:p w14:paraId="7615C28B">
      <w:pPr>
        <w:spacing w:line="360" w:lineRule="exact"/>
        <w:ind w:firstLine="420" w:firstLineChars="200"/>
        <w:jc w:val="center"/>
        <w:rPr>
          <w:rFonts w:hint="eastAsia" w:ascii="宋体" w:hAnsi="宋体" w:cs="宋体"/>
          <w:szCs w:val="21"/>
        </w:rPr>
      </w:pPr>
      <w:r>
        <w:rPr>
          <w:rFonts w:hint="eastAsia" w:ascii="宋体" w:hAnsi="宋体" w:cs="宋体"/>
          <w:szCs w:val="21"/>
        </w:rPr>
        <w:t>日期：</w:t>
      </w:r>
    </w:p>
    <w:p w14:paraId="42A3E1EB">
      <w:pPr>
        <w:jc w:val="left"/>
        <w:rPr>
          <w:rFonts w:hint="eastAsia" w:ascii="宋体" w:hAnsi="宋体" w:cs="宋体"/>
        </w:rPr>
      </w:pPr>
      <w:r>
        <w:rPr>
          <w:rFonts w:hint="eastAsia" w:ascii="宋体" w:hAnsi="宋体" w:cs="宋体"/>
          <w:szCs w:val="21"/>
        </w:rPr>
        <w:br w:type="page"/>
      </w:r>
    </w:p>
    <w:p w14:paraId="1A674361">
      <w:pPr>
        <w:numPr>
          <w:ilvl w:val="0"/>
          <w:numId w:val="47"/>
        </w:numPr>
        <w:ind w:firstLine="422"/>
        <w:jc w:val="center"/>
        <w:rPr>
          <w:rFonts w:hint="eastAsia" w:ascii="宋体" w:hAnsi="宋体" w:cs="宋体"/>
          <w:b/>
          <w:szCs w:val="21"/>
        </w:rPr>
      </w:pPr>
      <w:r>
        <w:rPr>
          <w:rFonts w:hint="eastAsia" w:ascii="宋体" w:hAnsi="宋体" w:cs="宋体"/>
          <w:b/>
          <w:szCs w:val="21"/>
        </w:rPr>
        <w:t>监狱企业声明函</w:t>
      </w:r>
    </w:p>
    <w:p w14:paraId="74F2AAB3">
      <w:pPr>
        <w:pStyle w:val="7"/>
        <w:ind w:firstLine="0" w:firstLineChars="0"/>
        <w:rPr>
          <w:rFonts w:hint="eastAsia" w:ascii="宋体" w:hAnsi="宋体" w:cs="宋体"/>
        </w:rPr>
      </w:pPr>
    </w:p>
    <w:p w14:paraId="5F70F2D9">
      <w:pPr>
        <w:spacing w:after="60" w:line="360" w:lineRule="auto"/>
        <w:ind w:firstLine="420" w:firstLineChars="200"/>
        <w:rPr>
          <w:rFonts w:hint="eastAsia" w:ascii="宋体" w:hAnsi="宋体" w:cs="宋体"/>
          <w:szCs w:val="21"/>
        </w:rPr>
      </w:pPr>
      <w:r>
        <w:rPr>
          <w:rFonts w:hint="eastAsia" w:ascii="宋体" w:hAnsi="宋体" w:cs="宋体"/>
          <w:szCs w:val="21"/>
        </w:rPr>
        <w:t>本单位郑重声明，根据《财政部 司法部 关于政府采 购支持监狱企业发展有关问题的通知》（财库〔2014〕68号）的规定，本单位为符合条件的监狱企业，且本单位参加</w:t>
      </w:r>
      <w:r>
        <w:rPr>
          <w:rFonts w:hint="eastAsia" w:ascii="宋体" w:hAnsi="宋体" w:cs="宋体"/>
          <w:szCs w:val="21"/>
          <w:u w:val="single"/>
        </w:rPr>
        <w:t>（采购单位名称）</w:t>
      </w:r>
      <w:r>
        <w:rPr>
          <w:rFonts w:hint="eastAsia" w:ascii="宋体" w:hAnsi="宋体" w:cs="宋体"/>
          <w:szCs w:val="21"/>
        </w:rPr>
        <w:t>单位的（采购项目名称）项目采购活动，并提供:□本单位制造的货物；□由本单位承担的工程、提供服务；□提供其他监狱企业制造的货物（承诺人在□处打√）。本条所称货物是指单一产品采购项目中的货物，或者非单一产品采购项目中的核心产品（货物）。</w:t>
      </w:r>
    </w:p>
    <w:p w14:paraId="2222DCDF">
      <w:pPr>
        <w:spacing w:after="60" w:line="360" w:lineRule="auto"/>
        <w:ind w:firstLine="420" w:firstLineChars="200"/>
        <w:rPr>
          <w:rFonts w:hint="eastAsia" w:ascii="宋体" w:hAnsi="宋体" w:cs="宋体"/>
          <w:szCs w:val="21"/>
        </w:rPr>
      </w:pPr>
      <w:r>
        <w:rPr>
          <w:rFonts w:hint="eastAsia" w:ascii="宋体" w:hAnsi="宋体" w:cs="宋体"/>
          <w:szCs w:val="21"/>
        </w:rPr>
        <w:t>本单位对上述声明的真实性负责。如有虚假，将依法承担相应责任。</w:t>
      </w:r>
    </w:p>
    <w:p w14:paraId="4295840C">
      <w:pPr>
        <w:spacing w:after="60" w:line="360" w:lineRule="auto"/>
        <w:ind w:firstLine="420" w:firstLineChars="200"/>
        <w:rPr>
          <w:rFonts w:hint="eastAsia" w:ascii="宋体" w:hAnsi="宋体" w:cs="宋体"/>
          <w:szCs w:val="21"/>
        </w:rPr>
      </w:pPr>
      <w:r>
        <w:rPr>
          <w:rFonts w:hint="eastAsia" w:ascii="宋体" w:hAnsi="宋体" w:cs="宋体"/>
          <w:szCs w:val="21"/>
        </w:rPr>
        <w:t>附：省级以上监狱管理局、戒毒管理局（含新疆生产建设兵团）出具的监狱企业证明文件。</w:t>
      </w:r>
    </w:p>
    <w:p w14:paraId="300347C2">
      <w:pPr>
        <w:spacing w:line="360" w:lineRule="auto"/>
        <w:rPr>
          <w:rFonts w:hint="eastAsia" w:ascii="宋体" w:hAnsi="宋体" w:cs="宋体"/>
        </w:rPr>
      </w:pPr>
    </w:p>
    <w:p w14:paraId="6975993E">
      <w:pPr>
        <w:spacing w:line="360" w:lineRule="auto"/>
        <w:rPr>
          <w:rFonts w:hint="eastAsia" w:ascii="宋体" w:hAnsi="宋体" w:cs="宋体"/>
        </w:rPr>
      </w:pPr>
    </w:p>
    <w:p w14:paraId="196AB3AF">
      <w:pPr>
        <w:spacing w:after="60" w:line="360" w:lineRule="auto"/>
        <w:ind w:firstLine="420" w:firstLineChars="200"/>
        <w:jc w:val="right"/>
        <w:rPr>
          <w:rFonts w:hint="eastAsia" w:ascii="宋体" w:hAnsi="宋体" w:cs="宋体"/>
          <w:szCs w:val="21"/>
        </w:rPr>
      </w:pPr>
      <w:r>
        <w:rPr>
          <w:rFonts w:hint="eastAsia" w:ascii="宋体" w:hAnsi="宋体" w:cs="宋体"/>
          <w:szCs w:val="21"/>
        </w:rPr>
        <w:t>单位名称：</w:t>
      </w:r>
    </w:p>
    <w:p w14:paraId="78C3E9CC">
      <w:pPr>
        <w:spacing w:line="360" w:lineRule="auto"/>
        <w:ind w:firstLine="420" w:firstLineChars="200"/>
        <w:jc w:val="right"/>
        <w:rPr>
          <w:rFonts w:hint="eastAsia" w:ascii="宋体" w:hAnsi="宋体" w:cs="宋体"/>
        </w:rPr>
      </w:pPr>
      <w:r>
        <w:rPr>
          <w:rFonts w:hint="eastAsia" w:ascii="宋体" w:hAnsi="宋体" w:cs="宋体"/>
          <w:szCs w:val="21"/>
        </w:rPr>
        <w:t>日期：</w:t>
      </w:r>
    </w:p>
    <w:p w14:paraId="469F3476">
      <w:pPr>
        <w:spacing w:line="360" w:lineRule="auto"/>
        <w:rPr>
          <w:rFonts w:hint="eastAsia" w:ascii="宋体" w:hAnsi="宋体" w:cs="宋体"/>
          <w:b/>
        </w:rPr>
      </w:pPr>
    </w:p>
    <w:p w14:paraId="1CA99535">
      <w:pPr>
        <w:spacing w:line="360" w:lineRule="auto"/>
        <w:rPr>
          <w:rFonts w:hint="eastAsia" w:ascii="宋体" w:hAnsi="宋体" w:cs="宋体"/>
          <w:b/>
        </w:rPr>
      </w:pPr>
    </w:p>
    <w:p w14:paraId="4F1193EC">
      <w:pPr>
        <w:spacing w:line="360" w:lineRule="auto"/>
        <w:rPr>
          <w:rFonts w:hint="eastAsia" w:ascii="宋体" w:hAnsi="宋体" w:cs="宋体"/>
        </w:rPr>
      </w:pPr>
      <w:r>
        <w:rPr>
          <w:rFonts w:hint="eastAsia" w:ascii="宋体" w:hAnsi="宋体" w:cs="宋体"/>
        </w:rPr>
        <w:br w:type="page"/>
      </w:r>
    </w:p>
    <w:p w14:paraId="61905820">
      <w:pPr>
        <w:spacing w:line="360" w:lineRule="auto"/>
        <w:rPr>
          <w:rFonts w:hint="eastAsia" w:ascii="宋体" w:hAnsi="宋体" w:cs="宋体"/>
        </w:rPr>
      </w:pPr>
    </w:p>
    <w:p w14:paraId="316D7BB3">
      <w:pPr>
        <w:spacing w:line="360" w:lineRule="auto"/>
        <w:rPr>
          <w:rFonts w:hint="eastAsia" w:ascii="宋体" w:hAnsi="宋体" w:cs="宋体"/>
        </w:rPr>
      </w:pPr>
    </w:p>
    <w:p w14:paraId="6CEAB4EC">
      <w:pPr>
        <w:spacing w:line="360" w:lineRule="auto"/>
        <w:rPr>
          <w:rFonts w:hint="eastAsia" w:ascii="宋体" w:hAnsi="宋体" w:cs="宋体"/>
        </w:rPr>
      </w:pPr>
    </w:p>
    <w:p w14:paraId="51EDDBB7">
      <w:pPr>
        <w:spacing w:line="360" w:lineRule="auto"/>
        <w:rPr>
          <w:rFonts w:hint="eastAsia" w:ascii="宋体" w:hAnsi="宋体" w:cs="宋体"/>
        </w:rPr>
      </w:pPr>
    </w:p>
    <w:p w14:paraId="117C6B17">
      <w:pPr>
        <w:spacing w:line="360" w:lineRule="auto"/>
        <w:rPr>
          <w:rFonts w:hint="eastAsia" w:ascii="宋体" w:hAnsi="宋体" w:cs="宋体"/>
        </w:rPr>
      </w:pPr>
    </w:p>
    <w:p w14:paraId="4F711CA0">
      <w:pPr>
        <w:spacing w:line="360" w:lineRule="auto"/>
        <w:rPr>
          <w:rFonts w:hint="eastAsia" w:ascii="宋体" w:hAnsi="宋体" w:cs="宋体"/>
        </w:rPr>
      </w:pPr>
    </w:p>
    <w:p w14:paraId="3E11A625">
      <w:pPr>
        <w:spacing w:line="360" w:lineRule="auto"/>
        <w:rPr>
          <w:rFonts w:hint="eastAsia" w:ascii="宋体" w:hAnsi="宋体" w:cs="宋体"/>
        </w:rPr>
      </w:pPr>
    </w:p>
    <w:p w14:paraId="165DE7A3">
      <w:pPr>
        <w:spacing w:line="360" w:lineRule="auto"/>
        <w:rPr>
          <w:rFonts w:hint="eastAsia" w:ascii="宋体" w:hAnsi="宋体" w:cs="宋体"/>
        </w:rPr>
      </w:pPr>
    </w:p>
    <w:p w14:paraId="7F284CF4">
      <w:pPr>
        <w:pStyle w:val="2"/>
        <w:spacing w:before="0" w:after="0" w:line="360" w:lineRule="auto"/>
        <w:jc w:val="center"/>
        <w:rPr>
          <w:rFonts w:hint="eastAsia" w:ascii="宋体" w:hAnsi="宋体" w:cs="宋体"/>
          <w:sz w:val="72"/>
          <w:szCs w:val="72"/>
        </w:rPr>
      </w:pPr>
      <w:bookmarkStart w:id="256" w:name="_Toc23022"/>
      <w:r>
        <w:rPr>
          <w:rFonts w:hint="eastAsia" w:ascii="宋体" w:hAnsi="宋体" w:cs="宋体"/>
          <w:sz w:val="72"/>
          <w:szCs w:val="72"/>
        </w:rPr>
        <w:t>第二册 专用条款</w:t>
      </w:r>
      <w:bookmarkEnd w:id="256"/>
    </w:p>
    <w:p w14:paraId="0C427CD1">
      <w:pPr>
        <w:spacing w:line="360" w:lineRule="auto"/>
        <w:rPr>
          <w:rFonts w:hint="eastAsia" w:ascii="宋体" w:hAnsi="宋体" w:cs="宋体"/>
        </w:rPr>
      </w:pPr>
    </w:p>
    <w:p w14:paraId="156EEA8B">
      <w:pPr>
        <w:spacing w:line="360" w:lineRule="auto"/>
        <w:rPr>
          <w:rFonts w:hint="eastAsia" w:ascii="宋体" w:hAnsi="宋体" w:cs="宋体"/>
        </w:rPr>
      </w:pPr>
    </w:p>
    <w:p w14:paraId="5798D50E">
      <w:pPr>
        <w:spacing w:line="360" w:lineRule="auto"/>
        <w:rPr>
          <w:rFonts w:hint="eastAsia" w:ascii="宋体" w:hAnsi="宋体" w:cs="宋体"/>
        </w:rPr>
      </w:pPr>
    </w:p>
    <w:p w14:paraId="607F8ECF">
      <w:pPr>
        <w:spacing w:line="360" w:lineRule="auto"/>
        <w:rPr>
          <w:rFonts w:hint="eastAsia" w:ascii="宋体" w:hAnsi="宋体" w:cs="宋体"/>
        </w:rPr>
      </w:pPr>
    </w:p>
    <w:p w14:paraId="1B170698">
      <w:pPr>
        <w:spacing w:line="360" w:lineRule="auto"/>
        <w:rPr>
          <w:rFonts w:hint="eastAsia" w:ascii="宋体" w:hAnsi="宋体" w:cs="宋体"/>
        </w:rPr>
      </w:pPr>
    </w:p>
    <w:p w14:paraId="380C2AA7">
      <w:pPr>
        <w:spacing w:line="360" w:lineRule="auto"/>
        <w:rPr>
          <w:rFonts w:hint="eastAsia" w:ascii="宋体" w:hAnsi="宋体" w:cs="宋体"/>
        </w:rPr>
      </w:pPr>
    </w:p>
    <w:p w14:paraId="2B835A08">
      <w:pPr>
        <w:spacing w:line="360" w:lineRule="auto"/>
        <w:rPr>
          <w:rFonts w:hint="eastAsia" w:ascii="宋体" w:hAnsi="宋体" w:cs="宋体"/>
        </w:rPr>
      </w:pPr>
    </w:p>
    <w:p w14:paraId="6E706771">
      <w:pPr>
        <w:spacing w:line="360" w:lineRule="auto"/>
        <w:rPr>
          <w:rFonts w:hint="eastAsia" w:ascii="宋体" w:hAnsi="宋体" w:cs="宋体"/>
        </w:rPr>
      </w:pPr>
      <w:r>
        <w:rPr>
          <w:rFonts w:hint="eastAsia" w:ascii="宋体" w:hAnsi="宋体" w:cs="宋体"/>
        </w:rPr>
        <w:br w:type="page"/>
      </w:r>
    </w:p>
    <w:p w14:paraId="2A4368D0">
      <w:pPr>
        <w:pStyle w:val="3"/>
        <w:spacing w:line="360" w:lineRule="auto"/>
        <w:rPr>
          <w:rFonts w:hint="eastAsia" w:ascii="宋体" w:hAnsi="宋体" w:eastAsia="宋体" w:cs="宋体"/>
          <w:sz w:val="28"/>
          <w:szCs w:val="28"/>
        </w:rPr>
      </w:pPr>
      <w:bookmarkStart w:id="257" w:name="_Toc440183407"/>
      <w:bookmarkStart w:id="258" w:name="_Toc31742"/>
      <w:r>
        <w:rPr>
          <w:rFonts w:hint="eastAsia" w:ascii="宋体" w:hAnsi="宋体" w:eastAsia="宋体" w:cs="宋体"/>
          <w:sz w:val="28"/>
          <w:szCs w:val="28"/>
        </w:rPr>
        <w:t>投标人须知前附表</w:t>
      </w:r>
      <w:bookmarkEnd w:id="257"/>
      <w:bookmarkEnd w:id="258"/>
    </w:p>
    <w:tbl>
      <w:tblPr>
        <w:tblStyle w:val="44"/>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02"/>
        <w:gridCol w:w="2144"/>
        <w:gridCol w:w="5412"/>
      </w:tblGrid>
      <w:tr w14:paraId="3ACE54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1002" w:type="dxa"/>
            <w:noWrap w:val="0"/>
            <w:vAlign w:val="center"/>
          </w:tcPr>
          <w:p w14:paraId="0D62B72F">
            <w:pPr>
              <w:keepNext w:val="0"/>
              <w:keepLines w:val="0"/>
              <w:suppressLineNumbers w:val="0"/>
              <w:autoSpaceDE w:val="0"/>
              <w:autoSpaceDN w:val="0"/>
              <w:adjustRightInd w:val="0"/>
              <w:spacing w:before="0" w:beforeAutospacing="0" w:after="0" w:afterAutospacing="0" w:line="360" w:lineRule="auto"/>
              <w:ind w:left="0" w:right="0"/>
              <w:jc w:val="center"/>
              <w:rPr>
                <w:rFonts w:hint="eastAsia" w:ascii="宋体" w:hAnsi="宋体" w:cs="宋体"/>
                <w:spacing w:val="1"/>
                <w:kern w:val="0"/>
                <w:szCs w:val="21"/>
              </w:rPr>
            </w:pPr>
            <w:r>
              <w:rPr>
                <w:rFonts w:hint="eastAsia" w:ascii="宋体" w:hAnsi="宋体" w:cs="宋体"/>
                <w:spacing w:val="1"/>
                <w:kern w:val="0"/>
                <w:szCs w:val="21"/>
              </w:rPr>
              <w:t>条款号</w:t>
            </w:r>
          </w:p>
        </w:tc>
        <w:tc>
          <w:tcPr>
            <w:tcW w:w="2144" w:type="dxa"/>
            <w:noWrap w:val="0"/>
            <w:vAlign w:val="center"/>
          </w:tcPr>
          <w:p w14:paraId="43B88FBB">
            <w:pPr>
              <w:keepNext w:val="0"/>
              <w:keepLines w:val="0"/>
              <w:suppressLineNumbers w:val="0"/>
              <w:autoSpaceDE w:val="0"/>
              <w:autoSpaceDN w:val="0"/>
              <w:adjustRightInd w:val="0"/>
              <w:spacing w:before="0" w:beforeAutospacing="0" w:after="0" w:afterAutospacing="0" w:line="360" w:lineRule="auto"/>
              <w:ind w:left="0" w:right="0"/>
              <w:jc w:val="center"/>
              <w:rPr>
                <w:rFonts w:hint="eastAsia" w:ascii="宋体" w:hAnsi="宋体" w:cs="宋体"/>
                <w:spacing w:val="1"/>
                <w:kern w:val="0"/>
                <w:szCs w:val="21"/>
              </w:rPr>
            </w:pPr>
            <w:r>
              <w:rPr>
                <w:rFonts w:hint="eastAsia" w:ascii="宋体" w:hAnsi="宋体" w:cs="宋体"/>
                <w:spacing w:val="1"/>
                <w:kern w:val="0"/>
                <w:szCs w:val="21"/>
              </w:rPr>
              <w:t>条款名称</w:t>
            </w:r>
          </w:p>
        </w:tc>
        <w:tc>
          <w:tcPr>
            <w:tcW w:w="5412" w:type="dxa"/>
            <w:noWrap w:val="0"/>
            <w:vAlign w:val="center"/>
          </w:tcPr>
          <w:p w14:paraId="7EF787A4">
            <w:pPr>
              <w:keepNext w:val="0"/>
              <w:keepLines w:val="0"/>
              <w:suppressLineNumbers w:val="0"/>
              <w:autoSpaceDE w:val="0"/>
              <w:autoSpaceDN w:val="0"/>
              <w:adjustRightInd w:val="0"/>
              <w:spacing w:before="0" w:beforeAutospacing="0" w:after="0" w:afterAutospacing="0" w:line="360" w:lineRule="auto"/>
              <w:ind w:left="0" w:right="0"/>
              <w:jc w:val="center"/>
              <w:rPr>
                <w:rFonts w:hint="eastAsia" w:ascii="宋体" w:hAnsi="宋体" w:cs="宋体"/>
                <w:spacing w:val="1"/>
                <w:kern w:val="0"/>
                <w:szCs w:val="21"/>
              </w:rPr>
            </w:pPr>
            <w:r>
              <w:rPr>
                <w:rFonts w:hint="eastAsia" w:ascii="宋体" w:hAnsi="宋体" w:cs="宋体"/>
                <w:spacing w:val="1"/>
                <w:kern w:val="0"/>
                <w:szCs w:val="21"/>
              </w:rPr>
              <w:t>编列内容</w:t>
            </w:r>
          </w:p>
        </w:tc>
      </w:tr>
      <w:tr w14:paraId="6C8549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1002" w:type="dxa"/>
            <w:noWrap w:val="0"/>
            <w:vAlign w:val="center"/>
          </w:tcPr>
          <w:p w14:paraId="320B8BB6">
            <w:pPr>
              <w:keepNext w:val="0"/>
              <w:keepLines w:val="0"/>
              <w:numPr>
                <w:ilvl w:val="0"/>
                <w:numId w:val="48"/>
              </w:numPr>
              <w:suppressLineNumbers w:val="0"/>
              <w:autoSpaceDE w:val="0"/>
              <w:autoSpaceDN w:val="0"/>
              <w:adjustRightInd w:val="0"/>
              <w:spacing w:before="0" w:beforeAutospacing="0" w:after="0" w:afterAutospacing="0" w:line="360" w:lineRule="auto"/>
              <w:ind w:right="0"/>
              <w:jc w:val="right"/>
              <w:rPr>
                <w:rFonts w:hint="eastAsia" w:ascii="宋体" w:hAnsi="宋体" w:cs="宋体"/>
                <w:spacing w:val="1"/>
                <w:kern w:val="0"/>
                <w:szCs w:val="21"/>
              </w:rPr>
            </w:pPr>
          </w:p>
        </w:tc>
        <w:tc>
          <w:tcPr>
            <w:tcW w:w="2144" w:type="dxa"/>
            <w:noWrap w:val="0"/>
            <w:vAlign w:val="center"/>
          </w:tcPr>
          <w:p w14:paraId="709497A2">
            <w:pPr>
              <w:keepNext w:val="0"/>
              <w:keepLines w:val="0"/>
              <w:suppressLineNumbers w:val="0"/>
              <w:autoSpaceDE w:val="0"/>
              <w:autoSpaceDN w:val="0"/>
              <w:adjustRightInd w:val="0"/>
              <w:spacing w:before="0" w:beforeAutospacing="0" w:after="0" w:afterAutospacing="0" w:line="360" w:lineRule="auto"/>
              <w:ind w:left="0" w:right="0"/>
              <w:jc w:val="left"/>
              <w:rPr>
                <w:rFonts w:hint="eastAsia" w:ascii="宋体" w:hAnsi="宋体" w:cs="宋体"/>
                <w:spacing w:val="1"/>
                <w:kern w:val="0"/>
                <w:szCs w:val="21"/>
              </w:rPr>
            </w:pPr>
            <w:r>
              <w:rPr>
                <w:rFonts w:hint="eastAsia" w:ascii="宋体" w:hAnsi="宋体" w:cs="宋体"/>
                <w:spacing w:val="1"/>
                <w:kern w:val="0"/>
                <w:szCs w:val="21"/>
              </w:rPr>
              <w:t>采购人</w:t>
            </w:r>
          </w:p>
        </w:tc>
        <w:tc>
          <w:tcPr>
            <w:tcW w:w="5412" w:type="dxa"/>
            <w:noWrap w:val="0"/>
            <w:vAlign w:val="center"/>
          </w:tcPr>
          <w:p w14:paraId="697BD34E">
            <w:pPr>
              <w:keepNext w:val="0"/>
              <w:keepLines w:val="0"/>
              <w:suppressLineNumbers w:val="0"/>
              <w:autoSpaceDE w:val="0"/>
              <w:autoSpaceDN w:val="0"/>
              <w:adjustRightInd w:val="0"/>
              <w:spacing w:before="0" w:beforeAutospacing="0" w:after="0" w:afterAutospacing="0" w:line="360" w:lineRule="auto"/>
              <w:ind w:left="0" w:right="0"/>
              <w:rPr>
                <w:rFonts w:hint="eastAsia" w:ascii="宋体" w:hAnsi="宋体" w:eastAsia="宋体" w:cs="宋体"/>
                <w:spacing w:val="1"/>
                <w:kern w:val="0"/>
                <w:szCs w:val="21"/>
                <w:lang w:eastAsia="zh-CN"/>
              </w:rPr>
            </w:pPr>
            <w:r>
              <w:rPr>
                <w:rFonts w:hint="eastAsia" w:ascii="宋体" w:hAnsi="宋体" w:cs="宋体"/>
                <w:spacing w:val="1"/>
                <w:kern w:val="0"/>
                <w:szCs w:val="21"/>
              </w:rPr>
              <w:t>名称：</w:t>
            </w:r>
            <w:r>
              <w:rPr>
                <w:rFonts w:hint="eastAsia" w:ascii="宋体" w:hAnsi="宋体" w:cs="宋体"/>
                <w:spacing w:val="1"/>
                <w:kern w:val="0"/>
                <w:szCs w:val="21"/>
                <w:lang w:eastAsia="zh-CN"/>
              </w:rPr>
              <w:t>深圳市福田区华富街道办事处</w:t>
            </w:r>
          </w:p>
          <w:p w14:paraId="49B2AE24">
            <w:pPr>
              <w:keepNext w:val="0"/>
              <w:keepLines w:val="0"/>
              <w:suppressLineNumbers w:val="0"/>
              <w:autoSpaceDE w:val="0"/>
              <w:autoSpaceDN w:val="0"/>
              <w:adjustRightInd w:val="0"/>
              <w:spacing w:before="0" w:beforeAutospacing="0" w:after="0" w:afterAutospacing="0" w:line="360" w:lineRule="auto"/>
              <w:ind w:left="0" w:right="0"/>
              <w:rPr>
                <w:rFonts w:hint="eastAsia" w:ascii="宋体" w:hAnsi="宋体" w:eastAsia="宋体" w:cs="宋体"/>
                <w:spacing w:val="1"/>
                <w:kern w:val="0"/>
                <w:szCs w:val="21"/>
                <w:lang w:eastAsia="zh-CN"/>
              </w:rPr>
            </w:pPr>
            <w:r>
              <w:rPr>
                <w:rFonts w:hint="eastAsia" w:ascii="宋体" w:hAnsi="宋体" w:cs="宋体"/>
                <w:spacing w:val="1"/>
                <w:kern w:val="0"/>
                <w:szCs w:val="21"/>
              </w:rPr>
              <w:t>地址：</w:t>
            </w:r>
            <w:r>
              <w:rPr>
                <w:rFonts w:hint="eastAsia" w:ascii="宋体" w:hAnsi="宋体" w:cs="宋体"/>
                <w:spacing w:val="1"/>
                <w:kern w:val="0"/>
                <w:szCs w:val="21"/>
                <w:lang w:eastAsia="zh-CN"/>
              </w:rPr>
              <w:t>深圳市福田区莲花一村48栋1楼公共服务办公室</w:t>
            </w:r>
          </w:p>
          <w:p w14:paraId="5E42222E">
            <w:pPr>
              <w:keepNext w:val="0"/>
              <w:keepLines w:val="0"/>
              <w:suppressLineNumbers w:val="0"/>
              <w:autoSpaceDE w:val="0"/>
              <w:autoSpaceDN w:val="0"/>
              <w:adjustRightInd w:val="0"/>
              <w:spacing w:before="0" w:beforeAutospacing="0" w:after="0" w:afterAutospacing="0" w:line="360" w:lineRule="auto"/>
              <w:ind w:left="0" w:right="0"/>
              <w:rPr>
                <w:rFonts w:hint="eastAsia" w:ascii="宋体" w:hAnsi="宋体" w:eastAsia="宋体" w:cs="宋体"/>
                <w:spacing w:val="1"/>
                <w:kern w:val="0"/>
                <w:szCs w:val="21"/>
                <w:lang w:eastAsia="zh-CN"/>
              </w:rPr>
            </w:pPr>
            <w:r>
              <w:rPr>
                <w:rFonts w:hint="eastAsia" w:ascii="宋体" w:hAnsi="宋体" w:cs="宋体"/>
                <w:spacing w:val="1"/>
                <w:kern w:val="0"/>
                <w:szCs w:val="21"/>
              </w:rPr>
              <w:t>联系人：</w:t>
            </w:r>
            <w:r>
              <w:rPr>
                <w:rFonts w:hint="eastAsia" w:ascii="宋体" w:hAnsi="宋体" w:cs="宋体"/>
                <w:szCs w:val="21"/>
                <w:lang w:eastAsia="zh-CN"/>
              </w:rPr>
              <w:t>宁小姐</w:t>
            </w:r>
          </w:p>
          <w:p w14:paraId="3A6208AE">
            <w:pPr>
              <w:keepNext w:val="0"/>
              <w:keepLines w:val="0"/>
              <w:suppressLineNumbers w:val="0"/>
              <w:autoSpaceDE w:val="0"/>
              <w:autoSpaceDN w:val="0"/>
              <w:adjustRightInd w:val="0"/>
              <w:spacing w:before="0" w:beforeAutospacing="0" w:after="0" w:afterAutospacing="0" w:line="360" w:lineRule="auto"/>
              <w:ind w:left="0" w:right="0"/>
              <w:rPr>
                <w:rFonts w:hint="eastAsia" w:ascii="宋体" w:hAnsi="宋体" w:eastAsia="宋体" w:cs="宋体"/>
                <w:spacing w:val="1"/>
                <w:kern w:val="0"/>
                <w:szCs w:val="21"/>
                <w:lang w:eastAsia="zh-CN"/>
              </w:rPr>
            </w:pPr>
            <w:r>
              <w:rPr>
                <w:rFonts w:hint="eastAsia" w:ascii="宋体" w:hAnsi="宋体" w:cs="宋体"/>
                <w:spacing w:val="1"/>
                <w:kern w:val="0"/>
                <w:szCs w:val="21"/>
              </w:rPr>
              <w:t>电话：</w:t>
            </w:r>
            <w:r>
              <w:rPr>
                <w:rFonts w:hint="eastAsia" w:ascii="宋体" w:hAnsi="宋体" w:cs="宋体"/>
                <w:spacing w:val="1"/>
                <w:kern w:val="0"/>
                <w:szCs w:val="21"/>
                <w:lang w:eastAsia="zh-CN"/>
              </w:rPr>
              <w:t>0755-83213278</w:t>
            </w:r>
          </w:p>
        </w:tc>
      </w:tr>
      <w:tr w14:paraId="37B41D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1002" w:type="dxa"/>
            <w:noWrap w:val="0"/>
            <w:vAlign w:val="center"/>
          </w:tcPr>
          <w:p w14:paraId="26C308C2">
            <w:pPr>
              <w:keepNext w:val="0"/>
              <w:keepLines w:val="0"/>
              <w:numPr>
                <w:ilvl w:val="0"/>
                <w:numId w:val="48"/>
              </w:numPr>
              <w:suppressLineNumbers w:val="0"/>
              <w:autoSpaceDE w:val="0"/>
              <w:autoSpaceDN w:val="0"/>
              <w:adjustRightInd w:val="0"/>
              <w:spacing w:before="0" w:beforeAutospacing="0" w:after="0" w:afterAutospacing="0" w:line="360" w:lineRule="auto"/>
              <w:ind w:right="0"/>
              <w:jc w:val="right"/>
              <w:rPr>
                <w:rFonts w:hint="eastAsia" w:ascii="宋体" w:hAnsi="宋体" w:cs="宋体"/>
                <w:spacing w:val="1"/>
                <w:kern w:val="0"/>
                <w:szCs w:val="21"/>
              </w:rPr>
            </w:pPr>
          </w:p>
        </w:tc>
        <w:tc>
          <w:tcPr>
            <w:tcW w:w="2144" w:type="dxa"/>
            <w:noWrap w:val="0"/>
            <w:vAlign w:val="center"/>
          </w:tcPr>
          <w:p w14:paraId="309E2804">
            <w:pPr>
              <w:keepNext w:val="0"/>
              <w:keepLines w:val="0"/>
              <w:suppressLineNumbers w:val="0"/>
              <w:autoSpaceDE w:val="0"/>
              <w:autoSpaceDN w:val="0"/>
              <w:adjustRightInd w:val="0"/>
              <w:spacing w:before="0" w:beforeAutospacing="0" w:after="0" w:afterAutospacing="0" w:line="360" w:lineRule="auto"/>
              <w:ind w:left="0" w:right="0"/>
              <w:jc w:val="left"/>
              <w:rPr>
                <w:rFonts w:hint="eastAsia" w:ascii="宋体" w:hAnsi="宋体" w:cs="宋体"/>
                <w:spacing w:val="1"/>
                <w:kern w:val="0"/>
                <w:szCs w:val="21"/>
              </w:rPr>
            </w:pPr>
            <w:r>
              <w:rPr>
                <w:rFonts w:hint="eastAsia" w:ascii="宋体" w:hAnsi="宋体" w:cs="宋体"/>
                <w:spacing w:val="1"/>
                <w:kern w:val="0"/>
                <w:szCs w:val="21"/>
              </w:rPr>
              <w:t>招标代理机构</w:t>
            </w:r>
          </w:p>
        </w:tc>
        <w:tc>
          <w:tcPr>
            <w:tcW w:w="5412" w:type="dxa"/>
            <w:noWrap w:val="0"/>
            <w:vAlign w:val="center"/>
          </w:tcPr>
          <w:p w14:paraId="7E755E1E">
            <w:pPr>
              <w:keepNext w:val="0"/>
              <w:keepLines w:val="0"/>
              <w:suppressLineNumbers w:val="0"/>
              <w:autoSpaceDE w:val="0"/>
              <w:autoSpaceDN w:val="0"/>
              <w:adjustRightInd w:val="0"/>
              <w:spacing w:before="0" w:beforeAutospacing="0" w:after="0" w:afterAutospacing="0" w:line="360" w:lineRule="auto"/>
              <w:ind w:left="0" w:right="0"/>
              <w:rPr>
                <w:rFonts w:hint="eastAsia" w:ascii="宋体" w:hAnsi="宋体" w:cs="宋体"/>
                <w:bCs/>
                <w:szCs w:val="21"/>
              </w:rPr>
            </w:pPr>
            <w:r>
              <w:rPr>
                <w:rFonts w:hint="eastAsia" w:ascii="宋体" w:hAnsi="宋体" w:cs="宋体"/>
                <w:bCs/>
                <w:szCs w:val="21"/>
              </w:rPr>
              <w:t>名称：深圳高星项目管理有限公司</w:t>
            </w:r>
          </w:p>
          <w:p w14:paraId="2A38227E">
            <w:pPr>
              <w:keepNext w:val="0"/>
              <w:keepLines w:val="0"/>
              <w:suppressLineNumbers w:val="0"/>
              <w:autoSpaceDE w:val="0"/>
              <w:autoSpaceDN w:val="0"/>
              <w:adjustRightInd w:val="0"/>
              <w:spacing w:before="0" w:beforeAutospacing="0" w:after="0" w:afterAutospacing="0" w:line="360" w:lineRule="auto"/>
              <w:ind w:left="0" w:right="0"/>
              <w:rPr>
                <w:rFonts w:hint="eastAsia" w:ascii="宋体" w:hAnsi="宋体" w:cs="宋体"/>
                <w:spacing w:val="1"/>
                <w:kern w:val="0"/>
                <w:szCs w:val="21"/>
              </w:rPr>
            </w:pPr>
            <w:r>
              <w:rPr>
                <w:rFonts w:hint="eastAsia" w:ascii="宋体" w:hAnsi="宋体" w:cs="宋体"/>
                <w:spacing w:val="1"/>
                <w:kern w:val="0"/>
                <w:szCs w:val="21"/>
              </w:rPr>
              <w:t>地址：深圳市福田区泰然九路天地源盛唐大厦东座1403C</w:t>
            </w:r>
          </w:p>
          <w:p w14:paraId="0D2B13AF">
            <w:pPr>
              <w:keepNext w:val="0"/>
              <w:keepLines w:val="0"/>
              <w:suppressLineNumbers w:val="0"/>
              <w:autoSpaceDE w:val="0"/>
              <w:autoSpaceDN w:val="0"/>
              <w:adjustRightInd w:val="0"/>
              <w:spacing w:before="0" w:beforeAutospacing="0" w:after="0" w:afterAutospacing="0" w:line="360" w:lineRule="auto"/>
              <w:ind w:left="0" w:right="0"/>
              <w:rPr>
                <w:rFonts w:hint="eastAsia" w:ascii="宋体" w:hAnsi="宋体" w:cs="宋体"/>
                <w:spacing w:val="1"/>
                <w:kern w:val="0"/>
                <w:szCs w:val="21"/>
              </w:rPr>
            </w:pPr>
            <w:r>
              <w:rPr>
                <w:rFonts w:hint="eastAsia" w:ascii="宋体" w:hAnsi="宋体" w:cs="宋体"/>
                <w:spacing w:val="1"/>
                <w:kern w:val="0"/>
                <w:szCs w:val="21"/>
              </w:rPr>
              <w:t>联系人：叶工</w:t>
            </w:r>
          </w:p>
          <w:p w14:paraId="68C1ABF7">
            <w:pPr>
              <w:keepNext w:val="0"/>
              <w:keepLines w:val="0"/>
              <w:suppressLineNumbers w:val="0"/>
              <w:autoSpaceDE w:val="0"/>
              <w:autoSpaceDN w:val="0"/>
              <w:adjustRightInd w:val="0"/>
              <w:spacing w:before="0" w:beforeAutospacing="0" w:after="0" w:afterAutospacing="0" w:line="360" w:lineRule="auto"/>
              <w:ind w:left="0" w:right="0"/>
              <w:rPr>
                <w:rFonts w:hint="eastAsia" w:ascii="宋体" w:hAnsi="宋体" w:cs="宋体"/>
                <w:spacing w:val="1"/>
                <w:kern w:val="0"/>
                <w:szCs w:val="21"/>
              </w:rPr>
            </w:pPr>
            <w:r>
              <w:rPr>
                <w:rFonts w:hint="eastAsia" w:ascii="宋体" w:hAnsi="宋体" w:cs="宋体"/>
                <w:spacing w:val="1"/>
                <w:kern w:val="0"/>
                <w:szCs w:val="21"/>
              </w:rPr>
              <w:t>电话：0755-88918226</w:t>
            </w:r>
          </w:p>
        </w:tc>
      </w:tr>
      <w:tr w14:paraId="7EBFB9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1002" w:type="dxa"/>
            <w:noWrap w:val="0"/>
            <w:vAlign w:val="center"/>
          </w:tcPr>
          <w:p w14:paraId="64DB9403">
            <w:pPr>
              <w:keepNext w:val="0"/>
              <w:keepLines w:val="0"/>
              <w:numPr>
                <w:ilvl w:val="0"/>
                <w:numId w:val="48"/>
              </w:numPr>
              <w:suppressLineNumbers w:val="0"/>
              <w:autoSpaceDE w:val="0"/>
              <w:autoSpaceDN w:val="0"/>
              <w:adjustRightInd w:val="0"/>
              <w:spacing w:before="0" w:beforeAutospacing="0" w:after="0" w:afterAutospacing="0" w:line="360" w:lineRule="auto"/>
              <w:ind w:right="0"/>
              <w:jc w:val="right"/>
              <w:rPr>
                <w:rFonts w:hint="eastAsia" w:ascii="宋体" w:hAnsi="宋体" w:cs="宋体"/>
                <w:spacing w:val="1"/>
                <w:kern w:val="0"/>
                <w:szCs w:val="21"/>
              </w:rPr>
            </w:pPr>
          </w:p>
        </w:tc>
        <w:tc>
          <w:tcPr>
            <w:tcW w:w="2144" w:type="dxa"/>
            <w:noWrap w:val="0"/>
            <w:vAlign w:val="center"/>
          </w:tcPr>
          <w:p w14:paraId="64817DB4">
            <w:pPr>
              <w:keepNext w:val="0"/>
              <w:keepLines w:val="0"/>
              <w:suppressLineNumbers w:val="0"/>
              <w:autoSpaceDE w:val="0"/>
              <w:autoSpaceDN w:val="0"/>
              <w:adjustRightInd w:val="0"/>
              <w:spacing w:before="0" w:beforeAutospacing="0" w:after="0" w:afterAutospacing="0" w:line="360" w:lineRule="auto"/>
              <w:ind w:left="0" w:right="0"/>
              <w:jc w:val="left"/>
              <w:rPr>
                <w:rFonts w:hint="eastAsia" w:ascii="宋体" w:hAnsi="宋体" w:cs="宋体"/>
                <w:spacing w:val="1"/>
                <w:kern w:val="0"/>
                <w:szCs w:val="21"/>
              </w:rPr>
            </w:pPr>
            <w:r>
              <w:rPr>
                <w:rFonts w:hint="eastAsia" w:ascii="宋体" w:hAnsi="宋体" w:cs="宋体"/>
                <w:spacing w:val="1"/>
                <w:kern w:val="0"/>
                <w:szCs w:val="21"/>
              </w:rPr>
              <w:t>项目名称</w:t>
            </w:r>
          </w:p>
        </w:tc>
        <w:tc>
          <w:tcPr>
            <w:tcW w:w="5412" w:type="dxa"/>
            <w:noWrap w:val="0"/>
            <w:vAlign w:val="center"/>
          </w:tcPr>
          <w:p w14:paraId="0AD2302A">
            <w:pPr>
              <w:keepNext w:val="0"/>
              <w:keepLines w:val="0"/>
              <w:suppressLineNumbers w:val="0"/>
              <w:autoSpaceDE w:val="0"/>
              <w:autoSpaceDN w:val="0"/>
              <w:adjustRightInd w:val="0"/>
              <w:spacing w:before="0" w:beforeAutospacing="0" w:after="0" w:afterAutospacing="0" w:line="360" w:lineRule="auto"/>
              <w:ind w:left="0" w:right="0"/>
              <w:rPr>
                <w:rFonts w:hint="eastAsia" w:ascii="宋体" w:hAnsi="宋体" w:eastAsia="宋体" w:cs="宋体"/>
                <w:szCs w:val="21"/>
                <w:lang w:eastAsia="zh-CN"/>
              </w:rPr>
            </w:pPr>
            <w:r>
              <w:rPr>
                <w:rFonts w:hint="eastAsia" w:ascii="宋体" w:hAnsi="宋体" w:cs="宋体"/>
                <w:szCs w:val="21"/>
                <w:lang w:eastAsia="zh-CN"/>
              </w:rPr>
              <w:t>邻聚力·暖融华富——华富街道残疾人成长赋能与社区融合项目</w:t>
            </w:r>
          </w:p>
        </w:tc>
      </w:tr>
      <w:tr w14:paraId="070D7B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1002" w:type="dxa"/>
            <w:noWrap w:val="0"/>
            <w:vAlign w:val="center"/>
          </w:tcPr>
          <w:p w14:paraId="72C40ED2">
            <w:pPr>
              <w:keepNext w:val="0"/>
              <w:keepLines w:val="0"/>
              <w:numPr>
                <w:ilvl w:val="0"/>
                <w:numId w:val="48"/>
              </w:numPr>
              <w:suppressLineNumbers w:val="0"/>
              <w:autoSpaceDE w:val="0"/>
              <w:autoSpaceDN w:val="0"/>
              <w:adjustRightInd w:val="0"/>
              <w:spacing w:before="0" w:beforeAutospacing="0" w:after="0" w:afterAutospacing="0" w:line="360" w:lineRule="auto"/>
              <w:ind w:right="0"/>
              <w:jc w:val="right"/>
              <w:rPr>
                <w:rFonts w:hint="eastAsia" w:ascii="宋体" w:hAnsi="宋体" w:cs="宋体"/>
                <w:spacing w:val="1"/>
                <w:kern w:val="0"/>
                <w:szCs w:val="21"/>
              </w:rPr>
            </w:pPr>
          </w:p>
        </w:tc>
        <w:tc>
          <w:tcPr>
            <w:tcW w:w="2144" w:type="dxa"/>
            <w:noWrap w:val="0"/>
            <w:vAlign w:val="center"/>
          </w:tcPr>
          <w:p w14:paraId="78FB31F8">
            <w:pPr>
              <w:keepNext w:val="0"/>
              <w:keepLines w:val="0"/>
              <w:suppressLineNumbers w:val="0"/>
              <w:autoSpaceDE w:val="0"/>
              <w:autoSpaceDN w:val="0"/>
              <w:adjustRightInd w:val="0"/>
              <w:spacing w:before="0" w:beforeAutospacing="0" w:after="0" w:afterAutospacing="0" w:line="360" w:lineRule="auto"/>
              <w:ind w:left="0" w:right="0"/>
              <w:jc w:val="left"/>
              <w:rPr>
                <w:rFonts w:hint="eastAsia" w:ascii="宋体" w:hAnsi="宋体" w:cs="宋体"/>
                <w:spacing w:val="1"/>
                <w:kern w:val="0"/>
                <w:szCs w:val="21"/>
              </w:rPr>
            </w:pPr>
            <w:r>
              <w:rPr>
                <w:rFonts w:hint="eastAsia" w:ascii="宋体" w:hAnsi="宋体" w:cs="宋体"/>
                <w:spacing w:val="1"/>
                <w:kern w:val="0"/>
                <w:szCs w:val="21"/>
              </w:rPr>
              <w:t>项目地点</w:t>
            </w:r>
          </w:p>
        </w:tc>
        <w:tc>
          <w:tcPr>
            <w:tcW w:w="5412" w:type="dxa"/>
            <w:noWrap w:val="0"/>
            <w:vAlign w:val="center"/>
          </w:tcPr>
          <w:p w14:paraId="79531674">
            <w:pPr>
              <w:keepNext w:val="0"/>
              <w:keepLines w:val="0"/>
              <w:suppressLineNumbers w:val="0"/>
              <w:autoSpaceDE w:val="0"/>
              <w:autoSpaceDN w:val="0"/>
              <w:adjustRightInd w:val="0"/>
              <w:spacing w:before="0" w:beforeAutospacing="0" w:after="0" w:afterAutospacing="0" w:line="360" w:lineRule="auto"/>
              <w:ind w:left="0" w:right="0"/>
              <w:rPr>
                <w:rFonts w:hint="eastAsia" w:ascii="宋体" w:hAnsi="宋体" w:cs="宋体"/>
                <w:spacing w:val="1"/>
                <w:kern w:val="0"/>
                <w:szCs w:val="21"/>
              </w:rPr>
            </w:pPr>
            <w:r>
              <w:rPr>
                <w:rFonts w:hint="eastAsia" w:ascii="宋体" w:hAnsi="宋体" w:cs="宋体"/>
                <w:spacing w:val="1"/>
                <w:kern w:val="0"/>
                <w:szCs w:val="21"/>
              </w:rPr>
              <w:t>深圳市</w:t>
            </w:r>
          </w:p>
        </w:tc>
      </w:tr>
      <w:tr w14:paraId="2733DB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1002" w:type="dxa"/>
            <w:noWrap w:val="0"/>
            <w:vAlign w:val="center"/>
          </w:tcPr>
          <w:p w14:paraId="74A761B4">
            <w:pPr>
              <w:keepNext w:val="0"/>
              <w:keepLines w:val="0"/>
              <w:numPr>
                <w:ilvl w:val="0"/>
                <w:numId w:val="48"/>
              </w:numPr>
              <w:suppressLineNumbers w:val="0"/>
              <w:autoSpaceDE w:val="0"/>
              <w:autoSpaceDN w:val="0"/>
              <w:adjustRightInd w:val="0"/>
              <w:spacing w:before="0" w:beforeAutospacing="0" w:after="0" w:afterAutospacing="0" w:line="360" w:lineRule="auto"/>
              <w:ind w:right="0"/>
              <w:jc w:val="right"/>
              <w:rPr>
                <w:rFonts w:hint="eastAsia" w:ascii="宋体" w:hAnsi="宋体" w:cs="宋体"/>
                <w:spacing w:val="1"/>
                <w:kern w:val="0"/>
                <w:szCs w:val="21"/>
              </w:rPr>
            </w:pPr>
          </w:p>
        </w:tc>
        <w:tc>
          <w:tcPr>
            <w:tcW w:w="2144" w:type="dxa"/>
            <w:noWrap w:val="0"/>
            <w:vAlign w:val="center"/>
          </w:tcPr>
          <w:p w14:paraId="058F5AB5">
            <w:pPr>
              <w:keepNext w:val="0"/>
              <w:keepLines w:val="0"/>
              <w:suppressLineNumbers w:val="0"/>
              <w:autoSpaceDE w:val="0"/>
              <w:autoSpaceDN w:val="0"/>
              <w:adjustRightInd w:val="0"/>
              <w:spacing w:before="0" w:beforeAutospacing="0" w:after="0" w:afterAutospacing="0" w:line="360" w:lineRule="auto"/>
              <w:ind w:left="0" w:right="0"/>
              <w:jc w:val="left"/>
              <w:rPr>
                <w:rFonts w:hint="eastAsia" w:ascii="宋体" w:hAnsi="宋体" w:cs="宋体"/>
                <w:spacing w:val="1"/>
                <w:kern w:val="0"/>
                <w:szCs w:val="21"/>
              </w:rPr>
            </w:pPr>
            <w:r>
              <w:rPr>
                <w:rFonts w:hint="eastAsia" w:ascii="宋体" w:hAnsi="宋体" w:cs="宋体"/>
                <w:spacing w:val="1"/>
                <w:kern w:val="0"/>
                <w:szCs w:val="21"/>
              </w:rPr>
              <w:t>资金来源</w:t>
            </w:r>
          </w:p>
        </w:tc>
        <w:tc>
          <w:tcPr>
            <w:tcW w:w="5412" w:type="dxa"/>
            <w:noWrap w:val="0"/>
            <w:vAlign w:val="center"/>
          </w:tcPr>
          <w:p w14:paraId="093639E6">
            <w:pPr>
              <w:keepNext w:val="0"/>
              <w:keepLines w:val="0"/>
              <w:suppressLineNumbers w:val="0"/>
              <w:autoSpaceDE w:val="0"/>
              <w:autoSpaceDN w:val="0"/>
              <w:adjustRightInd w:val="0"/>
              <w:spacing w:before="0" w:beforeAutospacing="0" w:after="0" w:afterAutospacing="0" w:line="360" w:lineRule="auto"/>
              <w:ind w:left="0" w:right="0"/>
              <w:rPr>
                <w:rFonts w:hint="eastAsia" w:ascii="宋体" w:hAnsi="宋体" w:cs="宋体"/>
                <w:spacing w:val="1"/>
                <w:kern w:val="0"/>
                <w:szCs w:val="21"/>
              </w:rPr>
            </w:pPr>
            <w:r>
              <w:rPr>
                <w:rFonts w:hint="eastAsia" w:ascii="宋体" w:hAnsi="宋体" w:cs="宋体"/>
                <w:spacing w:val="1"/>
                <w:kern w:val="0"/>
                <w:szCs w:val="21"/>
              </w:rPr>
              <w:t>政府资金</w:t>
            </w:r>
          </w:p>
        </w:tc>
      </w:tr>
      <w:tr w14:paraId="4424C9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1002" w:type="dxa"/>
            <w:noWrap w:val="0"/>
            <w:vAlign w:val="center"/>
          </w:tcPr>
          <w:p w14:paraId="5C09C555">
            <w:pPr>
              <w:keepNext w:val="0"/>
              <w:keepLines w:val="0"/>
              <w:numPr>
                <w:ilvl w:val="0"/>
                <w:numId w:val="48"/>
              </w:numPr>
              <w:suppressLineNumbers w:val="0"/>
              <w:autoSpaceDE w:val="0"/>
              <w:autoSpaceDN w:val="0"/>
              <w:adjustRightInd w:val="0"/>
              <w:spacing w:before="0" w:beforeAutospacing="0" w:after="0" w:afterAutospacing="0" w:line="360" w:lineRule="auto"/>
              <w:ind w:right="0"/>
              <w:jc w:val="right"/>
              <w:rPr>
                <w:rFonts w:hint="eastAsia" w:ascii="宋体" w:hAnsi="宋体" w:cs="宋体"/>
                <w:spacing w:val="1"/>
                <w:kern w:val="0"/>
                <w:szCs w:val="21"/>
              </w:rPr>
            </w:pPr>
          </w:p>
        </w:tc>
        <w:tc>
          <w:tcPr>
            <w:tcW w:w="2144" w:type="dxa"/>
            <w:noWrap w:val="0"/>
            <w:vAlign w:val="center"/>
          </w:tcPr>
          <w:p w14:paraId="39ADDA3D">
            <w:pPr>
              <w:keepNext w:val="0"/>
              <w:keepLines w:val="0"/>
              <w:suppressLineNumbers w:val="0"/>
              <w:autoSpaceDE w:val="0"/>
              <w:autoSpaceDN w:val="0"/>
              <w:adjustRightInd w:val="0"/>
              <w:spacing w:before="0" w:beforeAutospacing="0" w:after="0" w:afterAutospacing="0" w:line="360" w:lineRule="auto"/>
              <w:ind w:left="0" w:right="0"/>
              <w:jc w:val="left"/>
              <w:rPr>
                <w:rFonts w:hint="eastAsia" w:ascii="宋体" w:hAnsi="宋体" w:cs="宋体"/>
                <w:spacing w:val="1"/>
                <w:kern w:val="0"/>
                <w:szCs w:val="21"/>
              </w:rPr>
            </w:pPr>
            <w:r>
              <w:rPr>
                <w:rFonts w:hint="eastAsia" w:ascii="宋体" w:hAnsi="宋体" w:cs="宋体"/>
                <w:bCs/>
                <w:kern w:val="0"/>
                <w:szCs w:val="21"/>
              </w:rPr>
              <w:t>审查方式</w:t>
            </w:r>
          </w:p>
        </w:tc>
        <w:tc>
          <w:tcPr>
            <w:tcW w:w="5412" w:type="dxa"/>
            <w:noWrap w:val="0"/>
            <w:vAlign w:val="center"/>
          </w:tcPr>
          <w:p w14:paraId="7092B421">
            <w:pPr>
              <w:keepNext w:val="0"/>
              <w:keepLines w:val="0"/>
              <w:suppressLineNumbers w:val="0"/>
              <w:autoSpaceDE w:val="0"/>
              <w:autoSpaceDN w:val="0"/>
              <w:adjustRightInd w:val="0"/>
              <w:spacing w:before="0" w:beforeAutospacing="0" w:after="0" w:afterAutospacing="0" w:line="360" w:lineRule="auto"/>
              <w:ind w:left="0" w:right="0"/>
              <w:rPr>
                <w:rFonts w:hint="eastAsia" w:ascii="宋体" w:hAnsi="宋体" w:cs="宋体"/>
                <w:spacing w:val="1"/>
                <w:kern w:val="0"/>
                <w:szCs w:val="21"/>
              </w:rPr>
            </w:pPr>
            <w:r>
              <w:rPr>
                <w:rFonts w:hint="eastAsia" w:ascii="宋体" w:hAnsi="宋体" w:cs="宋体"/>
                <w:bCs/>
                <w:kern w:val="0"/>
                <w:szCs w:val="21"/>
              </w:rPr>
              <w:t>资格后审</w:t>
            </w:r>
          </w:p>
        </w:tc>
      </w:tr>
      <w:tr w14:paraId="1442E0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1002" w:type="dxa"/>
            <w:noWrap w:val="0"/>
            <w:vAlign w:val="center"/>
          </w:tcPr>
          <w:p w14:paraId="3ACC0D81">
            <w:pPr>
              <w:keepNext w:val="0"/>
              <w:keepLines w:val="0"/>
              <w:numPr>
                <w:ilvl w:val="0"/>
                <w:numId w:val="48"/>
              </w:numPr>
              <w:suppressLineNumbers w:val="0"/>
              <w:autoSpaceDE w:val="0"/>
              <w:autoSpaceDN w:val="0"/>
              <w:adjustRightInd w:val="0"/>
              <w:spacing w:before="0" w:beforeAutospacing="0" w:after="0" w:afterAutospacing="0" w:line="360" w:lineRule="auto"/>
              <w:ind w:right="0"/>
              <w:jc w:val="right"/>
              <w:rPr>
                <w:rFonts w:hint="eastAsia" w:ascii="宋体" w:hAnsi="宋体" w:cs="宋体"/>
                <w:spacing w:val="1"/>
                <w:kern w:val="0"/>
                <w:szCs w:val="21"/>
              </w:rPr>
            </w:pPr>
          </w:p>
        </w:tc>
        <w:tc>
          <w:tcPr>
            <w:tcW w:w="2144" w:type="dxa"/>
            <w:noWrap w:val="0"/>
            <w:vAlign w:val="center"/>
          </w:tcPr>
          <w:p w14:paraId="5391714B">
            <w:pPr>
              <w:keepNext w:val="0"/>
              <w:keepLines w:val="0"/>
              <w:suppressLineNumbers w:val="0"/>
              <w:autoSpaceDE w:val="0"/>
              <w:autoSpaceDN w:val="0"/>
              <w:adjustRightInd w:val="0"/>
              <w:spacing w:before="0" w:beforeAutospacing="0" w:after="0" w:afterAutospacing="0" w:line="360" w:lineRule="auto"/>
              <w:ind w:left="0" w:right="0"/>
              <w:jc w:val="left"/>
              <w:rPr>
                <w:rFonts w:hint="eastAsia" w:ascii="宋体" w:hAnsi="宋体" w:cs="宋体"/>
                <w:spacing w:val="1"/>
                <w:kern w:val="0"/>
                <w:szCs w:val="21"/>
              </w:rPr>
            </w:pPr>
            <w:r>
              <w:rPr>
                <w:rFonts w:hint="eastAsia" w:ascii="宋体" w:hAnsi="宋体" w:cs="宋体"/>
                <w:spacing w:val="1"/>
                <w:kern w:val="0"/>
                <w:szCs w:val="21"/>
              </w:rPr>
              <w:t>投标人资格条件</w:t>
            </w:r>
          </w:p>
        </w:tc>
        <w:tc>
          <w:tcPr>
            <w:tcW w:w="5412" w:type="dxa"/>
            <w:noWrap w:val="0"/>
            <w:vAlign w:val="center"/>
          </w:tcPr>
          <w:p w14:paraId="00F714A3">
            <w:pPr>
              <w:pStyle w:val="19"/>
              <w:keepNext w:val="0"/>
              <w:keepLines w:val="0"/>
              <w:suppressLineNumbers w:val="0"/>
              <w:spacing w:before="0" w:beforeAutospacing="0" w:after="0" w:afterAutospacing="0" w:line="360" w:lineRule="auto"/>
              <w:ind w:left="0" w:right="0"/>
              <w:rPr>
                <w:rFonts w:hint="eastAsia" w:ascii="宋体" w:hAnsi="宋体" w:cs="宋体"/>
                <w:color w:val="auto"/>
                <w:sz w:val="21"/>
                <w:szCs w:val="21"/>
              </w:rPr>
            </w:pPr>
            <w:r>
              <w:rPr>
                <w:rFonts w:hint="eastAsia" w:ascii="宋体" w:hAnsi="宋体" w:cs="宋体"/>
                <w:color w:val="auto"/>
                <w:sz w:val="21"/>
                <w:szCs w:val="21"/>
              </w:rPr>
              <w:t>见征集公告</w:t>
            </w:r>
          </w:p>
        </w:tc>
      </w:tr>
      <w:tr w14:paraId="13F333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1002" w:type="dxa"/>
            <w:noWrap w:val="0"/>
            <w:vAlign w:val="center"/>
          </w:tcPr>
          <w:p w14:paraId="6BC7340A">
            <w:pPr>
              <w:keepNext w:val="0"/>
              <w:keepLines w:val="0"/>
              <w:numPr>
                <w:ilvl w:val="0"/>
                <w:numId w:val="48"/>
              </w:numPr>
              <w:suppressLineNumbers w:val="0"/>
              <w:autoSpaceDE w:val="0"/>
              <w:autoSpaceDN w:val="0"/>
              <w:adjustRightInd w:val="0"/>
              <w:spacing w:before="0" w:beforeAutospacing="0" w:after="0" w:afterAutospacing="0" w:line="360" w:lineRule="auto"/>
              <w:ind w:right="0"/>
              <w:jc w:val="right"/>
              <w:rPr>
                <w:rFonts w:hint="eastAsia" w:ascii="宋体" w:hAnsi="宋体" w:cs="宋体"/>
                <w:spacing w:val="1"/>
                <w:kern w:val="0"/>
                <w:szCs w:val="21"/>
              </w:rPr>
            </w:pPr>
          </w:p>
        </w:tc>
        <w:tc>
          <w:tcPr>
            <w:tcW w:w="2144" w:type="dxa"/>
            <w:noWrap w:val="0"/>
            <w:vAlign w:val="center"/>
          </w:tcPr>
          <w:p w14:paraId="3A5DC801">
            <w:pPr>
              <w:keepNext w:val="0"/>
              <w:keepLines w:val="0"/>
              <w:suppressLineNumbers w:val="0"/>
              <w:autoSpaceDE w:val="0"/>
              <w:autoSpaceDN w:val="0"/>
              <w:adjustRightInd w:val="0"/>
              <w:spacing w:before="0" w:beforeAutospacing="0" w:after="0" w:afterAutospacing="0" w:line="360" w:lineRule="auto"/>
              <w:ind w:left="0" w:right="0"/>
              <w:jc w:val="left"/>
              <w:rPr>
                <w:rFonts w:hint="eastAsia" w:ascii="宋体" w:hAnsi="宋体" w:cs="宋体"/>
                <w:spacing w:val="1"/>
                <w:kern w:val="0"/>
                <w:szCs w:val="21"/>
              </w:rPr>
            </w:pPr>
            <w:r>
              <w:rPr>
                <w:rFonts w:hint="eastAsia" w:ascii="宋体" w:hAnsi="宋体" w:cs="宋体"/>
                <w:spacing w:val="1"/>
                <w:kern w:val="0"/>
                <w:szCs w:val="21"/>
              </w:rPr>
              <w:t>是否接受联合体资格预审申请</w:t>
            </w:r>
          </w:p>
        </w:tc>
        <w:tc>
          <w:tcPr>
            <w:tcW w:w="5412" w:type="dxa"/>
            <w:noWrap w:val="0"/>
            <w:vAlign w:val="center"/>
          </w:tcPr>
          <w:p w14:paraId="03821F2A">
            <w:pPr>
              <w:keepNext w:val="0"/>
              <w:keepLines w:val="0"/>
              <w:suppressLineNumbers w:val="0"/>
              <w:autoSpaceDE w:val="0"/>
              <w:autoSpaceDN w:val="0"/>
              <w:adjustRightInd w:val="0"/>
              <w:spacing w:before="20" w:beforeAutospacing="0" w:after="0" w:afterAutospacing="0" w:line="360" w:lineRule="auto"/>
              <w:ind w:left="0" w:right="-20"/>
              <w:jc w:val="left"/>
              <w:rPr>
                <w:rFonts w:hint="eastAsia" w:ascii="宋体" w:hAnsi="宋体" w:cs="宋体"/>
                <w:kern w:val="0"/>
                <w:szCs w:val="21"/>
              </w:rPr>
            </w:pPr>
            <w:r>
              <w:rPr>
                <w:rFonts w:hint="eastAsia" w:ascii="宋体" w:hAnsi="宋体" w:cs="宋体"/>
                <w:kern w:val="0"/>
                <w:szCs w:val="21"/>
              </w:rPr>
              <w:t>■不接受</w:t>
            </w:r>
          </w:p>
          <w:p w14:paraId="115188EB">
            <w:pPr>
              <w:keepNext w:val="0"/>
              <w:keepLines w:val="0"/>
              <w:suppressLineNumbers w:val="0"/>
              <w:autoSpaceDE w:val="0"/>
              <w:autoSpaceDN w:val="0"/>
              <w:adjustRightInd w:val="0"/>
              <w:spacing w:before="0" w:beforeAutospacing="0" w:after="0" w:afterAutospacing="0" w:line="360" w:lineRule="auto"/>
              <w:ind w:left="0" w:right="0"/>
              <w:rPr>
                <w:rFonts w:hint="eastAsia" w:ascii="宋体" w:hAnsi="宋体" w:cs="宋体"/>
                <w:spacing w:val="1"/>
                <w:kern w:val="0"/>
                <w:szCs w:val="21"/>
              </w:rPr>
            </w:pPr>
            <w:r>
              <w:rPr>
                <w:rFonts w:hint="eastAsia" w:ascii="宋体" w:hAnsi="宋体" w:cs="宋体"/>
                <w:kern w:val="0"/>
                <w:szCs w:val="21"/>
              </w:rPr>
              <w:t>□接受</w:t>
            </w:r>
          </w:p>
        </w:tc>
      </w:tr>
      <w:tr w14:paraId="1E8DE5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1002" w:type="dxa"/>
            <w:noWrap w:val="0"/>
            <w:vAlign w:val="center"/>
          </w:tcPr>
          <w:p w14:paraId="1B7D9E00">
            <w:pPr>
              <w:keepNext w:val="0"/>
              <w:keepLines w:val="0"/>
              <w:numPr>
                <w:ilvl w:val="0"/>
                <w:numId w:val="48"/>
              </w:numPr>
              <w:suppressLineNumbers w:val="0"/>
              <w:autoSpaceDE w:val="0"/>
              <w:autoSpaceDN w:val="0"/>
              <w:adjustRightInd w:val="0"/>
              <w:spacing w:before="0" w:beforeAutospacing="0" w:after="0" w:afterAutospacing="0" w:line="360" w:lineRule="auto"/>
              <w:ind w:right="0"/>
              <w:jc w:val="right"/>
              <w:rPr>
                <w:rFonts w:hint="eastAsia" w:ascii="宋体" w:hAnsi="宋体" w:cs="宋体"/>
                <w:spacing w:val="1"/>
                <w:kern w:val="0"/>
                <w:szCs w:val="21"/>
              </w:rPr>
            </w:pPr>
          </w:p>
        </w:tc>
        <w:tc>
          <w:tcPr>
            <w:tcW w:w="2144" w:type="dxa"/>
            <w:noWrap w:val="0"/>
            <w:vAlign w:val="center"/>
          </w:tcPr>
          <w:p w14:paraId="5BBCF5DB">
            <w:pPr>
              <w:keepNext w:val="0"/>
              <w:keepLines w:val="0"/>
              <w:suppressLineNumbers w:val="0"/>
              <w:autoSpaceDE w:val="0"/>
              <w:autoSpaceDN w:val="0"/>
              <w:adjustRightInd w:val="0"/>
              <w:spacing w:before="0" w:beforeAutospacing="0" w:after="0" w:afterAutospacing="0" w:line="360" w:lineRule="auto"/>
              <w:ind w:left="0" w:right="0"/>
              <w:jc w:val="left"/>
              <w:rPr>
                <w:rFonts w:hint="eastAsia" w:ascii="宋体" w:hAnsi="宋体" w:cs="宋体"/>
                <w:spacing w:val="1"/>
                <w:kern w:val="0"/>
                <w:szCs w:val="21"/>
              </w:rPr>
            </w:pPr>
            <w:r>
              <w:rPr>
                <w:rFonts w:hint="eastAsia" w:ascii="宋体" w:hAnsi="宋体" w:cs="宋体"/>
                <w:spacing w:val="1"/>
                <w:kern w:val="0"/>
                <w:szCs w:val="21"/>
              </w:rPr>
              <w:t>交货期/服务期限</w:t>
            </w:r>
          </w:p>
        </w:tc>
        <w:tc>
          <w:tcPr>
            <w:tcW w:w="5412" w:type="dxa"/>
            <w:noWrap w:val="0"/>
            <w:vAlign w:val="center"/>
          </w:tcPr>
          <w:p w14:paraId="1F1EBEE6">
            <w:pPr>
              <w:keepNext w:val="0"/>
              <w:keepLines w:val="0"/>
              <w:suppressLineNumbers w:val="0"/>
              <w:autoSpaceDE w:val="0"/>
              <w:autoSpaceDN w:val="0"/>
              <w:adjustRightInd w:val="0"/>
              <w:spacing w:before="0" w:beforeAutospacing="0" w:after="0" w:afterAutospacing="0" w:line="360" w:lineRule="auto"/>
              <w:ind w:left="0" w:right="0"/>
              <w:rPr>
                <w:rFonts w:hint="eastAsia" w:ascii="宋体" w:hAnsi="宋体" w:cs="宋体"/>
                <w:spacing w:val="1"/>
                <w:kern w:val="0"/>
                <w:szCs w:val="21"/>
              </w:rPr>
            </w:pPr>
            <w:r>
              <w:rPr>
                <w:rFonts w:hint="eastAsia" w:ascii="宋体" w:hAnsi="宋体" w:cs="宋体"/>
                <w:spacing w:val="1"/>
                <w:kern w:val="0"/>
                <w:szCs w:val="21"/>
              </w:rPr>
              <w:t>见征集文件</w:t>
            </w:r>
          </w:p>
        </w:tc>
      </w:tr>
      <w:tr w14:paraId="1582C3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3" w:hRule="atLeast"/>
          <w:jc w:val="center"/>
        </w:trPr>
        <w:tc>
          <w:tcPr>
            <w:tcW w:w="1002" w:type="dxa"/>
            <w:noWrap w:val="0"/>
            <w:vAlign w:val="center"/>
          </w:tcPr>
          <w:p w14:paraId="143190D4">
            <w:pPr>
              <w:keepNext w:val="0"/>
              <w:keepLines w:val="0"/>
              <w:numPr>
                <w:ilvl w:val="0"/>
                <w:numId w:val="48"/>
              </w:numPr>
              <w:suppressLineNumbers w:val="0"/>
              <w:autoSpaceDE w:val="0"/>
              <w:autoSpaceDN w:val="0"/>
              <w:adjustRightInd w:val="0"/>
              <w:spacing w:before="0" w:beforeAutospacing="0" w:after="0" w:afterAutospacing="0" w:line="360" w:lineRule="auto"/>
              <w:ind w:right="0"/>
              <w:jc w:val="right"/>
              <w:rPr>
                <w:rFonts w:hint="eastAsia" w:ascii="宋体" w:hAnsi="宋体" w:cs="宋体"/>
                <w:spacing w:val="1"/>
                <w:kern w:val="0"/>
                <w:szCs w:val="21"/>
              </w:rPr>
            </w:pPr>
          </w:p>
        </w:tc>
        <w:tc>
          <w:tcPr>
            <w:tcW w:w="2144" w:type="dxa"/>
            <w:noWrap w:val="0"/>
            <w:vAlign w:val="center"/>
          </w:tcPr>
          <w:p w14:paraId="2F973E1B">
            <w:pPr>
              <w:keepNext w:val="0"/>
              <w:keepLines w:val="0"/>
              <w:suppressLineNumbers w:val="0"/>
              <w:spacing w:before="0" w:beforeAutospacing="0" w:after="0" w:afterAutospacing="0" w:line="360" w:lineRule="auto"/>
              <w:ind w:left="0" w:right="0"/>
              <w:jc w:val="left"/>
              <w:rPr>
                <w:rFonts w:hint="eastAsia" w:ascii="宋体" w:hAnsi="宋体" w:cs="宋体"/>
                <w:bCs/>
                <w:kern w:val="0"/>
                <w:szCs w:val="21"/>
              </w:rPr>
            </w:pPr>
            <w:r>
              <w:rPr>
                <w:rFonts w:hint="eastAsia" w:ascii="宋体" w:hAnsi="宋体" w:cs="宋体"/>
                <w:spacing w:val="1"/>
                <w:kern w:val="0"/>
                <w:szCs w:val="21"/>
              </w:rPr>
              <w:t>投标人要求澄清征集文件的截止时间</w:t>
            </w:r>
          </w:p>
        </w:tc>
        <w:tc>
          <w:tcPr>
            <w:tcW w:w="5412" w:type="dxa"/>
            <w:noWrap w:val="0"/>
            <w:vAlign w:val="center"/>
          </w:tcPr>
          <w:p w14:paraId="0ADD7D4B">
            <w:pPr>
              <w:keepNext w:val="0"/>
              <w:keepLines w:val="0"/>
              <w:suppressLineNumbers w:val="0"/>
              <w:spacing w:before="0" w:beforeAutospacing="0" w:after="0" w:afterAutospacing="0" w:line="360" w:lineRule="auto"/>
              <w:ind w:left="0" w:right="0"/>
              <w:rPr>
                <w:rFonts w:hint="eastAsia" w:ascii="宋体" w:hAnsi="宋体" w:cs="宋体"/>
                <w:color w:val="auto"/>
                <w:szCs w:val="21"/>
              </w:rPr>
            </w:pPr>
            <w:r>
              <w:rPr>
                <w:rFonts w:hint="eastAsia" w:ascii="宋体" w:hAnsi="宋体" w:cs="宋体"/>
                <w:color w:val="auto"/>
                <w:szCs w:val="21"/>
              </w:rPr>
              <w:t>见征集公告</w:t>
            </w:r>
          </w:p>
        </w:tc>
      </w:tr>
      <w:tr w14:paraId="6D9D37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1002" w:type="dxa"/>
            <w:tcBorders>
              <w:top w:val="single" w:color="auto" w:sz="4" w:space="0"/>
              <w:bottom w:val="single" w:color="auto" w:sz="4" w:space="0"/>
            </w:tcBorders>
            <w:noWrap w:val="0"/>
            <w:vAlign w:val="center"/>
          </w:tcPr>
          <w:p w14:paraId="4DC5759B">
            <w:pPr>
              <w:keepNext w:val="0"/>
              <w:keepLines w:val="0"/>
              <w:numPr>
                <w:ilvl w:val="0"/>
                <w:numId w:val="48"/>
              </w:numPr>
              <w:suppressLineNumbers w:val="0"/>
              <w:autoSpaceDE w:val="0"/>
              <w:autoSpaceDN w:val="0"/>
              <w:adjustRightInd w:val="0"/>
              <w:spacing w:before="0" w:beforeAutospacing="0" w:after="0" w:afterAutospacing="0" w:line="360" w:lineRule="auto"/>
              <w:ind w:right="0"/>
              <w:jc w:val="right"/>
              <w:rPr>
                <w:rFonts w:hint="eastAsia" w:ascii="宋体" w:hAnsi="宋体" w:cs="宋体"/>
                <w:spacing w:val="1"/>
                <w:kern w:val="0"/>
                <w:szCs w:val="21"/>
              </w:rPr>
            </w:pPr>
          </w:p>
        </w:tc>
        <w:tc>
          <w:tcPr>
            <w:tcW w:w="2144" w:type="dxa"/>
            <w:tcBorders>
              <w:top w:val="single" w:color="auto" w:sz="4" w:space="0"/>
              <w:bottom w:val="single" w:color="auto" w:sz="4" w:space="0"/>
            </w:tcBorders>
            <w:noWrap w:val="0"/>
            <w:vAlign w:val="center"/>
          </w:tcPr>
          <w:p w14:paraId="74B25ACA">
            <w:pPr>
              <w:keepNext w:val="0"/>
              <w:keepLines w:val="0"/>
              <w:suppressLineNumbers w:val="0"/>
              <w:spacing w:before="0" w:beforeAutospacing="0" w:after="0" w:afterAutospacing="0" w:line="360" w:lineRule="auto"/>
              <w:ind w:left="0" w:right="0"/>
              <w:jc w:val="left"/>
              <w:rPr>
                <w:rFonts w:hint="eastAsia" w:ascii="宋体" w:hAnsi="宋体" w:cs="宋体"/>
                <w:bCs/>
                <w:kern w:val="0"/>
                <w:szCs w:val="21"/>
              </w:rPr>
            </w:pPr>
            <w:r>
              <w:rPr>
                <w:rFonts w:hint="eastAsia" w:ascii="宋体" w:hAnsi="宋体" w:cs="宋体"/>
              </w:rPr>
              <w:t>财政预算限额</w:t>
            </w:r>
          </w:p>
        </w:tc>
        <w:tc>
          <w:tcPr>
            <w:tcW w:w="5412" w:type="dxa"/>
            <w:tcBorders>
              <w:top w:val="single" w:color="auto" w:sz="4" w:space="0"/>
              <w:bottom w:val="single" w:color="auto" w:sz="4" w:space="0"/>
            </w:tcBorders>
            <w:noWrap w:val="0"/>
            <w:vAlign w:val="center"/>
          </w:tcPr>
          <w:p w14:paraId="08423674">
            <w:pPr>
              <w:keepNext w:val="0"/>
              <w:keepLines w:val="0"/>
              <w:suppressLineNumbers w:val="0"/>
              <w:spacing w:before="0" w:beforeAutospacing="0" w:after="0" w:afterAutospacing="0" w:line="360" w:lineRule="auto"/>
              <w:ind w:left="0" w:right="0"/>
              <w:rPr>
                <w:rFonts w:hint="eastAsia" w:ascii="宋体" w:hAnsi="宋体" w:cs="宋体"/>
                <w:color w:val="auto"/>
                <w:szCs w:val="21"/>
              </w:rPr>
            </w:pPr>
            <w:r>
              <w:rPr>
                <w:rFonts w:hint="eastAsia" w:ascii="宋体" w:hAnsi="宋体" w:cs="宋体"/>
                <w:color w:val="auto"/>
                <w:szCs w:val="21"/>
              </w:rPr>
              <w:t>见征集公告</w:t>
            </w:r>
          </w:p>
        </w:tc>
      </w:tr>
      <w:tr w14:paraId="072050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4" w:hRule="atLeast"/>
          <w:jc w:val="center"/>
        </w:trPr>
        <w:tc>
          <w:tcPr>
            <w:tcW w:w="1002" w:type="dxa"/>
            <w:tcBorders>
              <w:top w:val="single" w:color="auto" w:sz="4" w:space="0"/>
              <w:bottom w:val="single" w:color="auto" w:sz="4" w:space="0"/>
            </w:tcBorders>
            <w:noWrap w:val="0"/>
            <w:vAlign w:val="center"/>
          </w:tcPr>
          <w:p w14:paraId="21011A65">
            <w:pPr>
              <w:keepNext w:val="0"/>
              <w:keepLines w:val="0"/>
              <w:numPr>
                <w:ilvl w:val="0"/>
                <w:numId w:val="48"/>
              </w:numPr>
              <w:suppressLineNumbers w:val="0"/>
              <w:autoSpaceDE w:val="0"/>
              <w:autoSpaceDN w:val="0"/>
              <w:adjustRightInd w:val="0"/>
              <w:spacing w:before="0" w:beforeAutospacing="0" w:after="0" w:afterAutospacing="0" w:line="360" w:lineRule="auto"/>
              <w:ind w:right="0"/>
              <w:jc w:val="right"/>
              <w:rPr>
                <w:rFonts w:hint="eastAsia" w:ascii="宋体" w:hAnsi="宋体" w:cs="宋体"/>
                <w:spacing w:val="1"/>
                <w:kern w:val="0"/>
                <w:szCs w:val="21"/>
              </w:rPr>
            </w:pPr>
          </w:p>
        </w:tc>
        <w:tc>
          <w:tcPr>
            <w:tcW w:w="2144" w:type="dxa"/>
            <w:tcBorders>
              <w:top w:val="single" w:color="auto" w:sz="4" w:space="0"/>
              <w:bottom w:val="single" w:color="auto" w:sz="4" w:space="0"/>
            </w:tcBorders>
            <w:noWrap w:val="0"/>
            <w:vAlign w:val="center"/>
          </w:tcPr>
          <w:p w14:paraId="100AB508">
            <w:pPr>
              <w:keepNext w:val="0"/>
              <w:keepLines w:val="0"/>
              <w:suppressLineNumbers w:val="0"/>
              <w:spacing w:before="0" w:beforeAutospacing="0" w:after="0" w:afterAutospacing="0" w:line="360" w:lineRule="auto"/>
              <w:ind w:left="0" w:right="0"/>
              <w:jc w:val="left"/>
              <w:rPr>
                <w:rFonts w:hint="eastAsia" w:ascii="宋体" w:hAnsi="宋体" w:cs="宋体"/>
                <w:bCs/>
                <w:kern w:val="0"/>
                <w:szCs w:val="21"/>
              </w:rPr>
            </w:pPr>
            <w:r>
              <w:rPr>
                <w:rFonts w:hint="eastAsia" w:ascii="宋体" w:hAnsi="宋体" w:cs="宋体"/>
                <w:bCs/>
                <w:kern w:val="0"/>
                <w:szCs w:val="21"/>
              </w:rPr>
              <w:t>投标报价</w:t>
            </w:r>
          </w:p>
        </w:tc>
        <w:tc>
          <w:tcPr>
            <w:tcW w:w="5412" w:type="dxa"/>
            <w:tcBorders>
              <w:top w:val="single" w:color="auto" w:sz="4" w:space="0"/>
              <w:bottom w:val="single" w:color="auto" w:sz="4" w:space="0"/>
            </w:tcBorders>
            <w:noWrap w:val="0"/>
            <w:vAlign w:val="center"/>
          </w:tcPr>
          <w:p w14:paraId="3509E731">
            <w:pPr>
              <w:keepNext w:val="0"/>
              <w:keepLines w:val="0"/>
              <w:suppressLineNumbers w:val="0"/>
              <w:tabs>
                <w:tab w:val="left" w:pos="72"/>
              </w:tabs>
              <w:spacing w:before="0" w:beforeAutospacing="0" w:after="72" w:afterAutospacing="0" w:line="360" w:lineRule="auto"/>
              <w:ind w:left="0" w:right="0"/>
              <w:rPr>
                <w:rFonts w:hint="eastAsia" w:ascii="宋体" w:hAnsi="宋体" w:cs="宋体"/>
                <w:bCs/>
                <w:color w:val="auto"/>
                <w:kern w:val="0"/>
                <w:szCs w:val="21"/>
              </w:rPr>
            </w:pPr>
            <w:r>
              <w:rPr>
                <w:rFonts w:hint="eastAsia" w:ascii="宋体" w:hAnsi="宋体" w:cs="宋体"/>
                <w:bCs/>
                <w:color w:val="auto"/>
                <w:kern w:val="0"/>
                <w:szCs w:val="21"/>
              </w:rPr>
              <w:t>见征集文件</w:t>
            </w:r>
          </w:p>
        </w:tc>
      </w:tr>
      <w:tr w14:paraId="36D5D9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1002" w:type="dxa"/>
            <w:tcBorders>
              <w:top w:val="single" w:color="auto" w:sz="4" w:space="0"/>
              <w:bottom w:val="single" w:color="auto" w:sz="4" w:space="0"/>
            </w:tcBorders>
            <w:noWrap w:val="0"/>
            <w:vAlign w:val="center"/>
          </w:tcPr>
          <w:p w14:paraId="67D74D88">
            <w:pPr>
              <w:keepNext w:val="0"/>
              <w:keepLines w:val="0"/>
              <w:numPr>
                <w:ilvl w:val="0"/>
                <w:numId w:val="48"/>
              </w:numPr>
              <w:suppressLineNumbers w:val="0"/>
              <w:autoSpaceDE w:val="0"/>
              <w:autoSpaceDN w:val="0"/>
              <w:adjustRightInd w:val="0"/>
              <w:spacing w:before="0" w:beforeAutospacing="0" w:after="0" w:afterAutospacing="0" w:line="360" w:lineRule="auto"/>
              <w:ind w:right="0"/>
              <w:jc w:val="right"/>
              <w:rPr>
                <w:rFonts w:hint="eastAsia" w:ascii="宋体" w:hAnsi="宋体" w:cs="宋体"/>
                <w:spacing w:val="1"/>
                <w:kern w:val="0"/>
                <w:szCs w:val="21"/>
              </w:rPr>
            </w:pPr>
          </w:p>
        </w:tc>
        <w:tc>
          <w:tcPr>
            <w:tcW w:w="2144" w:type="dxa"/>
            <w:tcBorders>
              <w:top w:val="single" w:color="auto" w:sz="4" w:space="0"/>
              <w:bottom w:val="single" w:color="auto" w:sz="4" w:space="0"/>
            </w:tcBorders>
            <w:noWrap w:val="0"/>
            <w:vAlign w:val="center"/>
          </w:tcPr>
          <w:p w14:paraId="0561157E">
            <w:pPr>
              <w:keepNext w:val="0"/>
              <w:keepLines w:val="0"/>
              <w:suppressLineNumbers w:val="0"/>
              <w:spacing w:before="0" w:beforeAutospacing="0" w:after="0" w:afterAutospacing="0" w:line="360" w:lineRule="auto"/>
              <w:ind w:left="0" w:right="0"/>
              <w:jc w:val="left"/>
              <w:rPr>
                <w:rFonts w:hint="eastAsia" w:ascii="宋体" w:hAnsi="宋体" w:cs="宋体"/>
                <w:bCs/>
                <w:kern w:val="0"/>
                <w:szCs w:val="21"/>
              </w:rPr>
            </w:pPr>
            <w:r>
              <w:rPr>
                <w:rFonts w:hint="eastAsia" w:ascii="宋体" w:hAnsi="宋体" w:cs="宋体"/>
                <w:bCs/>
                <w:kern w:val="0"/>
                <w:szCs w:val="21"/>
              </w:rPr>
              <w:t>报价采用的币种</w:t>
            </w:r>
          </w:p>
        </w:tc>
        <w:tc>
          <w:tcPr>
            <w:tcW w:w="5412" w:type="dxa"/>
            <w:tcBorders>
              <w:top w:val="single" w:color="auto" w:sz="4" w:space="0"/>
              <w:bottom w:val="single" w:color="auto" w:sz="4" w:space="0"/>
            </w:tcBorders>
            <w:noWrap w:val="0"/>
            <w:vAlign w:val="center"/>
          </w:tcPr>
          <w:p w14:paraId="5C296516">
            <w:pPr>
              <w:keepNext w:val="0"/>
              <w:keepLines w:val="0"/>
              <w:suppressLineNumbers w:val="0"/>
              <w:autoSpaceDE w:val="0"/>
              <w:autoSpaceDN w:val="0"/>
              <w:adjustRightInd w:val="0"/>
              <w:spacing w:before="0" w:beforeAutospacing="0" w:after="0" w:afterAutospacing="0" w:line="360" w:lineRule="auto"/>
              <w:ind w:left="0" w:right="0"/>
              <w:rPr>
                <w:rFonts w:hint="eastAsia" w:ascii="宋体" w:hAnsi="宋体" w:cs="宋体"/>
                <w:color w:val="auto"/>
                <w:spacing w:val="1"/>
                <w:kern w:val="0"/>
                <w:szCs w:val="21"/>
              </w:rPr>
            </w:pPr>
            <w:r>
              <w:rPr>
                <w:rFonts w:hint="eastAsia" w:ascii="宋体" w:hAnsi="宋体" w:cs="宋体"/>
                <w:bCs/>
                <w:color w:val="auto"/>
                <w:kern w:val="0"/>
                <w:szCs w:val="21"/>
              </w:rPr>
              <w:t>人民币</w:t>
            </w:r>
          </w:p>
        </w:tc>
      </w:tr>
      <w:tr w14:paraId="01FA25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1002" w:type="dxa"/>
            <w:tcBorders>
              <w:top w:val="single" w:color="auto" w:sz="4" w:space="0"/>
              <w:bottom w:val="single" w:color="auto" w:sz="4" w:space="0"/>
            </w:tcBorders>
            <w:noWrap w:val="0"/>
            <w:vAlign w:val="center"/>
          </w:tcPr>
          <w:p w14:paraId="7B30B90B">
            <w:pPr>
              <w:keepNext w:val="0"/>
              <w:keepLines w:val="0"/>
              <w:numPr>
                <w:ilvl w:val="0"/>
                <w:numId w:val="48"/>
              </w:numPr>
              <w:suppressLineNumbers w:val="0"/>
              <w:autoSpaceDE w:val="0"/>
              <w:autoSpaceDN w:val="0"/>
              <w:adjustRightInd w:val="0"/>
              <w:spacing w:before="0" w:beforeAutospacing="0" w:after="0" w:afterAutospacing="0" w:line="360" w:lineRule="auto"/>
              <w:ind w:right="0"/>
              <w:jc w:val="right"/>
              <w:rPr>
                <w:rFonts w:hint="eastAsia" w:ascii="宋体" w:hAnsi="宋体" w:cs="宋体"/>
                <w:spacing w:val="1"/>
                <w:kern w:val="0"/>
                <w:szCs w:val="21"/>
              </w:rPr>
            </w:pPr>
          </w:p>
        </w:tc>
        <w:tc>
          <w:tcPr>
            <w:tcW w:w="2144" w:type="dxa"/>
            <w:tcBorders>
              <w:top w:val="single" w:color="auto" w:sz="4" w:space="0"/>
              <w:bottom w:val="single" w:color="auto" w:sz="4" w:space="0"/>
            </w:tcBorders>
            <w:noWrap w:val="0"/>
            <w:vAlign w:val="center"/>
          </w:tcPr>
          <w:p w14:paraId="602A2767">
            <w:pPr>
              <w:keepNext w:val="0"/>
              <w:keepLines w:val="0"/>
              <w:suppressLineNumbers w:val="0"/>
              <w:spacing w:before="0" w:beforeAutospacing="0" w:after="0" w:afterAutospacing="0" w:line="360" w:lineRule="auto"/>
              <w:ind w:left="0" w:right="0"/>
              <w:jc w:val="left"/>
              <w:rPr>
                <w:rFonts w:hint="eastAsia" w:ascii="宋体" w:hAnsi="宋体" w:cs="宋体"/>
                <w:bCs/>
                <w:kern w:val="0"/>
                <w:szCs w:val="21"/>
              </w:rPr>
            </w:pPr>
            <w:r>
              <w:rPr>
                <w:rFonts w:hint="eastAsia" w:ascii="宋体" w:hAnsi="宋体" w:cs="宋体"/>
                <w:bCs/>
                <w:kern w:val="0"/>
                <w:szCs w:val="21"/>
              </w:rPr>
              <w:t>投标有效期</w:t>
            </w:r>
          </w:p>
        </w:tc>
        <w:tc>
          <w:tcPr>
            <w:tcW w:w="5412" w:type="dxa"/>
            <w:tcBorders>
              <w:top w:val="single" w:color="auto" w:sz="4" w:space="0"/>
              <w:bottom w:val="single" w:color="auto" w:sz="4" w:space="0"/>
            </w:tcBorders>
            <w:noWrap w:val="0"/>
            <w:vAlign w:val="center"/>
          </w:tcPr>
          <w:p w14:paraId="21826A94">
            <w:pPr>
              <w:keepNext w:val="0"/>
              <w:keepLines w:val="0"/>
              <w:suppressLineNumbers w:val="0"/>
              <w:autoSpaceDE w:val="0"/>
              <w:autoSpaceDN w:val="0"/>
              <w:adjustRightInd w:val="0"/>
              <w:spacing w:before="0" w:beforeAutospacing="0" w:after="0" w:afterAutospacing="0" w:line="360" w:lineRule="auto"/>
              <w:ind w:left="0" w:right="0"/>
              <w:rPr>
                <w:rFonts w:hint="eastAsia" w:ascii="宋体" w:hAnsi="宋体" w:cs="宋体"/>
                <w:color w:val="auto"/>
                <w:spacing w:val="1"/>
                <w:kern w:val="0"/>
                <w:szCs w:val="21"/>
              </w:rPr>
            </w:pPr>
            <w:r>
              <w:rPr>
                <w:rFonts w:hint="eastAsia" w:ascii="宋体" w:hAnsi="宋体" w:cs="宋体"/>
                <w:bCs/>
                <w:color w:val="auto"/>
                <w:kern w:val="0"/>
                <w:szCs w:val="21"/>
              </w:rPr>
              <w:t>从投标截止之日起120日历天</w:t>
            </w:r>
          </w:p>
        </w:tc>
      </w:tr>
      <w:tr w14:paraId="19FEA3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1002" w:type="dxa"/>
            <w:tcBorders>
              <w:top w:val="single" w:color="auto" w:sz="4" w:space="0"/>
              <w:bottom w:val="single" w:color="auto" w:sz="4" w:space="0"/>
            </w:tcBorders>
            <w:noWrap w:val="0"/>
            <w:vAlign w:val="center"/>
          </w:tcPr>
          <w:p w14:paraId="692570F7">
            <w:pPr>
              <w:keepNext w:val="0"/>
              <w:keepLines w:val="0"/>
              <w:numPr>
                <w:ilvl w:val="0"/>
                <w:numId w:val="48"/>
              </w:numPr>
              <w:suppressLineNumbers w:val="0"/>
              <w:autoSpaceDE w:val="0"/>
              <w:autoSpaceDN w:val="0"/>
              <w:adjustRightInd w:val="0"/>
              <w:spacing w:before="0" w:beforeAutospacing="0" w:after="0" w:afterAutospacing="0" w:line="360" w:lineRule="auto"/>
              <w:ind w:right="0"/>
              <w:jc w:val="right"/>
              <w:rPr>
                <w:rFonts w:hint="eastAsia" w:ascii="宋体" w:hAnsi="宋体" w:cs="宋体"/>
                <w:spacing w:val="1"/>
                <w:kern w:val="0"/>
                <w:szCs w:val="21"/>
              </w:rPr>
            </w:pPr>
          </w:p>
        </w:tc>
        <w:tc>
          <w:tcPr>
            <w:tcW w:w="2144" w:type="dxa"/>
            <w:tcBorders>
              <w:top w:val="single" w:color="auto" w:sz="4" w:space="0"/>
              <w:bottom w:val="single" w:color="auto" w:sz="4" w:space="0"/>
            </w:tcBorders>
            <w:noWrap w:val="0"/>
            <w:vAlign w:val="center"/>
          </w:tcPr>
          <w:p w14:paraId="2B6E0F30">
            <w:pPr>
              <w:keepNext w:val="0"/>
              <w:keepLines w:val="0"/>
              <w:suppressLineNumbers w:val="0"/>
              <w:spacing w:before="0" w:beforeAutospacing="0" w:after="0" w:afterAutospacing="0" w:line="360" w:lineRule="auto"/>
              <w:ind w:left="0" w:right="0"/>
              <w:jc w:val="left"/>
              <w:rPr>
                <w:rFonts w:hint="eastAsia" w:ascii="宋体" w:hAnsi="宋体" w:cs="宋体"/>
                <w:bCs/>
                <w:kern w:val="0"/>
                <w:szCs w:val="21"/>
              </w:rPr>
            </w:pPr>
            <w:r>
              <w:rPr>
                <w:rFonts w:hint="eastAsia" w:ascii="宋体" w:hAnsi="宋体" w:cs="宋体"/>
                <w:bCs/>
                <w:kern w:val="0"/>
                <w:szCs w:val="21"/>
              </w:rPr>
              <w:t>投标保证金</w:t>
            </w:r>
          </w:p>
        </w:tc>
        <w:tc>
          <w:tcPr>
            <w:tcW w:w="5412" w:type="dxa"/>
            <w:tcBorders>
              <w:top w:val="single" w:color="auto" w:sz="4" w:space="0"/>
              <w:bottom w:val="single" w:color="auto" w:sz="4" w:space="0"/>
            </w:tcBorders>
            <w:noWrap w:val="0"/>
            <w:vAlign w:val="center"/>
          </w:tcPr>
          <w:p w14:paraId="04F95C64">
            <w:pPr>
              <w:keepNext w:val="0"/>
              <w:keepLines w:val="0"/>
              <w:suppressLineNumbers w:val="0"/>
              <w:tabs>
                <w:tab w:val="left" w:pos="498"/>
              </w:tabs>
              <w:spacing w:before="0" w:beforeAutospacing="0" w:after="72" w:afterAutospacing="0" w:line="360" w:lineRule="auto"/>
              <w:ind w:left="0" w:right="0"/>
              <w:rPr>
                <w:rFonts w:hint="eastAsia" w:ascii="宋体" w:hAnsi="宋体" w:cs="宋体"/>
                <w:color w:val="auto"/>
                <w:szCs w:val="21"/>
              </w:rPr>
            </w:pPr>
            <w:r>
              <w:rPr>
                <w:rFonts w:hint="eastAsia" w:ascii="宋体" w:hAnsi="宋体" w:cs="宋体"/>
                <w:bCs/>
                <w:color w:val="auto"/>
                <w:kern w:val="0"/>
                <w:szCs w:val="21"/>
              </w:rPr>
              <w:t>本项目无须缴纳投标保证金。</w:t>
            </w:r>
          </w:p>
        </w:tc>
      </w:tr>
      <w:tr w14:paraId="681CC1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1002" w:type="dxa"/>
            <w:tcBorders>
              <w:top w:val="single" w:color="auto" w:sz="4" w:space="0"/>
              <w:bottom w:val="single" w:color="auto" w:sz="4" w:space="0"/>
            </w:tcBorders>
            <w:noWrap w:val="0"/>
            <w:vAlign w:val="center"/>
          </w:tcPr>
          <w:p w14:paraId="00B35D6E">
            <w:pPr>
              <w:keepNext w:val="0"/>
              <w:keepLines w:val="0"/>
              <w:numPr>
                <w:ilvl w:val="0"/>
                <w:numId w:val="48"/>
              </w:numPr>
              <w:suppressLineNumbers w:val="0"/>
              <w:autoSpaceDE w:val="0"/>
              <w:autoSpaceDN w:val="0"/>
              <w:adjustRightInd w:val="0"/>
              <w:spacing w:before="0" w:beforeAutospacing="0" w:after="0" w:afterAutospacing="0" w:line="360" w:lineRule="auto"/>
              <w:ind w:right="0"/>
              <w:jc w:val="right"/>
              <w:rPr>
                <w:rFonts w:hint="eastAsia" w:ascii="宋体" w:hAnsi="宋体" w:cs="宋体"/>
                <w:spacing w:val="1"/>
                <w:kern w:val="0"/>
                <w:szCs w:val="21"/>
              </w:rPr>
            </w:pPr>
          </w:p>
        </w:tc>
        <w:tc>
          <w:tcPr>
            <w:tcW w:w="2144" w:type="dxa"/>
            <w:tcBorders>
              <w:top w:val="single" w:color="auto" w:sz="4" w:space="0"/>
              <w:bottom w:val="single" w:color="auto" w:sz="4" w:space="0"/>
            </w:tcBorders>
            <w:noWrap w:val="0"/>
            <w:vAlign w:val="center"/>
          </w:tcPr>
          <w:p w14:paraId="6303205D">
            <w:pPr>
              <w:keepNext w:val="0"/>
              <w:keepLines w:val="0"/>
              <w:suppressLineNumbers w:val="0"/>
              <w:spacing w:before="0" w:beforeAutospacing="0" w:after="0" w:afterAutospacing="0" w:line="360" w:lineRule="auto"/>
              <w:ind w:left="0" w:right="0"/>
              <w:jc w:val="left"/>
              <w:rPr>
                <w:rFonts w:hint="eastAsia" w:ascii="宋体" w:hAnsi="宋体" w:cs="宋体"/>
                <w:szCs w:val="21"/>
              </w:rPr>
            </w:pPr>
            <w:r>
              <w:rPr>
                <w:rFonts w:hint="eastAsia" w:ascii="宋体" w:hAnsi="宋体" w:cs="宋体"/>
                <w:szCs w:val="21"/>
              </w:rPr>
              <w:t>付款方法和条件</w:t>
            </w:r>
          </w:p>
        </w:tc>
        <w:tc>
          <w:tcPr>
            <w:tcW w:w="5412" w:type="dxa"/>
            <w:tcBorders>
              <w:top w:val="single" w:color="auto" w:sz="4" w:space="0"/>
              <w:bottom w:val="single" w:color="auto" w:sz="4" w:space="0"/>
            </w:tcBorders>
            <w:noWrap w:val="0"/>
            <w:vAlign w:val="center"/>
          </w:tcPr>
          <w:p w14:paraId="1BB3B957">
            <w:pPr>
              <w:keepNext w:val="0"/>
              <w:keepLines w:val="0"/>
              <w:suppressLineNumbers w:val="0"/>
              <w:spacing w:before="0" w:beforeAutospacing="0" w:after="0" w:afterAutospacing="0" w:line="360" w:lineRule="auto"/>
              <w:ind w:left="0" w:right="0"/>
              <w:rPr>
                <w:rFonts w:hint="eastAsia" w:ascii="宋体" w:hAnsi="宋体" w:cs="宋体"/>
                <w:bCs/>
                <w:color w:val="auto"/>
                <w:kern w:val="0"/>
                <w:szCs w:val="21"/>
              </w:rPr>
            </w:pPr>
            <w:r>
              <w:rPr>
                <w:rFonts w:hint="eastAsia" w:ascii="宋体" w:hAnsi="宋体" w:cs="宋体"/>
                <w:bCs/>
                <w:color w:val="auto"/>
                <w:kern w:val="0"/>
                <w:szCs w:val="21"/>
              </w:rPr>
              <w:t>见征集文件</w:t>
            </w:r>
          </w:p>
        </w:tc>
      </w:tr>
      <w:tr w14:paraId="7828B0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1002" w:type="dxa"/>
            <w:tcBorders>
              <w:top w:val="single" w:color="auto" w:sz="4" w:space="0"/>
              <w:bottom w:val="single" w:color="auto" w:sz="4" w:space="0"/>
            </w:tcBorders>
            <w:noWrap w:val="0"/>
            <w:vAlign w:val="center"/>
          </w:tcPr>
          <w:p w14:paraId="62226C9C">
            <w:pPr>
              <w:keepNext w:val="0"/>
              <w:keepLines w:val="0"/>
              <w:numPr>
                <w:ilvl w:val="0"/>
                <w:numId w:val="48"/>
              </w:numPr>
              <w:suppressLineNumbers w:val="0"/>
              <w:autoSpaceDE w:val="0"/>
              <w:autoSpaceDN w:val="0"/>
              <w:adjustRightInd w:val="0"/>
              <w:spacing w:before="0" w:beforeAutospacing="0" w:after="0" w:afterAutospacing="0" w:line="360" w:lineRule="auto"/>
              <w:ind w:right="0"/>
              <w:jc w:val="right"/>
              <w:rPr>
                <w:rFonts w:hint="eastAsia" w:ascii="宋体" w:hAnsi="宋体" w:cs="宋体"/>
                <w:spacing w:val="1"/>
                <w:kern w:val="0"/>
                <w:szCs w:val="21"/>
              </w:rPr>
            </w:pPr>
          </w:p>
        </w:tc>
        <w:tc>
          <w:tcPr>
            <w:tcW w:w="2144" w:type="dxa"/>
            <w:tcBorders>
              <w:top w:val="single" w:color="auto" w:sz="4" w:space="0"/>
              <w:bottom w:val="single" w:color="auto" w:sz="4" w:space="0"/>
            </w:tcBorders>
            <w:noWrap w:val="0"/>
            <w:vAlign w:val="center"/>
          </w:tcPr>
          <w:p w14:paraId="004F786E">
            <w:pPr>
              <w:keepNext w:val="0"/>
              <w:keepLines w:val="0"/>
              <w:suppressLineNumbers w:val="0"/>
              <w:spacing w:before="0" w:beforeAutospacing="0" w:after="0" w:afterAutospacing="0" w:line="360" w:lineRule="auto"/>
              <w:ind w:left="0" w:right="0"/>
              <w:jc w:val="left"/>
              <w:rPr>
                <w:rFonts w:hint="eastAsia" w:ascii="宋体" w:hAnsi="宋体" w:cs="宋体"/>
                <w:bCs/>
                <w:kern w:val="0"/>
                <w:szCs w:val="21"/>
              </w:rPr>
            </w:pPr>
            <w:r>
              <w:rPr>
                <w:rFonts w:hint="eastAsia" w:ascii="宋体" w:hAnsi="宋体" w:cs="宋体"/>
                <w:bCs/>
                <w:kern w:val="0"/>
                <w:szCs w:val="21"/>
              </w:rPr>
              <w:t>是否允许提交备选方案</w:t>
            </w:r>
          </w:p>
        </w:tc>
        <w:tc>
          <w:tcPr>
            <w:tcW w:w="5412" w:type="dxa"/>
            <w:tcBorders>
              <w:top w:val="single" w:color="auto" w:sz="4" w:space="0"/>
              <w:bottom w:val="single" w:color="auto" w:sz="4" w:space="0"/>
            </w:tcBorders>
            <w:noWrap w:val="0"/>
            <w:vAlign w:val="center"/>
          </w:tcPr>
          <w:p w14:paraId="576F3961">
            <w:pPr>
              <w:keepNext w:val="0"/>
              <w:keepLines w:val="0"/>
              <w:suppressLineNumbers w:val="0"/>
              <w:spacing w:before="0" w:beforeAutospacing="0" w:after="0" w:afterAutospacing="0" w:line="360" w:lineRule="auto"/>
              <w:ind w:left="0" w:right="0"/>
              <w:jc w:val="left"/>
              <w:rPr>
                <w:rFonts w:hint="eastAsia" w:ascii="宋体" w:hAnsi="宋体" w:cs="宋体"/>
                <w:bCs/>
                <w:color w:val="auto"/>
                <w:kern w:val="0"/>
                <w:szCs w:val="21"/>
              </w:rPr>
            </w:pPr>
            <w:r>
              <w:rPr>
                <w:rFonts w:hint="eastAsia" w:ascii="宋体" w:hAnsi="宋体" w:cs="宋体"/>
                <w:bCs/>
                <w:color w:val="auto"/>
                <w:kern w:val="0"/>
                <w:szCs w:val="21"/>
              </w:rPr>
              <w:sym w:font="Wingdings 2" w:char="F052"/>
            </w:r>
            <w:r>
              <w:rPr>
                <w:rFonts w:hint="eastAsia" w:ascii="宋体" w:hAnsi="宋体" w:cs="宋体"/>
                <w:bCs/>
                <w:color w:val="auto"/>
                <w:kern w:val="0"/>
                <w:szCs w:val="21"/>
              </w:rPr>
              <w:t>不允许</w:t>
            </w:r>
          </w:p>
        </w:tc>
      </w:tr>
      <w:tr w14:paraId="31CC32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1002" w:type="dxa"/>
            <w:tcBorders>
              <w:top w:val="single" w:color="auto" w:sz="4" w:space="0"/>
              <w:bottom w:val="single" w:color="auto" w:sz="4" w:space="0"/>
            </w:tcBorders>
            <w:noWrap w:val="0"/>
            <w:vAlign w:val="center"/>
          </w:tcPr>
          <w:p w14:paraId="19E0404B">
            <w:pPr>
              <w:keepNext w:val="0"/>
              <w:keepLines w:val="0"/>
              <w:numPr>
                <w:ilvl w:val="0"/>
                <w:numId w:val="48"/>
              </w:numPr>
              <w:suppressLineNumbers w:val="0"/>
              <w:autoSpaceDE w:val="0"/>
              <w:autoSpaceDN w:val="0"/>
              <w:adjustRightInd w:val="0"/>
              <w:spacing w:before="0" w:beforeAutospacing="0" w:after="0" w:afterAutospacing="0" w:line="360" w:lineRule="auto"/>
              <w:ind w:right="0"/>
              <w:jc w:val="right"/>
              <w:rPr>
                <w:rFonts w:hint="eastAsia" w:ascii="宋体" w:hAnsi="宋体" w:cs="宋体"/>
                <w:spacing w:val="1"/>
                <w:kern w:val="0"/>
                <w:szCs w:val="21"/>
              </w:rPr>
            </w:pPr>
          </w:p>
        </w:tc>
        <w:tc>
          <w:tcPr>
            <w:tcW w:w="2144" w:type="dxa"/>
            <w:tcBorders>
              <w:top w:val="single" w:color="auto" w:sz="4" w:space="0"/>
              <w:bottom w:val="single" w:color="auto" w:sz="4" w:space="0"/>
            </w:tcBorders>
            <w:noWrap w:val="0"/>
            <w:vAlign w:val="center"/>
          </w:tcPr>
          <w:p w14:paraId="39A16FAF">
            <w:pPr>
              <w:keepNext w:val="0"/>
              <w:keepLines w:val="0"/>
              <w:suppressLineNumbers w:val="0"/>
              <w:autoSpaceDE w:val="0"/>
              <w:autoSpaceDN w:val="0"/>
              <w:adjustRightInd w:val="0"/>
              <w:spacing w:before="0" w:beforeAutospacing="0" w:after="0" w:afterAutospacing="0" w:line="360" w:lineRule="auto"/>
              <w:ind w:left="0" w:right="0"/>
              <w:jc w:val="left"/>
              <w:rPr>
                <w:rFonts w:hint="eastAsia" w:ascii="宋体" w:hAnsi="宋体" w:cs="宋体"/>
                <w:bCs/>
                <w:kern w:val="0"/>
                <w:szCs w:val="21"/>
              </w:rPr>
            </w:pPr>
            <w:r>
              <w:rPr>
                <w:rFonts w:hint="eastAsia" w:ascii="宋体" w:hAnsi="宋体" w:cs="宋体"/>
                <w:bCs/>
                <w:kern w:val="0"/>
                <w:szCs w:val="21"/>
              </w:rPr>
              <w:t>投标文件份数</w:t>
            </w:r>
          </w:p>
        </w:tc>
        <w:tc>
          <w:tcPr>
            <w:tcW w:w="5412" w:type="dxa"/>
            <w:tcBorders>
              <w:top w:val="single" w:color="auto" w:sz="4" w:space="0"/>
              <w:bottom w:val="single" w:color="auto" w:sz="4" w:space="0"/>
            </w:tcBorders>
            <w:noWrap w:val="0"/>
            <w:vAlign w:val="center"/>
          </w:tcPr>
          <w:p w14:paraId="42BCC75F">
            <w:pPr>
              <w:keepNext w:val="0"/>
              <w:keepLines w:val="0"/>
              <w:suppressLineNumbers w:val="0"/>
              <w:spacing w:before="0" w:beforeAutospacing="0" w:after="0" w:afterAutospacing="0" w:line="360" w:lineRule="auto"/>
              <w:ind w:left="0" w:right="0"/>
              <w:rPr>
                <w:rFonts w:hint="eastAsia" w:ascii="宋体" w:hAnsi="宋体" w:cs="宋体"/>
                <w:bCs/>
                <w:color w:val="auto"/>
                <w:kern w:val="0"/>
                <w:szCs w:val="21"/>
              </w:rPr>
            </w:pPr>
            <w:r>
              <w:rPr>
                <w:rFonts w:hint="eastAsia" w:ascii="宋体" w:hAnsi="宋体" w:cs="宋体"/>
                <w:color w:val="auto"/>
                <w:szCs w:val="21"/>
              </w:rPr>
              <w:t>正本1份、副本5份（附U盘/电子光盘，内容采用投标文件正本盖章版彩色扫描件PDF格式和投标文件正本word格式）</w:t>
            </w:r>
          </w:p>
        </w:tc>
      </w:tr>
      <w:tr w14:paraId="3DFDF7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1002" w:type="dxa"/>
            <w:tcBorders>
              <w:top w:val="single" w:color="auto" w:sz="4" w:space="0"/>
              <w:bottom w:val="single" w:color="auto" w:sz="4" w:space="0"/>
            </w:tcBorders>
            <w:noWrap w:val="0"/>
            <w:vAlign w:val="center"/>
          </w:tcPr>
          <w:p w14:paraId="3CF5CC49">
            <w:pPr>
              <w:keepNext w:val="0"/>
              <w:keepLines w:val="0"/>
              <w:numPr>
                <w:ilvl w:val="0"/>
                <w:numId w:val="48"/>
              </w:numPr>
              <w:suppressLineNumbers w:val="0"/>
              <w:autoSpaceDE w:val="0"/>
              <w:autoSpaceDN w:val="0"/>
              <w:adjustRightInd w:val="0"/>
              <w:spacing w:before="0" w:beforeAutospacing="0" w:after="0" w:afterAutospacing="0" w:line="360" w:lineRule="auto"/>
              <w:ind w:right="0"/>
              <w:jc w:val="right"/>
              <w:rPr>
                <w:rFonts w:hint="eastAsia" w:ascii="宋体" w:hAnsi="宋体" w:cs="宋体"/>
                <w:spacing w:val="1"/>
                <w:kern w:val="0"/>
                <w:szCs w:val="21"/>
              </w:rPr>
            </w:pPr>
          </w:p>
        </w:tc>
        <w:tc>
          <w:tcPr>
            <w:tcW w:w="2144" w:type="dxa"/>
            <w:tcBorders>
              <w:top w:val="single" w:color="auto" w:sz="4" w:space="0"/>
              <w:bottom w:val="single" w:color="auto" w:sz="4" w:space="0"/>
            </w:tcBorders>
            <w:noWrap w:val="0"/>
            <w:vAlign w:val="center"/>
          </w:tcPr>
          <w:p w14:paraId="706D399B">
            <w:pPr>
              <w:keepNext w:val="0"/>
              <w:keepLines w:val="0"/>
              <w:suppressLineNumbers w:val="0"/>
              <w:autoSpaceDE w:val="0"/>
              <w:autoSpaceDN w:val="0"/>
              <w:adjustRightInd w:val="0"/>
              <w:spacing w:before="0" w:beforeAutospacing="0" w:after="0" w:afterAutospacing="0" w:line="360" w:lineRule="auto"/>
              <w:ind w:left="0" w:right="0"/>
              <w:jc w:val="left"/>
              <w:rPr>
                <w:rFonts w:hint="eastAsia" w:ascii="宋体" w:hAnsi="宋体" w:cs="宋体"/>
                <w:bCs/>
                <w:kern w:val="0"/>
                <w:szCs w:val="21"/>
              </w:rPr>
            </w:pPr>
            <w:r>
              <w:rPr>
                <w:rFonts w:hint="eastAsia" w:ascii="宋体" w:hAnsi="宋体" w:cs="宋体"/>
                <w:bCs/>
                <w:kern w:val="0"/>
                <w:szCs w:val="21"/>
              </w:rPr>
              <w:t>装订及密封要求</w:t>
            </w:r>
          </w:p>
        </w:tc>
        <w:tc>
          <w:tcPr>
            <w:tcW w:w="5412" w:type="dxa"/>
            <w:tcBorders>
              <w:top w:val="single" w:color="auto" w:sz="4" w:space="0"/>
              <w:bottom w:val="single" w:color="auto" w:sz="4" w:space="0"/>
            </w:tcBorders>
            <w:noWrap w:val="0"/>
            <w:vAlign w:val="center"/>
          </w:tcPr>
          <w:p w14:paraId="42895BA6">
            <w:pPr>
              <w:keepNext w:val="0"/>
              <w:keepLines w:val="0"/>
              <w:suppressLineNumbers w:val="0"/>
              <w:autoSpaceDE w:val="0"/>
              <w:autoSpaceDN w:val="0"/>
              <w:adjustRightInd w:val="0"/>
              <w:spacing w:before="0" w:beforeAutospacing="0" w:after="0" w:afterAutospacing="0" w:line="360" w:lineRule="auto"/>
              <w:ind w:left="0" w:right="0"/>
              <w:rPr>
                <w:rFonts w:hint="eastAsia" w:ascii="宋体" w:hAnsi="宋体" w:cs="宋体"/>
                <w:color w:val="auto"/>
                <w:spacing w:val="1"/>
                <w:kern w:val="0"/>
                <w:szCs w:val="21"/>
              </w:rPr>
            </w:pPr>
            <w:r>
              <w:rPr>
                <w:rFonts w:hint="eastAsia" w:ascii="宋体" w:hAnsi="宋体" w:cs="宋体"/>
                <w:color w:val="auto"/>
                <w:spacing w:val="1"/>
                <w:kern w:val="0"/>
                <w:szCs w:val="21"/>
              </w:rPr>
              <w:t>见 通用条款 22条规定。</w:t>
            </w:r>
          </w:p>
        </w:tc>
      </w:tr>
      <w:tr w14:paraId="47C1D0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1002" w:type="dxa"/>
            <w:tcBorders>
              <w:top w:val="single" w:color="auto" w:sz="4" w:space="0"/>
              <w:bottom w:val="single" w:color="auto" w:sz="4" w:space="0"/>
            </w:tcBorders>
            <w:noWrap w:val="0"/>
            <w:vAlign w:val="center"/>
          </w:tcPr>
          <w:p w14:paraId="750529C4">
            <w:pPr>
              <w:keepNext w:val="0"/>
              <w:keepLines w:val="0"/>
              <w:numPr>
                <w:ilvl w:val="0"/>
                <w:numId w:val="48"/>
              </w:numPr>
              <w:suppressLineNumbers w:val="0"/>
              <w:autoSpaceDE w:val="0"/>
              <w:autoSpaceDN w:val="0"/>
              <w:adjustRightInd w:val="0"/>
              <w:spacing w:before="0" w:beforeAutospacing="0" w:after="0" w:afterAutospacing="0" w:line="360" w:lineRule="auto"/>
              <w:ind w:right="0"/>
              <w:jc w:val="right"/>
              <w:rPr>
                <w:rFonts w:hint="eastAsia" w:ascii="宋体" w:hAnsi="宋体" w:cs="宋体"/>
                <w:spacing w:val="1"/>
                <w:kern w:val="0"/>
                <w:szCs w:val="21"/>
              </w:rPr>
            </w:pPr>
          </w:p>
        </w:tc>
        <w:tc>
          <w:tcPr>
            <w:tcW w:w="2144" w:type="dxa"/>
            <w:tcBorders>
              <w:top w:val="single" w:color="auto" w:sz="4" w:space="0"/>
              <w:bottom w:val="single" w:color="auto" w:sz="4" w:space="0"/>
            </w:tcBorders>
            <w:noWrap w:val="0"/>
            <w:vAlign w:val="center"/>
          </w:tcPr>
          <w:p w14:paraId="65F86A01">
            <w:pPr>
              <w:keepNext w:val="0"/>
              <w:keepLines w:val="0"/>
              <w:suppressLineNumbers w:val="0"/>
              <w:autoSpaceDE w:val="0"/>
              <w:autoSpaceDN w:val="0"/>
              <w:adjustRightInd w:val="0"/>
              <w:spacing w:before="0" w:beforeAutospacing="0" w:after="0" w:afterAutospacing="0" w:line="360" w:lineRule="auto"/>
              <w:ind w:left="0" w:right="0"/>
              <w:jc w:val="left"/>
              <w:rPr>
                <w:rFonts w:hint="eastAsia" w:ascii="宋体" w:hAnsi="宋体" w:cs="宋体"/>
                <w:bCs/>
                <w:kern w:val="0"/>
                <w:szCs w:val="21"/>
              </w:rPr>
            </w:pPr>
            <w:r>
              <w:rPr>
                <w:rFonts w:hint="eastAsia" w:ascii="宋体" w:hAnsi="宋体" w:cs="宋体"/>
                <w:szCs w:val="21"/>
              </w:rPr>
              <w:t>递交的投标文件时间</w:t>
            </w:r>
          </w:p>
        </w:tc>
        <w:tc>
          <w:tcPr>
            <w:tcW w:w="5412" w:type="dxa"/>
            <w:tcBorders>
              <w:top w:val="single" w:color="auto" w:sz="4" w:space="0"/>
              <w:bottom w:val="single" w:color="auto" w:sz="4" w:space="0"/>
            </w:tcBorders>
            <w:noWrap w:val="0"/>
            <w:vAlign w:val="center"/>
          </w:tcPr>
          <w:p w14:paraId="62CB98C6">
            <w:pPr>
              <w:keepNext w:val="0"/>
              <w:keepLines w:val="0"/>
              <w:suppressLineNumbers w:val="0"/>
              <w:autoSpaceDE w:val="0"/>
              <w:autoSpaceDN w:val="0"/>
              <w:adjustRightInd w:val="0"/>
              <w:spacing w:before="0" w:beforeAutospacing="0" w:after="0" w:afterAutospacing="0" w:line="360" w:lineRule="auto"/>
              <w:ind w:left="0" w:right="0"/>
              <w:rPr>
                <w:rFonts w:hint="eastAsia" w:ascii="宋体" w:hAnsi="宋体" w:cs="宋体"/>
                <w:color w:val="auto"/>
                <w:spacing w:val="1"/>
                <w:kern w:val="0"/>
                <w:szCs w:val="21"/>
              </w:rPr>
            </w:pPr>
            <w:r>
              <w:rPr>
                <w:rFonts w:hint="eastAsia" w:ascii="宋体" w:hAnsi="宋体" w:cs="宋体"/>
                <w:color w:val="auto"/>
              </w:rPr>
              <w:t>见征集公告。</w:t>
            </w:r>
          </w:p>
        </w:tc>
      </w:tr>
      <w:tr w14:paraId="280B5C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1002" w:type="dxa"/>
            <w:tcBorders>
              <w:top w:val="single" w:color="auto" w:sz="4" w:space="0"/>
              <w:bottom w:val="single" w:color="auto" w:sz="4" w:space="0"/>
            </w:tcBorders>
            <w:noWrap w:val="0"/>
            <w:vAlign w:val="center"/>
          </w:tcPr>
          <w:p w14:paraId="49C0CC52">
            <w:pPr>
              <w:keepNext w:val="0"/>
              <w:keepLines w:val="0"/>
              <w:numPr>
                <w:ilvl w:val="0"/>
                <w:numId w:val="48"/>
              </w:numPr>
              <w:suppressLineNumbers w:val="0"/>
              <w:autoSpaceDE w:val="0"/>
              <w:autoSpaceDN w:val="0"/>
              <w:adjustRightInd w:val="0"/>
              <w:spacing w:before="0" w:beforeAutospacing="0" w:after="0" w:afterAutospacing="0" w:line="360" w:lineRule="auto"/>
              <w:ind w:right="0"/>
              <w:jc w:val="right"/>
              <w:rPr>
                <w:rFonts w:hint="eastAsia" w:ascii="宋体" w:hAnsi="宋体" w:cs="宋体"/>
                <w:spacing w:val="1"/>
                <w:kern w:val="0"/>
                <w:szCs w:val="21"/>
              </w:rPr>
            </w:pPr>
          </w:p>
        </w:tc>
        <w:tc>
          <w:tcPr>
            <w:tcW w:w="2144" w:type="dxa"/>
            <w:tcBorders>
              <w:top w:val="single" w:color="auto" w:sz="4" w:space="0"/>
              <w:bottom w:val="single" w:color="auto" w:sz="4" w:space="0"/>
            </w:tcBorders>
            <w:noWrap w:val="0"/>
            <w:vAlign w:val="center"/>
          </w:tcPr>
          <w:p w14:paraId="693A936F">
            <w:pPr>
              <w:keepNext w:val="0"/>
              <w:keepLines w:val="0"/>
              <w:suppressLineNumbers w:val="0"/>
              <w:autoSpaceDE w:val="0"/>
              <w:autoSpaceDN w:val="0"/>
              <w:adjustRightInd w:val="0"/>
              <w:spacing w:before="0" w:beforeAutospacing="0" w:after="0" w:afterAutospacing="0" w:line="360" w:lineRule="auto"/>
              <w:ind w:left="0" w:right="0"/>
              <w:jc w:val="left"/>
              <w:rPr>
                <w:rFonts w:hint="eastAsia" w:ascii="宋体" w:hAnsi="宋体" w:cs="宋体"/>
                <w:szCs w:val="21"/>
              </w:rPr>
            </w:pPr>
            <w:r>
              <w:rPr>
                <w:rFonts w:hint="eastAsia" w:ascii="宋体" w:hAnsi="宋体" w:cs="宋体"/>
              </w:rPr>
              <w:t>投标截止时间</w:t>
            </w:r>
          </w:p>
        </w:tc>
        <w:tc>
          <w:tcPr>
            <w:tcW w:w="5412" w:type="dxa"/>
            <w:tcBorders>
              <w:top w:val="single" w:color="auto" w:sz="4" w:space="0"/>
              <w:bottom w:val="single" w:color="auto" w:sz="4" w:space="0"/>
            </w:tcBorders>
            <w:noWrap w:val="0"/>
            <w:vAlign w:val="center"/>
          </w:tcPr>
          <w:p w14:paraId="477C2E63">
            <w:pPr>
              <w:keepNext w:val="0"/>
              <w:keepLines w:val="0"/>
              <w:suppressLineNumbers w:val="0"/>
              <w:autoSpaceDE w:val="0"/>
              <w:autoSpaceDN w:val="0"/>
              <w:adjustRightInd w:val="0"/>
              <w:spacing w:before="0" w:beforeAutospacing="0" w:after="0" w:afterAutospacing="0" w:line="360" w:lineRule="auto"/>
              <w:ind w:left="0" w:right="0"/>
              <w:rPr>
                <w:rFonts w:hint="eastAsia" w:ascii="宋体" w:hAnsi="宋体" w:cs="宋体"/>
                <w:szCs w:val="21"/>
              </w:rPr>
            </w:pPr>
            <w:r>
              <w:rPr>
                <w:rFonts w:hint="eastAsia" w:ascii="宋体" w:hAnsi="宋体" w:cs="宋体"/>
              </w:rPr>
              <w:t>见征集公告。</w:t>
            </w:r>
          </w:p>
        </w:tc>
      </w:tr>
      <w:tr w14:paraId="071D27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1002" w:type="dxa"/>
            <w:tcBorders>
              <w:top w:val="single" w:color="auto" w:sz="4" w:space="0"/>
              <w:bottom w:val="single" w:color="auto" w:sz="4" w:space="0"/>
            </w:tcBorders>
            <w:noWrap w:val="0"/>
            <w:vAlign w:val="center"/>
          </w:tcPr>
          <w:p w14:paraId="3494D860">
            <w:pPr>
              <w:keepNext w:val="0"/>
              <w:keepLines w:val="0"/>
              <w:numPr>
                <w:ilvl w:val="0"/>
                <w:numId w:val="48"/>
              </w:numPr>
              <w:suppressLineNumbers w:val="0"/>
              <w:autoSpaceDE w:val="0"/>
              <w:autoSpaceDN w:val="0"/>
              <w:adjustRightInd w:val="0"/>
              <w:spacing w:before="0" w:beforeAutospacing="0" w:after="0" w:afterAutospacing="0" w:line="360" w:lineRule="auto"/>
              <w:ind w:right="0"/>
              <w:jc w:val="right"/>
              <w:rPr>
                <w:rFonts w:hint="eastAsia" w:ascii="宋体" w:hAnsi="宋体" w:cs="宋体"/>
                <w:spacing w:val="1"/>
                <w:kern w:val="0"/>
                <w:szCs w:val="21"/>
              </w:rPr>
            </w:pPr>
          </w:p>
        </w:tc>
        <w:tc>
          <w:tcPr>
            <w:tcW w:w="2144" w:type="dxa"/>
            <w:tcBorders>
              <w:top w:val="single" w:color="auto" w:sz="4" w:space="0"/>
              <w:bottom w:val="single" w:color="auto" w:sz="4" w:space="0"/>
            </w:tcBorders>
            <w:noWrap w:val="0"/>
            <w:vAlign w:val="center"/>
          </w:tcPr>
          <w:p w14:paraId="6D8AC18F">
            <w:pPr>
              <w:keepNext w:val="0"/>
              <w:keepLines w:val="0"/>
              <w:suppressLineNumbers w:val="0"/>
              <w:autoSpaceDE w:val="0"/>
              <w:autoSpaceDN w:val="0"/>
              <w:adjustRightInd w:val="0"/>
              <w:spacing w:before="0" w:beforeAutospacing="0" w:after="0" w:afterAutospacing="0" w:line="360" w:lineRule="auto"/>
              <w:ind w:left="0" w:right="0"/>
              <w:jc w:val="left"/>
              <w:rPr>
                <w:rFonts w:hint="eastAsia" w:ascii="宋体" w:hAnsi="宋体" w:cs="宋体"/>
                <w:bCs/>
                <w:kern w:val="0"/>
                <w:szCs w:val="21"/>
              </w:rPr>
            </w:pPr>
            <w:r>
              <w:rPr>
                <w:rFonts w:hint="eastAsia" w:ascii="宋体" w:hAnsi="宋体" w:cs="宋体"/>
                <w:spacing w:val="1"/>
                <w:kern w:val="0"/>
                <w:szCs w:val="21"/>
              </w:rPr>
              <w:t>递交</w:t>
            </w:r>
            <w:r>
              <w:rPr>
                <w:rFonts w:hint="eastAsia" w:ascii="宋体" w:hAnsi="宋体" w:cs="宋体"/>
                <w:szCs w:val="21"/>
              </w:rPr>
              <w:t>投标文件</w:t>
            </w:r>
            <w:r>
              <w:rPr>
                <w:rFonts w:hint="eastAsia" w:ascii="宋体" w:hAnsi="宋体" w:cs="宋体"/>
                <w:spacing w:val="1"/>
                <w:kern w:val="0"/>
                <w:szCs w:val="21"/>
              </w:rPr>
              <w:t>地点</w:t>
            </w:r>
          </w:p>
        </w:tc>
        <w:tc>
          <w:tcPr>
            <w:tcW w:w="5412" w:type="dxa"/>
            <w:tcBorders>
              <w:top w:val="single" w:color="auto" w:sz="4" w:space="0"/>
              <w:bottom w:val="single" w:color="auto" w:sz="4" w:space="0"/>
            </w:tcBorders>
            <w:noWrap w:val="0"/>
            <w:vAlign w:val="center"/>
          </w:tcPr>
          <w:p w14:paraId="6272A317">
            <w:pPr>
              <w:keepNext w:val="0"/>
              <w:keepLines w:val="0"/>
              <w:suppressLineNumbers w:val="0"/>
              <w:autoSpaceDE w:val="0"/>
              <w:autoSpaceDN w:val="0"/>
              <w:adjustRightInd w:val="0"/>
              <w:spacing w:before="0" w:beforeAutospacing="0" w:after="0" w:afterAutospacing="0" w:line="360" w:lineRule="auto"/>
              <w:ind w:left="0" w:right="0"/>
              <w:rPr>
                <w:rFonts w:hint="eastAsia" w:ascii="宋体" w:hAnsi="宋体" w:cs="宋体"/>
                <w:spacing w:val="1"/>
                <w:kern w:val="0"/>
                <w:szCs w:val="21"/>
              </w:rPr>
            </w:pPr>
            <w:r>
              <w:rPr>
                <w:rFonts w:hint="eastAsia" w:ascii="宋体" w:hAnsi="宋体" w:cs="宋体"/>
                <w:spacing w:val="1"/>
                <w:kern w:val="0"/>
                <w:szCs w:val="21"/>
              </w:rPr>
              <w:t>深圳市福田区泰然九路天地源盛唐大厦东座1403开标室</w:t>
            </w:r>
          </w:p>
        </w:tc>
      </w:tr>
      <w:tr w14:paraId="090E53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1002" w:type="dxa"/>
            <w:tcBorders>
              <w:top w:val="single" w:color="auto" w:sz="4" w:space="0"/>
              <w:bottom w:val="single" w:color="auto" w:sz="4" w:space="0"/>
            </w:tcBorders>
            <w:noWrap w:val="0"/>
            <w:vAlign w:val="center"/>
          </w:tcPr>
          <w:p w14:paraId="7BBC869A">
            <w:pPr>
              <w:keepNext w:val="0"/>
              <w:keepLines w:val="0"/>
              <w:numPr>
                <w:ilvl w:val="0"/>
                <w:numId w:val="48"/>
              </w:numPr>
              <w:suppressLineNumbers w:val="0"/>
              <w:autoSpaceDE w:val="0"/>
              <w:autoSpaceDN w:val="0"/>
              <w:adjustRightInd w:val="0"/>
              <w:spacing w:before="0" w:beforeAutospacing="0" w:after="0" w:afterAutospacing="0" w:line="360" w:lineRule="auto"/>
              <w:ind w:right="0"/>
              <w:jc w:val="right"/>
              <w:rPr>
                <w:rFonts w:hint="eastAsia" w:ascii="宋体" w:hAnsi="宋体" w:cs="宋体"/>
                <w:spacing w:val="1"/>
                <w:kern w:val="0"/>
                <w:szCs w:val="21"/>
              </w:rPr>
            </w:pPr>
          </w:p>
        </w:tc>
        <w:tc>
          <w:tcPr>
            <w:tcW w:w="2144" w:type="dxa"/>
            <w:tcBorders>
              <w:top w:val="single" w:color="auto" w:sz="4" w:space="0"/>
              <w:bottom w:val="single" w:color="auto" w:sz="4" w:space="0"/>
            </w:tcBorders>
            <w:noWrap w:val="0"/>
            <w:vAlign w:val="center"/>
          </w:tcPr>
          <w:p w14:paraId="040395DE">
            <w:pPr>
              <w:keepNext w:val="0"/>
              <w:keepLines w:val="0"/>
              <w:suppressLineNumbers w:val="0"/>
              <w:autoSpaceDE w:val="0"/>
              <w:autoSpaceDN w:val="0"/>
              <w:adjustRightInd w:val="0"/>
              <w:spacing w:before="0" w:beforeAutospacing="0" w:after="0" w:afterAutospacing="0" w:line="360" w:lineRule="auto"/>
              <w:ind w:left="0" w:right="0"/>
              <w:jc w:val="left"/>
              <w:rPr>
                <w:rFonts w:hint="eastAsia" w:ascii="宋体" w:hAnsi="宋体" w:cs="宋体"/>
                <w:spacing w:val="1"/>
                <w:kern w:val="0"/>
                <w:szCs w:val="21"/>
              </w:rPr>
            </w:pPr>
            <w:r>
              <w:rPr>
                <w:rFonts w:hint="eastAsia" w:ascii="宋体" w:hAnsi="宋体" w:cs="宋体"/>
                <w:spacing w:val="1"/>
                <w:kern w:val="0"/>
                <w:szCs w:val="21"/>
              </w:rPr>
              <w:t>开标时间</w:t>
            </w:r>
          </w:p>
        </w:tc>
        <w:tc>
          <w:tcPr>
            <w:tcW w:w="5412" w:type="dxa"/>
            <w:tcBorders>
              <w:top w:val="single" w:color="auto" w:sz="4" w:space="0"/>
              <w:bottom w:val="single" w:color="auto" w:sz="4" w:space="0"/>
            </w:tcBorders>
            <w:noWrap w:val="0"/>
            <w:vAlign w:val="center"/>
          </w:tcPr>
          <w:p w14:paraId="426446AA">
            <w:pPr>
              <w:keepNext w:val="0"/>
              <w:keepLines w:val="0"/>
              <w:suppressLineNumbers w:val="0"/>
              <w:autoSpaceDE w:val="0"/>
              <w:autoSpaceDN w:val="0"/>
              <w:adjustRightInd w:val="0"/>
              <w:spacing w:before="0" w:beforeAutospacing="0" w:after="0" w:afterAutospacing="0" w:line="360" w:lineRule="auto"/>
              <w:ind w:left="0" w:right="0"/>
              <w:rPr>
                <w:rFonts w:hint="eastAsia" w:ascii="宋体" w:hAnsi="宋体" w:cs="宋体"/>
                <w:spacing w:val="1"/>
                <w:kern w:val="0"/>
                <w:szCs w:val="21"/>
              </w:rPr>
            </w:pPr>
            <w:r>
              <w:rPr>
                <w:rFonts w:hint="eastAsia" w:ascii="宋体" w:hAnsi="宋体" w:cs="宋体"/>
              </w:rPr>
              <w:t>见征集公告</w:t>
            </w:r>
          </w:p>
        </w:tc>
      </w:tr>
      <w:tr w14:paraId="0EC2C3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1002" w:type="dxa"/>
            <w:tcBorders>
              <w:top w:val="single" w:color="auto" w:sz="4" w:space="0"/>
              <w:bottom w:val="single" w:color="auto" w:sz="4" w:space="0"/>
            </w:tcBorders>
            <w:noWrap w:val="0"/>
            <w:vAlign w:val="center"/>
          </w:tcPr>
          <w:p w14:paraId="07963F61">
            <w:pPr>
              <w:keepNext w:val="0"/>
              <w:keepLines w:val="0"/>
              <w:numPr>
                <w:ilvl w:val="0"/>
                <w:numId w:val="48"/>
              </w:numPr>
              <w:suppressLineNumbers w:val="0"/>
              <w:autoSpaceDE w:val="0"/>
              <w:autoSpaceDN w:val="0"/>
              <w:adjustRightInd w:val="0"/>
              <w:spacing w:before="0" w:beforeAutospacing="0" w:after="0" w:afterAutospacing="0" w:line="360" w:lineRule="auto"/>
              <w:ind w:right="0"/>
              <w:jc w:val="right"/>
              <w:rPr>
                <w:rFonts w:hint="eastAsia" w:ascii="宋体" w:hAnsi="宋体" w:cs="宋体"/>
                <w:spacing w:val="1"/>
                <w:kern w:val="0"/>
                <w:szCs w:val="21"/>
              </w:rPr>
            </w:pPr>
          </w:p>
        </w:tc>
        <w:tc>
          <w:tcPr>
            <w:tcW w:w="2144" w:type="dxa"/>
            <w:tcBorders>
              <w:top w:val="single" w:color="auto" w:sz="4" w:space="0"/>
              <w:bottom w:val="single" w:color="auto" w:sz="4" w:space="0"/>
            </w:tcBorders>
            <w:noWrap w:val="0"/>
            <w:vAlign w:val="center"/>
          </w:tcPr>
          <w:p w14:paraId="025D051E">
            <w:pPr>
              <w:keepNext w:val="0"/>
              <w:keepLines w:val="0"/>
              <w:suppressLineNumbers w:val="0"/>
              <w:autoSpaceDE w:val="0"/>
              <w:autoSpaceDN w:val="0"/>
              <w:adjustRightInd w:val="0"/>
              <w:spacing w:before="0" w:beforeAutospacing="0" w:after="0" w:afterAutospacing="0" w:line="360" w:lineRule="auto"/>
              <w:ind w:left="0" w:right="0"/>
              <w:jc w:val="left"/>
              <w:rPr>
                <w:rFonts w:hint="eastAsia" w:ascii="宋体" w:hAnsi="宋体" w:cs="宋体"/>
                <w:spacing w:val="1"/>
                <w:kern w:val="0"/>
                <w:szCs w:val="21"/>
              </w:rPr>
            </w:pPr>
            <w:r>
              <w:rPr>
                <w:rFonts w:hint="eastAsia" w:ascii="宋体" w:hAnsi="宋体" w:cs="宋体"/>
                <w:spacing w:val="1"/>
                <w:kern w:val="0"/>
                <w:szCs w:val="21"/>
              </w:rPr>
              <w:t>开标地点</w:t>
            </w:r>
          </w:p>
        </w:tc>
        <w:tc>
          <w:tcPr>
            <w:tcW w:w="5412" w:type="dxa"/>
            <w:tcBorders>
              <w:top w:val="single" w:color="auto" w:sz="4" w:space="0"/>
              <w:bottom w:val="single" w:color="auto" w:sz="4" w:space="0"/>
            </w:tcBorders>
            <w:noWrap w:val="0"/>
            <w:vAlign w:val="center"/>
          </w:tcPr>
          <w:p w14:paraId="425FC4A8">
            <w:pPr>
              <w:keepNext w:val="0"/>
              <w:keepLines w:val="0"/>
              <w:suppressLineNumbers w:val="0"/>
              <w:autoSpaceDE w:val="0"/>
              <w:autoSpaceDN w:val="0"/>
              <w:adjustRightInd w:val="0"/>
              <w:spacing w:before="0" w:beforeAutospacing="0" w:after="0" w:afterAutospacing="0" w:line="360" w:lineRule="auto"/>
              <w:ind w:left="0" w:right="0"/>
              <w:rPr>
                <w:rFonts w:hint="eastAsia" w:ascii="宋体" w:hAnsi="宋体" w:cs="宋体"/>
                <w:spacing w:val="1"/>
                <w:kern w:val="0"/>
                <w:szCs w:val="21"/>
              </w:rPr>
            </w:pPr>
            <w:r>
              <w:rPr>
                <w:rFonts w:hint="eastAsia" w:ascii="宋体" w:hAnsi="宋体" w:cs="宋体"/>
              </w:rPr>
              <w:t>见征集公告</w:t>
            </w:r>
          </w:p>
        </w:tc>
      </w:tr>
      <w:tr w14:paraId="76B981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1002" w:type="dxa"/>
            <w:tcBorders>
              <w:top w:val="single" w:color="auto" w:sz="4" w:space="0"/>
              <w:bottom w:val="single" w:color="auto" w:sz="4" w:space="0"/>
            </w:tcBorders>
            <w:noWrap w:val="0"/>
            <w:vAlign w:val="center"/>
          </w:tcPr>
          <w:p w14:paraId="10642EA3">
            <w:pPr>
              <w:keepNext w:val="0"/>
              <w:keepLines w:val="0"/>
              <w:numPr>
                <w:ilvl w:val="0"/>
                <w:numId w:val="48"/>
              </w:numPr>
              <w:suppressLineNumbers w:val="0"/>
              <w:autoSpaceDE w:val="0"/>
              <w:autoSpaceDN w:val="0"/>
              <w:adjustRightInd w:val="0"/>
              <w:spacing w:before="0" w:beforeAutospacing="0" w:after="0" w:afterAutospacing="0" w:line="360" w:lineRule="auto"/>
              <w:ind w:right="0"/>
              <w:jc w:val="right"/>
              <w:rPr>
                <w:rFonts w:hint="eastAsia" w:ascii="宋体" w:hAnsi="宋体" w:cs="宋体"/>
                <w:spacing w:val="1"/>
                <w:kern w:val="0"/>
                <w:szCs w:val="21"/>
              </w:rPr>
            </w:pPr>
          </w:p>
        </w:tc>
        <w:tc>
          <w:tcPr>
            <w:tcW w:w="2144" w:type="dxa"/>
            <w:tcBorders>
              <w:top w:val="single" w:color="auto" w:sz="4" w:space="0"/>
              <w:bottom w:val="single" w:color="auto" w:sz="4" w:space="0"/>
            </w:tcBorders>
            <w:noWrap w:val="0"/>
            <w:vAlign w:val="center"/>
          </w:tcPr>
          <w:p w14:paraId="142A8761">
            <w:pPr>
              <w:keepNext w:val="0"/>
              <w:keepLines w:val="0"/>
              <w:suppressLineNumbers w:val="0"/>
              <w:spacing w:before="0" w:beforeAutospacing="0" w:after="0" w:afterAutospacing="0" w:line="360" w:lineRule="auto"/>
              <w:ind w:left="0" w:right="0"/>
              <w:rPr>
                <w:rFonts w:hint="eastAsia" w:ascii="宋体" w:hAnsi="宋体" w:cs="宋体"/>
                <w:bCs/>
              </w:rPr>
            </w:pPr>
            <w:r>
              <w:rPr>
                <w:rFonts w:hint="eastAsia" w:ascii="宋体" w:hAnsi="宋体" w:cs="宋体"/>
                <w:bCs/>
              </w:rPr>
              <w:t>评标方法</w:t>
            </w:r>
          </w:p>
        </w:tc>
        <w:tc>
          <w:tcPr>
            <w:tcW w:w="5412" w:type="dxa"/>
            <w:tcBorders>
              <w:top w:val="single" w:color="auto" w:sz="4" w:space="0"/>
              <w:bottom w:val="single" w:color="auto" w:sz="4" w:space="0"/>
            </w:tcBorders>
            <w:noWrap w:val="0"/>
            <w:vAlign w:val="center"/>
          </w:tcPr>
          <w:p w14:paraId="54A160DA">
            <w:pPr>
              <w:keepNext w:val="0"/>
              <w:keepLines w:val="0"/>
              <w:suppressLineNumbers w:val="0"/>
              <w:spacing w:before="0" w:beforeAutospacing="0" w:after="0" w:afterAutospacing="0" w:line="360" w:lineRule="auto"/>
              <w:ind w:left="0" w:right="0"/>
              <w:rPr>
                <w:rFonts w:hint="eastAsia" w:ascii="宋体" w:hAnsi="宋体" w:cs="宋体"/>
                <w:szCs w:val="21"/>
              </w:rPr>
            </w:pPr>
            <w:r>
              <w:rPr>
                <w:rFonts w:hint="eastAsia" w:ascii="宋体" w:hAnsi="宋体" w:cs="宋体"/>
              </w:rPr>
              <w:t>■</w:t>
            </w:r>
            <w:r>
              <w:rPr>
                <w:rFonts w:hint="eastAsia" w:ascii="宋体" w:hAnsi="宋体" w:cs="宋体"/>
                <w:szCs w:val="21"/>
              </w:rPr>
              <w:t>综合评分法；口定性评审法；口最低价法</w:t>
            </w:r>
          </w:p>
        </w:tc>
      </w:tr>
      <w:tr w14:paraId="75E0B2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1002" w:type="dxa"/>
            <w:tcBorders>
              <w:top w:val="single" w:color="auto" w:sz="4" w:space="0"/>
              <w:bottom w:val="single" w:color="auto" w:sz="4" w:space="0"/>
            </w:tcBorders>
            <w:noWrap w:val="0"/>
            <w:vAlign w:val="center"/>
          </w:tcPr>
          <w:p w14:paraId="21E07897">
            <w:pPr>
              <w:keepNext w:val="0"/>
              <w:keepLines w:val="0"/>
              <w:numPr>
                <w:ilvl w:val="0"/>
                <w:numId w:val="48"/>
              </w:numPr>
              <w:suppressLineNumbers w:val="0"/>
              <w:autoSpaceDE w:val="0"/>
              <w:autoSpaceDN w:val="0"/>
              <w:adjustRightInd w:val="0"/>
              <w:spacing w:before="0" w:beforeAutospacing="0" w:after="0" w:afterAutospacing="0" w:line="360" w:lineRule="auto"/>
              <w:ind w:right="0"/>
              <w:jc w:val="right"/>
              <w:rPr>
                <w:rFonts w:hint="eastAsia" w:ascii="宋体" w:hAnsi="宋体" w:cs="宋体"/>
                <w:spacing w:val="1"/>
                <w:kern w:val="0"/>
                <w:szCs w:val="21"/>
              </w:rPr>
            </w:pPr>
          </w:p>
        </w:tc>
        <w:tc>
          <w:tcPr>
            <w:tcW w:w="2144" w:type="dxa"/>
            <w:tcBorders>
              <w:top w:val="single" w:color="auto" w:sz="4" w:space="0"/>
              <w:bottom w:val="single" w:color="auto" w:sz="4" w:space="0"/>
            </w:tcBorders>
            <w:noWrap w:val="0"/>
            <w:vAlign w:val="center"/>
          </w:tcPr>
          <w:p w14:paraId="3B98815B">
            <w:pPr>
              <w:keepNext w:val="0"/>
              <w:keepLines w:val="0"/>
              <w:suppressLineNumbers w:val="0"/>
              <w:spacing w:before="0" w:beforeAutospacing="0" w:after="72" w:afterLines="30" w:afterAutospacing="0" w:line="360" w:lineRule="exact"/>
              <w:ind w:left="0" w:right="0"/>
              <w:rPr>
                <w:rFonts w:hint="eastAsia" w:ascii="宋体" w:hAnsi="宋体" w:cs="宋体"/>
                <w:bCs/>
                <w:color w:val="000000"/>
              </w:rPr>
            </w:pPr>
            <w:r>
              <w:rPr>
                <w:rFonts w:hint="eastAsia" w:ascii="宋体" w:hAnsi="宋体" w:cs="宋体"/>
                <w:bCs/>
                <w:color w:val="000000"/>
              </w:rPr>
              <w:t>定标方法</w:t>
            </w:r>
          </w:p>
        </w:tc>
        <w:tc>
          <w:tcPr>
            <w:tcW w:w="5412" w:type="dxa"/>
            <w:tcBorders>
              <w:top w:val="single" w:color="auto" w:sz="4" w:space="0"/>
              <w:bottom w:val="single" w:color="auto" w:sz="4" w:space="0"/>
            </w:tcBorders>
            <w:noWrap w:val="0"/>
            <w:vAlign w:val="center"/>
          </w:tcPr>
          <w:p w14:paraId="52EA4B37">
            <w:pPr>
              <w:keepNext w:val="0"/>
              <w:keepLines w:val="0"/>
              <w:suppressLineNumbers w:val="0"/>
              <w:spacing w:before="0" w:beforeAutospacing="0" w:after="72" w:afterLines="30" w:afterAutospacing="0" w:line="360" w:lineRule="exact"/>
              <w:ind w:left="0" w:right="0"/>
              <w:rPr>
                <w:rFonts w:hint="eastAsia" w:ascii="宋体" w:hAnsi="宋体" w:cs="宋体"/>
                <w:bCs/>
                <w:color w:val="000000"/>
              </w:rPr>
            </w:pPr>
            <w:r>
              <w:rPr>
                <w:rFonts w:hint="eastAsia" w:ascii="宋体" w:hAnsi="宋体" w:cs="宋体"/>
                <w:color w:val="000000"/>
              </w:rPr>
              <w:t>■</w:t>
            </w:r>
            <w:r>
              <w:rPr>
                <w:rFonts w:hint="eastAsia" w:ascii="宋体" w:hAnsi="宋体" w:cs="宋体"/>
                <w:bCs/>
                <w:szCs w:val="21"/>
              </w:rPr>
              <w:t>授权评审委员会确定中标人；□评定分离</w:t>
            </w:r>
          </w:p>
        </w:tc>
      </w:tr>
      <w:tr w14:paraId="2154CF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1002" w:type="dxa"/>
            <w:tcBorders>
              <w:top w:val="single" w:color="auto" w:sz="4" w:space="0"/>
              <w:bottom w:val="single" w:color="auto" w:sz="4" w:space="0"/>
            </w:tcBorders>
            <w:noWrap w:val="0"/>
            <w:vAlign w:val="center"/>
          </w:tcPr>
          <w:p w14:paraId="5C6D3E19">
            <w:pPr>
              <w:keepNext w:val="0"/>
              <w:keepLines w:val="0"/>
              <w:numPr>
                <w:ilvl w:val="0"/>
                <w:numId w:val="48"/>
              </w:numPr>
              <w:suppressLineNumbers w:val="0"/>
              <w:autoSpaceDE w:val="0"/>
              <w:autoSpaceDN w:val="0"/>
              <w:adjustRightInd w:val="0"/>
              <w:spacing w:before="0" w:beforeAutospacing="0" w:after="0" w:afterAutospacing="0" w:line="360" w:lineRule="auto"/>
              <w:ind w:right="0"/>
              <w:jc w:val="right"/>
              <w:rPr>
                <w:rFonts w:hint="eastAsia" w:ascii="宋体" w:hAnsi="宋体" w:cs="宋体"/>
                <w:spacing w:val="1"/>
                <w:kern w:val="0"/>
                <w:szCs w:val="21"/>
              </w:rPr>
            </w:pPr>
          </w:p>
        </w:tc>
        <w:tc>
          <w:tcPr>
            <w:tcW w:w="2144" w:type="dxa"/>
            <w:tcBorders>
              <w:top w:val="single" w:color="auto" w:sz="4" w:space="0"/>
              <w:bottom w:val="single" w:color="auto" w:sz="4" w:space="0"/>
            </w:tcBorders>
            <w:noWrap w:val="0"/>
            <w:vAlign w:val="center"/>
          </w:tcPr>
          <w:p w14:paraId="0A8547A8">
            <w:pPr>
              <w:keepNext w:val="0"/>
              <w:keepLines w:val="0"/>
              <w:suppressLineNumbers w:val="0"/>
              <w:spacing w:before="0" w:beforeAutospacing="0" w:after="0" w:afterAutospacing="0" w:line="360" w:lineRule="auto"/>
              <w:ind w:left="0" w:right="0"/>
              <w:rPr>
                <w:rFonts w:hint="eastAsia" w:ascii="宋体" w:hAnsi="宋体" w:cs="Times New Roman"/>
                <w:bCs/>
                <w:color w:val="000000"/>
              </w:rPr>
            </w:pPr>
            <w:r>
              <w:rPr>
                <w:rFonts w:hint="eastAsia" w:ascii="宋体" w:hAnsi="宋体" w:cs="Times New Roman"/>
                <w:bCs/>
                <w:color w:val="000000"/>
              </w:rPr>
              <w:t>投标供应商数量</w:t>
            </w:r>
          </w:p>
        </w:tc>
        <w:tc>
          <w:tcPr>
            <w:tcW w:w="5412" w:type="dxa"/>
            <w:tcBorders>
              <w:top w:val="single" w:color="auto" w:sz="4" w:space="0"/>
              <w:bottom w:val="single" w:color="auto" w:sz="4" w:space="0"/>
            </w:tcBorders>
            <w:noWrap w:val="0"/>
            <w:vAlign w:val="center"/>
          </w:tcPr>
          <w:p w14:paraId="024731DE">
            <w:pPr>
              <w:keepNext w:val="0"/>
              <w:keepLines w:val="0"/>
              <w:suppressLineNumbers w:val="0"/>
              <w:spacing w:before="0" w:beforeAutospacing="0" w:after="0" w:afterAutospacing="0" w:line="360" w:lineRule="auto"/>
              <w:ind w:left="0" w:right="0"/>
              <w:rPr>
                <w:rFonts w:hint="eastAsia" w:ascii="宋体" w:hAnsi="宋体" w:cs="Times New Roman"/>
                <w:bCs/>
                <w:color w:val="000000"/>
              </w:rPr>
            </w:pPr>
            <w:r>
              <w:rPr>
                <w:rFonts w:hint="eastAsia" w:ascii="宋体" w:hAnsi="宋体" w:cs="Times New Roman"/>
                <w:bCs/>
                <w:color w:val="000000"/>
              </w:rPr>
              <w:t>3家（参与投标的供应商数量不得少于3家）</w:t>
            </w:r>
          </w:p>
        </w:tc>
      </w:tr>
      <w:tr w14:paraId="35432A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1002" w:type="dxa"/>
            <w:tcBorders>
              <w:top w:val="single" w:color="auto" w:sz="4" w:space="0"/>
              <w:bottom w:val="single" w:color="auto" w:sz="4" w:space="0"/>
            </w:tcBorders>
            <w:noWrap w:val="0"/>
            <w:vAlign w:val="center"/>
          </w:tcPr>
          <w:p w14:paraId="2BED63C4">
            <w:pPr>
              <w:keepNext w:val="0"/>
              <w:keepLines w:val="0"/>
              <w:numPr>
                <w:ilvl w:val="0"/>
                <w:numId w:val="48"/>
              </w:numPr>
              <w:suppressLineNumbers w:val="0"/>
              <w:autoSpaceDE w:val="0"/>
              <w:autoSpaceDN w:val="0"/>
              <w:adjustRightInd w:val="0"/>
              <w:spacing w:before="0" w:beforeAutospacing="0" w:after="0" w:afterAutospacing="0" w:line="360" w:lineRule="auto"/>
              <w:ind w:right="0"/>
              <w:jc w:val="right"/>
              <w:rPr>
                <w:rFonts w:hint="eastAsia" w:ascii="宋体" w:hAnsi="宋体" w:cs="宋体"/>
                <w:spacing w:val="1"/>
                <w:kern w:val="0"/>
                <w:szCs w:val="21"/>
              </w:rPr>
            </w:pPr>
          </w:p>
        </w:tc>
        <w:tc>
          <w:tcPr>
            <w:tcW w:w="2144" w:type="dxa"/>
            <w:tcBorders>
              <w:top w:val="single" w:color="auto" w:sz="4" w:space="0"/>
              <w:bottom w:val="single" w:color="auto" w:sz="4" w:space="0"/>
            </w:tcBorders>
            <w:noWrap w:val="0"/>
            <w:vAlign w:val="center"/>
          </w:tcPr>
          <w:p w14:paraId="580F318E">
            <w:pPr>
              <w:keepNext w:val="0"/>
              <w:keepLines w:val="0"/>
              <w:suppressLineNumbers w:val="0"/>
              <w:spacing w:before="0" w:beforeAutospacing="0" w:after="0" w:afterAutospacing="0" w:line="360" w:lineRule="auto"/>
              <w:ind w:left="0" w:right="0"/>
              <w:rPr>
                <w:rFonts w:hint="default" w:ascii="宋体" w:hAnsi="宋体" w:cs="Times New Roman"/>
                <w:bCs/>
                <w:szCs w:val="21"/>
                <w:highlight w:val="yellow"/>
              </w:rPr>
            </w:pPr>
            <w:r>
              <w:rPr>
                <w:rFonts w:hint="eastAsia" w:ascii="宋体" w:hAnsi="宋体" w:cs="Times New Roman"/>
                <w:bCs/>
                <w:color w:val="000000"/>
              </w:rPr>
              <w:t>有效投标供应商数量</w:t>
            </w:r>
          </w:p>
        </w:tc>
        <w:tc>
          <w:tcPr>
            <w:tcW w:w="5412" w:type="dxa"/>
            <w:tcBorders>
              <w:top w:val="single" w:color="auto" w:sz="4" w:space="0"/>
              <w:bottom w:val="single" w:color="auto" w:sz="4" w:space="0"/>
            </w:tcBorders>
            <w:noWrap w:val="0"/>
            <w:vAlign w:val="center"/>
          </w:tcPr>
          <w:p w14:paraId="439F0A46">
            <w:pPr>
              <w:keepNext w:val="0"/>
              <w:keepLines w:val="0"/>
              <w:suppressLineNumbers w:val="0"/>
              <w:spacing w:before="0" w:beforeAutospacing="0" w:after="0" w:afterAutospacing="0" w:line="360" w:lineRule="auto"/>
              <w:ind w:left="0" w:right="0"/>
              <w:rPr>
                <w:rFonts w:hint="default" w:ascii="宋体" w:hAnsi="宋体" w:cs="Times New Roman"/>
                <w:szCs w:val="21"/>
                <w:highlight w:val="yellow"/>
              </w:rPr>
            </w:pPr>
            <w:r>
              <w:rPr>
                <w:rFonts w:hint="eastAsia" w:ascii="宋体" w:hAnsi="宋体" w:cs="Times New Roman"/>
              </w:rPr>
              <w:t>2家（通过资格审查的供应商不得少于2家）</w:t>
            </w:r>
          </w:p>
        </w:tc>
      </w:tr>
      <w:tr w14:paraId="7A0A3D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3" w:hRule="atLeast"/>
          <w:jc w:val="center"/>
        </w:trPr>
        <w:tc>
          <w:tcPr>
            <w:tcW w:w="1002" w:type="dxa"/>
            <w:tcBorders>
              <w:top w:val="single" w:color="auto" w:sz="4" w:space="0"/>
              <w:bottom w:val="single" w:color="auto" w:sz="4" w:space="0"/>
            </w:tcBorders>
            <w:noWrap w:val="0"/>
            <w:vAlign w:val="center"/>
          </w:tcPr>
          <w:p w14:paraId="0F1E9CD5">
            <w:pPr>
              <w:keepNext w:val="0"/>
              <w:keepLines w:val="0"/>
              <w:numPr>
                <w:ilvl w:val="0"/>
                <w:numId w:val="48"/>
              </w:numPr>
              <w:suppressLineNumbers w:val="0"/>
              <w:autoSpaceDE w:val="0"/>
              <w:autoSpaceDN w:val="0"/>
              <w:adjustRightInd w:val="0"/>
              <w:spacing w:before="0" w:beforeAutospacing="0" w:after="0" w:afterAutospacing="0" w:line="360" w:lineRule="auto"/>
              <w:ind w:right="0"/>
              <w:jc w:val="right"/>
              <w:rPr>
                <w:rFonts w:hint="eastAsia" w:ascii="宋体" w:hAnsi="宋体" w:cs="宋体"/>
                <w:spacing w:val="1"/>
                <w:kern w:val="0"/>
                <w:szCs w:val="21"/>
              </w:rPr>
            </w:pPr>
          </w:p>
        </w:tc>
        <w:tc>
          <w:tcPr>
            <w:tcW w:w="2144" w:type="dxa"/>
            <w:tcBorders>
              <w:top w:val="single" w:color="auto" w:sz="4" w:space="0"/>
              <w:bottom w:val="single" w:color="auto" w:sz="4" w:space="0"/>
            </w:tcBorders>
            <w:noWrap w:val="0"/>
            <w:vAlign w:val="center"/>
          </w:tcPr>
          <w:p w14:paraId="53EB9166">
            <w:pPr>
              <w:keepNext w:val="0"/>
              <w:keepLines w:val="0"/>
              <w:suppressLineNumbers w:val="0"/>
              <w:spacing w:before="0" w:beforeAutospacing="0" w:after="0" w:afterAutospacing="0" w:line="360" w:lineRule="auto"/>
              <w:ind w:left="0" w:right="0"/>
              <w:rPr>
                <w:rFonts w:hint="default" w:ascii="宋体" w:hAnsi="宋体" w:cs="Times New Roman"/>
                <w:bCs/>
              </w:rPr>
            </w:pPr>
            <w:r>
              <w:rPr>
                <w:rFonts w:hint="eastAsia" w:ascii="宋体" w:hAnsi="宋体" w:cs="Times New Roman"/>
                <w:bCs/>
                <w:color w:val="000000"/>
              </w:rPr>
              <w:t>候选中标供应商数量</w:t>
            </w:r>
          </w:p>
        </w:tc>
        <w:tc>
          <w:tcPr>
            <w:tcW w:w="5412" w:type="dxa"/>
            <w:tcBorders>
              <w:top w:val="single" w:color="auto" w:sz="4" w:space="0"/>
              <w:bottom w:val="single" w:color="auto" w:sz="4" w:space="0"/>
            </w:tcBorders>
            <w:noWrap w:val="0"/>
            <w:vAlign w:val="center"/>
          </w:tcPr>
          <w:p w14:paraId="78E41CEE">
            <w:pPr>
              <w:keepNext w:val="0"/>
              <w:keepLines w:val="0"/>
              <w:suppressLineNumbers w:val="0"/>
              <w:spacing w:before="0" w:beforeAutospacing="0" w:after="0" w:afterAutospacing="0" w:line="360" w:lineRule="auto"/>
              <w:ind w:left="0" w:right="0"/>
              <w:rPr>
                <w:rFonts w:hint="default" w:ascii="宋体" w:hAnsi="宋体" w:cs="Times New Roman"/>
              </w:rPr>
            </w:pPr>
            <w:r>
              <w:rPr>
                <w:rFonts w:hint="eastAsia" w:ascii="宋体" w:hAnsi="宋体" w:cs="Times New Roman"/>
              </w:rPr>
              <w:t>2家</w:t>
            </w:r>
          </w:p>
        </w:tc>
      </w:tr>
      <w:tr w14:paraId="668DEC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1002" w:type="dxa"/>
            <w:tcBorders>
              <w:top w:val="single" w:color="auto" w:sz="4" w:space="0"/>
              <w:bottom w:val="single" w:color="auto" w:sz="4" w:space="0"/>
            </w:tcBorders>
            <w:noWrap w:val="0"/>
            <w:vAlign w:val="center"/>
          </w:tcPr>
          <w:p w14:paraId="41EA805D">
            <w:pPr>
              <w:keepNext w:val="0"/>
              <w:keepLines w:val="0"/>
              <w:numPr>
                <w:ilvl w:val="0"/>
                <w:numId w:val="48"/>
              </w:numPr>
              <w:suppressLineNumbers w:val="0"/>
              <w:autoSpaceDE w:val="0"/>
              <w:autoSpaceDN w:val="0"/>
              <w:adjustRightInd w:val="0"/>
              <w:spacing w:before="0" w:beforeAutospacing="0" w:after="0" w:afterAutospacing="0" w:line="360" w:lineRule="auto"/>
              <w:ind w:right="0"/>
              <w:jc w:val="right"/>
              <w:rPr>
                <w:rFonts w:hint="eastAsia" w:ascii="宋体" w:hAnsi="宋体" w:cs="宋体"/>
                <w:spacing w:val="1"/>
                <w:kern w:val="0"/>
                <w:szCs w:val="21"/>
              </w:rPr>
            </w:pPr>
          </w:p>
        </w:tc>
        <w:tc>
          <w:tcPr>
            <w:tcW w:w="2144" w:type="dxa"/>
            <w:tcBorders>
              <w:top w:val="single" w:color="auto" w:sz="4" w:space="0"/>
              <w:bottom w:val="single" w:color="auto" w:sz="4" w:space="0"/>
            </w:tcBorders>
            <w:noWrap w:val="0"/>
            <w:vAlign w:val="center"/>
          </w:tcPr>
          <w:p w14:paraId="2087E1C7">
            <w:pPr>
              <w:keepNext w:val="0"/>
              <w:keepLines w:val="0"/>
              <w:suppressLineNumbers w:val="0"/>
              <w:spacing w:before="0" w:beforeAutospacing="0" w:after="0" w:afterAutospacing="0" w:line="360" w:lineRule="auto"/>
              <w:ind w:left="0" w:right="0"/>
              <w:rPr>
                <w:rFonts w:hint="default" w:ascii="宋体" w:hAnsi="宋体" w:cs="Times New Roman"/>
                <w:bCs/>
                <w:szCs w:val="21"/>
              </w:rPr>
            </w:pPr>
            <w:r>
              <w:rPr>
                <w:rFonts w:hint="eastAsia" w:ascii="宋体" w:hAnsi="宋体" w:cs="Times New Roman"/>
                <w:bCs/>
                <w:color w:val="000000"/>
              </w:rPr>
              <w:t>中标供应商数量</w:t>
            </w:r>
          </w:p>
        </w:tc>
        <w:tc>
          <w:tcPr>
            <w:tcW w:w="5412" w:type="dxa"/>
            <w:tcBorders>
              <w:top w:val="single" w:color="auto" w:sz="4" w:space="0"/>
              <w:bottom w:val="single" w:color="auto" w:sz="4" w:space="0"/>
            </w:tcBorders>
            <w:noWrap w:val="0"/>
            <w:vAlign w:val="center"/>
          </w:tcPr>
          <w:p w14:paraId="2A319F4E">
            <w:pPr>
              <w:keepNext w:val="0"/>
              <w:keepLines w:val="0"/>
              <w:suppressLineNumbers w:val="0"/>
              <w:spacing w:before="0" w:beforeAutospacing="0" w:after="0" w:afterAutospacing="0" w:line="360" w:lineRule="auto"/>
              <w:ind w:left="0" w:right="0"/>
              <w:rPr>
                <w:rFonts w:hint="default" w:ascii="宋体" w:hAnsi="宋体" w:cs="Times New Roman"/>
                <w:szCs w:val="21"/>
              </w:rPr>
            </w:pPr>
            <w:r>
              <w:rPr>
                <w:rFonts w:hint="eastAsia" w:ascii="宋体" w:hAnsi="宋体" w:cs="Times New Roman"/>
              </w:rPr>
              <w:t>1家</w:t>
            </w:r>
          </w:p>
        </w:tc>
      </w:tr>
      <w:tr w14:paraId="64F6B6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1002" w:type="dxa"/>
            <w:tcBorders>
              <w:top w:val="single" w:color="auto" w:sz="4" w:space="0"/>
              <w:bottom w:val="single" w:color="auto" w:sz="4" w:space="0"/>
            </w:tcBorders>
            <w:noWrap w:val="0"/>
            <w:vAlign w:val="center"/>
          </w:tcPr>
          <w:p w14:paraId="7B0D3A0F">
            <w:pPr>
              <w:keepNext w:val="0"/>
              <w:keepLines w:val="0"/>
              <w:numPr>
                <w:ilvl w:val="0"/>
                <w:numId w:val="48"/>
              </w:numPr>
              <w:suppressLineNumbers w:val="0"/>
              <w:autoSpaceDE w:val="0"/>
              <w:autoSpaceDN w:val="0"/>
              <w:adjustRightInd w:val="0"/>
              <w:spacing w:before="0" w:beforeAutospacing="0" w:after="0" w:afterAutospacing="0" w:line="360" w:lineRule="auto"/>
              <w:ind w:right="0"/>
              <w:jc w:val="right"/>
              <w:rPr>
                <w:rFonts w:hint="eastAsia" w:ascii="宋体" w:hAnsi="宋体" w:cs="宋体"/>
                <w:spacing w:val="1"/>
                <w:kern w:val="0"/>
                <w:szCs w:val="21"/>
              </w:rPr>
            </w:pPr>
          </w:p>
        </w:tc>
        <w:tc>
          <w:tcPr>
            <w:tcW w:w="2144" w:type="dxa"/>
            <w:tcBorders>
              <w:top w:val="single" w:color="auto" w:sz="4" w:space="0"/>
              <w:bottom w:val="single" w:color="auto" w:sz="4" w:space="0"/>
            </w:tcBorders>
            <w:noWrap w:val="0"/>
            <w:vAlign w:val="center"/>
          </w:tcPr>
          <w:p w14:paraId="00A9133D">
            <w:pPr>
              <w:keepNext w:val="0"/>
              <w:keepLines w:val="0"/>
              <w:suppressLineNumbers w:val="0"/>
              <w:spacing w:before="0" w:beforeAutospacing="0" w:after="0" w:afterAutospacing="0" w:line="360" w:lineRule="auto"/>
              <w:ind w:left="0" w:right="0"/>
              <w:jc w:val="left"/>
              <w:rPr>
                <w:rFonts w:hint="eastAsia" w:ascii="宋体" w:hAnsi="宋体" w:cs="宋体"/>
                <w:bCs/>
                <w:kern w:val="0"/>
                <w:szCs w:val="21"/>
              </w:rPr>
            </w:pPr>
            <w:r>
              <w:rPr>
                <w:rFonts w:hint="eastAsia" w:ascii="宋体" w:hAnsi="宋体" w:cs="宋体"/>
                <w:bCs/>
                <w:kern w:val="0"/>
                <w:szCs w:val="21"/>
              </w:rPr>
              <w:t>中标公示和通知</w:t>
            </w:r>
          </w:p>
        </w:tc>
        <w:tc>
          <w:tcPr>
            <w:tcW w:w="5412" w:type="dxa"/>
            <w:tcBorders>
              <w:top w:val="single" w:color="auto" w:sz="4" w:space="0"/>
              <w:bottom w:val="single" w:color="auto" w:sz="4" w:space="0"/>
            </w:tcBorders>
            <w:noWrap w:val="0"/>
            <w:vAlign w:val="center"/>
          </w:tcPr>
          <w:p w14:paraId="10F362E6">
            <w:pPr>
              <w:keepNext w:val="0"/>
              <w:keepLines w:val="0"/>
              <w:suppressLineNumbers w:val="0"/>
              <w:spacing w:before="0" w:beforeAutospacing="0" w:after="0" w:afterAutospacing="0" w:line="360" w:lineRule="auto"/>
              <w:ind w:left="0" w:right="0"/>
              <w:rPr>
                <w:rFonts w:hint="eastAsia" w:ascii="宋体" w:hAnsi="宋体" w:cs="宋体"/>
                <w:bCs/>
                <w:kern w:val="0"/>
                <w:szCs w:val="21"/>
              </w:rPr>
            </w:pPr>
            <w:r>
              <w:rPr>
                <w:rFonts w:hint="eastAsia" w:ascii="宋体" w:hAnsi="宋体" w:cs="宋体"/>
                <w:bCs/>
                <w:kern w:val="0"/>
                <w:szCs w:val="21"/>
              </w:rPr>
              <w:t>评标工作结束后，招标代理机构将在发布征集公告的媒体公示评标结果，公示期为3个日历天。</w:t>
            </w:r>
          </w:p>
        </w:tc>
      </w:tr>
      <w:tr w14:paraId="669A17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1002" w:type="dxa"/>
            <w:tcBorders>
              <w:top w:val="single" w:color="auto" w:sz="4" w:space="0"/>
            </w:tcBorders>
            <w:noWrap w:val="0"/>
            <w:vAlign w:val="center"/>
          </w:tcPr>
          <w:p w14:paraId="228F5648">
            <w:pPr>
              <w:keepNext w:val="0"/>
              <w:keepLines w:val="0"/>
              <w:numPr>
                <w:ilvl w:val="0"/>
                <w:numId w:val="48"/>
              </w:numPr>
              <w:suppressLineNumbers w:val="0"/>
              <w:autoSpaceDE w:val="0"/>
              <w:autoSpaceDN w:val="0"/>
              <w:adjustRightInd w:val="0"/>
              <w:spacing w:before="0" w:beforeAutospacing="0" w:after="0" w:afterAutospacing="0" w:line="360" w:lineRule="auto"/>
              <w:ind w:right="0"/>
              <w:jc w:val="right"/>
              <w:rPr>
                <w:rFonts w:hint="eastAsia" w:ascii="宋体" w:hAnsi="宋体" w:cs="宋体"/>
                <w:spacing w:val="1"/>
                <w:kern w:val="0"/>
                <w:szCs w:val="21"/>
              </w:rPr>
            </w:pPr>
          </w:p>
        </w:tc>
        <w:tc>
          <w:tcPr>
            <w:tcW w:w="2144" w:type="dxa"/>
            <w:tcBorders>
              <w:top w:val="single" w:color="auto" w:sz="4" w:space="0"/>
              <w:bottom w:val="single" w:color="auto" w:sz="4" w:space="0"/>
            </w:tcBorders>
            <w:noWrap w:val="0"/>
            <w:vAlign w:val="center"/>
          </w:tcPr>
          <w:p w14:paraId="721A4BD6">
            <w:pPr>
              <w:keepNext w:val="0"/>
              <w:keepLines w:val="0"/>
              <w:suppressLineNumbers w:val="0"/>
              <w:spacing w:before="0" w:beforeAutospacing="0" w:after="0" w:afterAutospacing="0" w:line="360" w:lineRule="auto"/>
              <w:ind w:left="0" w:right="0"/>
              <w:rPr>
                <w:rFonts w:hint="eastAsia" w:ascii="宋体" w:hAnsi="宋体" w:cs="宋体"/>
              </w:rPr>
            </w:pPr>
            <w:r>
              <w:rPr>
                <w:rFonts w:hint="eastAsia" w:ascii="宋体" w:hAnsi="宋体" w:cs="宋体"/>
              </w:rPr>
              <w:t>招标代理服务费</w:t>
            </w:r>
          </w:p>
        </w:tc>
        <w:tc>
          <w:tcPr>
            <w:tcW w:w="5412" w:type="dxa"/>
            <w:tcBorders>
              <w:top w:val="single" w:color="auto" w:sz="4" w:space="0"/>
              <w:bottom w:val="single" w:color="auto" w:sz="4" w:space="0"/>
            </w:tcBorders>
            <w:noWrap w:val="0"/>
            <w:vAlign w:val="center"/>
          </w:tcPr>
          <w:p w14:paraId="4B09A340">
            <w:pPr>
              <w:keepNext w:val="0"/>
              <w:keepLines w:val="0"/>
              <w:suppressLineNumbers w:val="0"/>
              <w:spacing w:before="0" w:beforeAutospacing="0" w:after="0" w:afterAutospacing="0" w:line="360" w:lineRule="auto"/>
              <w:ind w:left="0" w:right="0"/>
              <w:rPr>
                <w:rFonts w:hint="eastAsia" w:ascii="宋体" w:hAnsi="宋体" w:cs="宋体"/>
              </w:rPr>
            </w:pPr>
            <w:r>
              <w:rPr>
                <w:rFonts w:hint="eastAsia" w:ascii="宋体" w:hAnsi="宋体" w:cs="宋体"/>
              </w:rPr>
              <w:t>由中标供应商支付。招标代理服务费按《深圳市财政委员会关于规范深圳市社会采购代理机构管理有关事项的补充通知》（深财购〔2018〕27号）执行，按差额定率累进法计算（最低按照</w:t>
            </w:r>
            <w:r>
              <w:rPr>
                <w:rFonts w:hint="eastAsia" w:ascii="宋体" w:hAnsi="宋体" w:cs="宋体"/>
                <w:lang w:eastAsia="zh-CN"/>
              </w:rPr>
              <w:t>伍</w:t>
            </w:r>
            <w:r>
              <w:rPr>
                <w:rFonts w:hint="eastAsia" w:ascii="宋体" w:hAnsi="宋体" w:cs="宋体"/>
              </w:rPr>
              <w:t>仟元收取）。</w:t>
            </w:r>
          </w:p>
          <w:p w14:paraId="1141CDE3">
            <w:pPr>
              <w:keepNext w:val="0"/>
              <w:keepLines w:val="0"/>
              <w:suppressLineNumbers w:val="0"/>
              <w:spacing w:before="0" w:beforeAutospacing="0" w:after="0" w:afterAutospacing="0" w:line="360" w:lineRule="auto"/>
              <w:ind w:left="0" w:right="0"/>
              <w:rPr>
                <w:rFonts w:hint="eastAsia" w:ascii="宋体" w:hAnsi="宋体" w:cs="宋体"/>
              </w:rPr>
            </w:pPr>
            <w:r>
              <w:rPr>
                <w:rFonts w:hint="eastAsia" w:ascii="宋体" w:hAnsi="宋体" w:cs="宋体"/>
              </w:rPr>
              <w:t>招标代理服务费采用转账的方式，账户信息如下：</w:t>
            </w:r>
          </w:p>
          <w:p w14:paraId="107103B7">
            <w:pPr>
              <w:keepNext w:val="0"/>
              <w:keepLines w:val="0"/>
              <w:suppressLineNumbers w:val="0"/>
              <w:spacing w:before="0" w:beforeAutospacing="0" w:after="0" w:afterAutospacing="0" w:line="360" w:lineRule="auto"/>
              <w:ind w:left="0" w:right="0"/>
              <w:rPr>
                <w:rFonts w:hint="eastAsia" w:ascii="宋体" w:hAnsi="宋体" w:cs="宋体"/>
              </w:rPr>
            </w:pPr>
            <w:r>
              <w:rPr>
                <w:rFonts w:hint="eastAsia" w:ascii="宋体" w:hAnsi="宋体" w:cs="宋体"/>
              </w:rPr>
              <w:t>户名：深圳高星项目管理有限公司</w:t>
            </w:r>
          </w:p>
          <w:p w14:paraId="2965A7B0">
            <w:pPr>
              <w:keepNext w:val="0"/>
              <w:keepLines w:val="0"/>
              <w:suppressLineNumbers w:val="0"/>
              <w:spacing w:before="0" w:beforeAutospacing="0" w:after="0" w:afterAutospacing="0" w:line="360" w:lineRule="auto"/>
              <w:ind w:left="0" w:right="0"/>
              <w:rPr>
                <w:rFonts w:hint="eastAsia" w:ascii="宋体" w:hAnsi="宋体" w:cs="宋体"/>
              </w:rPr>
            </w:pPr>
            <w:r>
              <w:rPr>
                <w:rFonts w:hint="eastAsia" w:ascii="宋体" w:hAnsi="宋体" w:cs="宋体"/>
              </w:rPr>
              <w:t>账号：755943550310901</w:t>
            </w:r>
          </w:p>
          <w:p w14:paraId="413177F1">
            <w:pPr>
              <w:keepNext w:val="0"/>
              <w:keepLines w:val="0"/>
              <w:suppressLineNumbers w:val="0"/>
              <w:spacing w:before="0" w:beforeAutospacing="0" w:after="0" w:afterAutospacing="0" w:line="360" w:lineRule="auto"/>
              <w:ind w:left="0" w:right="0"/>
              <w:rPr>
                <w:rFonts w:hint="eastAsia" w:ascii="宋体" w:hAnsi="宋体" w:cs="宋体"/>
              </w:rPr>
            </w:pPr>
            <w:r>
              <w:rPr>
                <w:rFonts w:hint="eastAsia" w:ascii="宋体" w:hAnsi="宋体" w:cs="宋体"/>
              </w:rPr>
              <w:t>开户行：招商银行股份有限公司深圳车公庙支行</w:t>
            </w:r>
          </w:p>
        </w:tc>
      </w:tr>
      <w:tr w14:paraId="51F6E4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1002" w:type="dxa"/>
            <w:tcBorders>
              <w:top w:val="single" w:color="auto" w:sz="4" w:space="0"/>
              <w:bottom w:val="single" w:color="auto" w:sz="4" w:space="0"/>
            </w:tcBorders>
            <w:noWrap w:val="0"/>
            <w:vAlign w:val="center"/>
          </w:tcPr>
          <w:p w14:paraId="0B187F85">
            <w:pPr>
              <w:keepNext w:val="0"/>
              <w:keepLines w:val="0"/>
              <w:numPr>
                <w:ilvl w:val="0"/>
                <w:numId w:val="48"/>
              </w:numPr>
              <w:suppressLineNumbers w:val="0"/>
              <w:autoSpaceDE w:val="0"/>
              <w:autoSpaceDN w:val="0"/>
              <w:adjustRightInd w:val="0"/>
              <w:spacing w:before="0" w:beforeAutospacing="0" w:after="0" w:afterAutospacing="0" w:line="360" w:lineRule="auto"/>
              <w:ind w:right="0"/>
              <w:jc w:val="right"/>
              <w:rPr>
                <w:rFonts w:hint="eastAsia" w:ascii="宋体" w:hAnsi="宋体" w:cs="宋体"/>
                <w:spacing w:val="1"/>
                <w:kern w:val="0"/>
                <w:szCs w:val="21"/>
              </w:rPr>
            </w:pPr>
          </w:p>
        </w:tc>
        <w:tc>
          <w:tcPr>
            <w:tcW w:w="2144" w:type="dxa"/>
            <w:tcBorders>
              <w:top w:val="single" w:color="auto" w:sz="4" w:space="0"/>
              <w:bottom w:val="single" w:color="auto" w:sz="4" w:space="0"/>
            </w:tcBorders>
            <w:noWrap w:val="0"/>
            <w:vAlign w:val="center"/>
          </w:tcPr>
          <w:p w14:paraId="29AFC4C7">
            <w:pPr>
              <w:keepNext w:val="0"/>
              <w:keepLines w:val="0"/>
              <w:suppressLineNumbers w:val="0"/>
              <w:spacing w:before="0" w:beforeAutospacing="0" w:after="0" w:afterAutospacing="0" w:line="360" w:lineRule="auto"/>
              <w:ind w:left="0" w:right="0"/>
              <w:jc w:val="left"/>
              <w:rPr>
                <w:rFonts w:hint="eastAsia" w:ascii="宋体" w:hAnsi="宋体" w:cs="宋体"/>
                <w:snapToGrid w:val="0"/>
                <w:kern w:val="0"/>
                <w:szCs w:val="21"/>
              </w:rPr>
            </w:pPr>
            <w:r>
              <w:rPr>
                <w:rFonts w:hint="eastAsia" w:ascii="宋体" w:hAnsi="宋体" w:cs="宋体"/>
                <w:snapToGrid w:val="0"/>
                <w:kern w:val="0"/>
                <w:szCs w:val="21"/>
              </w:rPr>
              <w:t>履约担保</w:t>
            </w:r>
          </w:p>
        </w:tc>
        <w:tc>
          <w:tcPr>
            <w:tcW w:w="5412" w:type="dxa"/>
            <w:tcBorders>
              <w:top w:val="single" w:color="auto" w:sz="4" w:space="0"/>
              <w:bottom w:val="single" w:color="auto" w:sz="4" w:space="0"/>
            </w:tcBorders>
            <w:noWrap w:val="0"/>
            <w:vAlign w:val="center"/>
          </w:tcPr>
          <w:p w14:paraId="4EB4DBEF">
            <w:pPr>
              <w:keepNext w:val="0"/>
              <w:keepLines w:val="0"/>
              <w:suppressLineNumbers w:val="0"/>
              <w:spacing w:before="0" w:beforeAutospacing="0" w:after="0" w:afterAutospacing="0" w:line="360" w:lineRule="auto"/>
              <w:ind w:left="0" w:right="0"/>
              <w:rPr>
                <w:rFonts w:hint="eastAsia" w:ascii="宋体" w:hAnsi="宋体" w:cs="宋体"/>
              </w:rPr>
            </w:pPr>
            <w:r>
              <w:rPr>
                <w:rFonts w:hint="eastAsia" w:ascii="宋体" w:hAnsi="宋体" w:cs="宋体"/>
              </w:rPr>
              <w:t>按</w:t>
            </w:r>
            <w:r>
              <w:rPr>
                <w:rFonts w:hint="eastAsia" w:ascii="宋体" w:hAnsi="宋体" w:cs="宋体"/>
                <w:szCs w:val="21"/>
              </w:rPr>
              <w:t>征集</w:t>
            </w:r>
            <w:r>
              <w:rPr>
                <w:rFonts w:hint="eastAsia" w:ascii="宋体" w:hAnsi="宋体" w:cs="宋体"/>
              </w:rPr>
              <w:t>人及合同要求提交</w:t>
            </w:r>
          </w:p>
          <w:p w14:paraId="6E54A74A">
            <w:pPr>
              <w:keepNext w:val="0"/>
              <w:keepLines w:val="0"/>
              <w:suppressLineNumbers w:val="0"/>
              <w:spacing w:before="0" w:beforeAutospacing="0" w:after="0" w:afterAutospacing="0" w:line="360" w:lineRule="auto"/>
              <w:ind w:left="0" w:right="0"/>
              <w:rPr>
                <w:rFonts w:hint="eastAsia" w:ascii="宋体" w:hAnsi="宋体" w:cs="宋体"/>
              </w:rPr>
            </w:pPr>
            <w:r>
              <w:rPr>
                <w:rFonts w:hint="eastAsia" w:ascii="宋体" w:hAnsi="宋体" w:cs="宋体"/>
              </w:rPr>
              <w:t>担保金额：为中标价的</w:t>
            </w:r>
            <w:r>
              <w:rPr>
                <w:rFonts w:hint="eastAsia" w:ascii="宋体" w:hAnsi="宋体" w:cs="宋体"/>
                <w:u w:val="single"/>
              </w:rPr>
              <w:t xml:space="preserve">  </w:t>
            </w:r>
            <w:r>
              <w:rPr>
                <w:rFonts w:hint="eastAsia" w:ascii="宋体" w:hAnsi="宋体" w:cs="宋体"/>
              </w:rPr>
              <w:t>% 或</w:t>
            </w:r>
            <w:r>
              <w:rPr>
                <w:rFonts w:hint="eastAsia" w:ascii="宋体" w:hAnsi="宋体" w:cs="宋体"/>
                <w:u w:val="single"/>
              </w:rPr>
              <w:t xml:space="preserve"> / </w:t>
            </w:r>
            <w:r>
              <w:rPr>
                <w:rFonts w:hint="eastAsia" w:ascii="宋体" w:hAnsi="宋体" w:cs="宋体"/>
              </w:rPr>
              <w:t>万元</w:t>
            </w:r>
          </w:p>
          <w:p w14:paraId="73E9EB3F">
            <w:pPr>
              <w:keepNext w:val="0"/>
              <w:keepLines w:val="0"/>
              <w:suppressLineNumbers w:val="0"/>
              <w:spacing w:before="0" w:beforeAutospacing="0" w:after="0" w:afterAutospacing="0" w:line="360" w:lineRule="auto"/>
              <w:ind w:left="0" w:right="0"/>
              <w:jc w:val="left"/>
              <w:rPr>
                <w:rFonts w:hint="eastAsia" w:ascii="宋体" w:hAnsi="宋体" w:cs="宋体"/>
                <w:snapToGrid w:val="0"/>
                <w:kern w:val="0"/>
                <w:szCs w:val="21"/>
              </w:rPr>
            </w:pPr>
            <w:r>
              <w:rPr>
                <w:rFonts w:hint="eastAsia" w:ascii="宋体" w:hAnsi="宋体" w:cs="宋体"/>
              </w:rPr>
              <w:t>担保提交时间：收到中标通知书后，并在签订合同前提交</w:t>
            </w:r>
          </w:p>
        </w:tc>
      </w:tr>
      <w:tr w14:paraId="7389BB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1002" w:type="dxa"/>
            <w:tcBorders>
              <w:top w:val="single" w:color="auto" w:sz="4" w:space="0"/>
              <w:bottom w:val="single" w:color="auto" w:sz="4" w:space="0"/>
            </w:tcBorders>
            <w:noWrap w:val="0"/>
            <w:vAlign w:val="center"/>
          </w:tcPr>
          <w:p w14:paraId="19359672">
            <w:pPr>
              <w:keepNext w:val="0"/>
              <w:keepLines w:val="0"/>
              <w:numPr>
                <w:ilvl w:val="0"/>
                <w:numId w:val="48"/>
              </w:numPr>
              <w:suppressLineNumbers w:val="0"/>
              <w:autoSpaceDE w:val="0"/>
              <w:autoSpaceDN w:val="0"/>
              <w:adjustRightInd w:val="0"/>
              <w:spacing w:before="0" w:beforeAutospacing="0" w:after="0" w:afterAutospacing="0" w:line="360" w:lineRule="auto"/>
              <w:ind w:right="0"/>
              <w:jc w:val="right"/>
              <w:rPr>
                <w:rFonts w:hint="eastAsia" w:ascii="宋体" w:hAnsi="宋体" w:cs="宋体"/>
                <w:spacing w:val="1"/>
                <w:kern w:val="0"/>
                <w:szCs w:val="21"/>
              </w:rPr>
            </w:pPr>
          </w:p>
        </w:tc>
        <w:tc>
          <w:tcPr>
            <w:tcW w:w="2144" w:type="dxa"/>
            <w:tcBorders>
              <w:top w:val="single" w:color="auto" w:sz="4" w:space="0"/>
              <w:bottom w:val="single" w:color="auto" w:sz="4" w:space="0"/>
            </w:tcBorders>
            <w:noWrap w:val="0"/>
            <w:vAlign w:val="center"/>
          </w:tcPr>
          <w:p w14:paraId="4AB598F6">
            <w:pPr>
              <w:keepNext w:val="0"/>
              <w:keepLines w:val="0"/>
              <w:suppressLineNumbers w:val="0"/>
              <w:spacing w:before="0" w:beforeAutospacing="0" w:after="0" w:afterAutospacing="0" w:line="360" w:lineRule="auto"/>
              <w:ind w:left="0" w:right="0"/>
              <w:jc w:val="left"/>
              <w:rPr>
                <w:rFonts w:hint="eastAsia" w:ascii="宋体" w:hAnsi="宋体" w:cs="宋体"/>
                <w:bCs/>
                <w:kern w:val="0"/>
                <w:szCs w:val="21"/>
              </w:rPr>
            </w:pPr>
            <w:r>
              <w:rPr>
                <w:rFonts w:hint="eastAsia" w:ascii="宋体" w:hAnsi="宋体" w:cs="宋体"/>
                <w:bCs/>
                <w:kern w:val="0"/>
                <w:szCs w:val="21"/>
              </w:rPr>
              <w:t>是否退还投标文件</w:t>
            </w:r>
          </w:p>
        </w:tc>
        <w:tc>
          <w:tcPr>
            <w:tcW w:w="5412" w:type="dxa"/>
            <w:tcBorders>
              <w:top w:val="single" w:color="auto" w:sz="4" w:space="0"/>
              <w:bottom w:val="single" w:color="auto" w:sz="4" w:space="0"/>
            </w:tcBorders>
            <w:noWrap w:val="0"/>
            <w:vAlign w:val="center"/>
          </w:tcPr>
          <w:p w14:paraId="63473BCE">
            <w:pPr>
              <w:keepNext w:val="0"/>
              <w:keepLines w:val="0"/>
              <w:suppressLineNumbers w:val="0"/>
              <w:spacing w:before="0" w:beforeAutospacing="0" w:after="0" w:afterAutospacing="0" w:line="360" w:lineRule="auto"/>
              <w:ind w:left="0" w:right="0"/>
              <w:rPr>
                <w:rFonts w:hint="eastAsia" w:ascii="宋体" w:hAnsi="宋体" w:cs="宋体"/>
                <w:bCs/>
                <w:kern w:val="0"/>
                <w:szCs w:val="21"/>
              </w:rPr>
            </w:pPr>
            <w:r>
              <w:rPr>
                <w:rFonts w:hint="eastAsia" w:ascii="宋体" w:hAnsi="宋体" w:cs="宋体"/>
                <w:bCs/>
                <w:kern w:val="0"/>
                <w:szCs w:val="21"/>
              </w:rPr>
              <w:sym w:font="Wingdings 2" w:char="F052"/>
            </w:r>
            <w:r>
              <w:rPr>
                <w:rFonts w:hint="eastAsia" w:ascii="宋体" w:hAnsi="宋体" w:cs="宋体"/>
                <w:bCs/>
                <w:kern w:val="0"/>
                <w:szCs w:val="21"/>
              </w:rPr>
              <w:t>否，所有响应征集文件要求合格投标人的投标文件包括随文件同时递交的图纸、电子文件等附件均不予退回。</w:t>
            </w:r>
          </w:p>
        </w:tc>
      </w:tr>
      <w:tr w14:paraId="48ECB8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1002" w:type="dxa"/>
            <w:tcBorders>
              <w:top w:val="single" w:color="auto" w:sz="4" w:space="0"/>
              <w:bottom w:val="single" w:color="auto" w:sz="4" w:space="0"/>
            </w:tcBorders>
            <w:noWrap w:val="0"/>
            <w:vAlign w:val="center"/>
          </w:tcPr>
          <w:p w14:paraId="5DC2500D">
            <w:pPr>
              <w:keepNext w:val="0"/>
              <w:keepLines w:val="0"/>
              <w:numPr>
                <w:ilvl w:val="0"/>
                <w:numId w:val="48"/>
              </w:numPr>
              <w:suppressLineNumbers w:val="0"/>
              <w:autoSpaceDE w:val="0"/>
              <w:autoSpaceDN w:val="0"/>
              <w:adjustRightInd w:val="0"/>
              <w:spacing w:before="0" w:beforeAutospacing="0" w:after="0" w:afterAutospacing="0" w:line="360" w:lineRule="auto"/>
              <w:ind w:right="0"/>
              <w:jc w:val="right"/>
              <w:rPr>
                <w:rFonts w:hint="eastAsia" w:ascii="宋体" w:hAnsi="宋体" w:cs="宋体"/>
                <w:spacing w:val="1"/>
                <w:kern w:val="0"/>
                <w:szCs w:val="21"/>
              </w:rPr>
            </w:pPr>
          </w:p>
        </w:tc>
        <w:tc>
          <w:tcPr>
            <w:tcW w:w="2144" w:type="dxa"/>
            <w:tcBorders>
              <w:top w:val="single" w:color="auto" w:sz="4" w:space="0"/>
              <w:bottom w:val="single" w:color="auto" w:sz="4" w:space="0"/>
            </w:tcBorders>
            <w:noWrap w:val="0"/>
            <w:vAlign w:val="center"/>
          </w:tcPr>
          <w:p w14:paraId="74AEFD67">
            <w:pPr>
              <w:keepNext w:val="0"/>
              <w:keepLines w:val="0"/>
              <w:suppressLineNumbers w:val="0"/>
              <w:spacing w:before="0" w:beforeAutospacing="0" w:after="0" w:afterAutospacing="0" w:line="360" w:lineRule="auto"/>
              <w:ind w:left="0" w:right="0"/>
              <w:jc w:val="left"/>
              <w:rPr>
                <w:rFonts w:hint="eastAsia" w:ascii="宋体" w:hAnsi="宋体" w:cs="宋体"/>
                <w:bCs/>
                <w:kern w:val="0"/>
                <w:szCs w:val="21"/>
              </w:rPr>
            </w:pPr>
            <w:r>
              <w:rPr>
                <w:rFonts w:hint="eastAsia" w:ascii="宋体" w:hAnsi="宋体" w:cs="宋体"/>
                <w:bCs/>
                <w:kern w:val="0"/>
                <w:szCs w:val="21"/>
              </w:rPr>
              <w:t>现场踏勘</w:t>
            </w:r>
          </w:p>
        </w:tc>
        <w:tc>
          <w:tcPr>
            <w:tcW w:w="5412" w:type="dxa"/>
            <w:tcBorders>
              <w:top w:val="single" w:color="auto" w:sz="4" w:space="0"/>
              <w:bottom w:val="single" w:color="auto" w:sz="4" w:space="0"/>
            </w:tcBorders>
            <w:noWrap w:val="0"/>
            <w:vAlign w:val="center"/>
          </w:tcPr>
          <w:p w14:paraId="6909B04B">
            <w:pPr>
              <w:keepNext w:val="0"/>
              <w:keepLines w:val="0"/>
              <w:suppressLineNumbers w:val="0"/>
              <w:spacing w:before="0" w:beforeAutospacing="0" w:after="0" w:afterAutospacing="0" w:line="360" w:lineRule="auto"/>
              <w:ind w:left="0" w:right="0"/>
              <w:rPr>
                <w:rFonts w:hint="eastAsia" w:ascii="宋体" w:hAnsi="宋体" w:cs="宋体"/>
                <w:bCs/>
                <w:kern w:val="0"/>
                <w:szCs w:val="21"/>
              </w:rPr>
            </w:pPr>
            <w:r>
              <w:rPr>
                <w:rFonts w:hint="eastAsia" w:ascii="宋体" w:hAnsi="宋体" w:cs="宋体"/>
                <w:bCs/>
                <w:kern w:val="0"/>
                <w:szCs w:val="21"/>
              </w:rPr>
              <w:t>本项目不安排现场踏勘。</w:t>
            </w:r>
          </w:p>
        </w:tc>
      </w:tr>
      <w:tr w14:paraId="19A99A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1002" w:type="dxa"/>
            <w:tcBorders>
              <w:top w:val="single" w:color="auto" w:sz="4" w:space="0"/>
              <w:bottom w:val="single" w:color="auto" w:sz="4" w:space="0"/>
            </w:tcBorders>
            <w:noWrap w:val="0"/>
            <w:vAlign w:val="center"/>
          </w:tcPr>
          <w:p w14:paraId="1FCB46D9">
            <w:pPr>
              <w:keepNext w:val="0"/>
              <w:keepLines w:val="0"/>
              <w:numPr>
                <w:ilvl w:val="0"/>
                <w:numId w:val="48"/>
              </w:numPr>
              <w:suppressLineNumbers w:val="0"/>
              <w:autoSpaceDE w:val="0"/>
              <w:autoSpaceDN w:val="0"/>
              <w:adjustRightInd w:val="0"/>
              <w:spacing w:before="0" w:beforeAutospacing="0" w:after="0" w:afterAutospacing="0" w:line="360" w:lineRule="auto"/>
              <w:ind w:right="0"/>
              <w:jc w:val="right"/>
              <w:rPr>
                <w:rFonts w:hint="eastAsia" w:ascii="宋体" w:hAnsi="宋体" w:cs="宋体"/>
                <w:spacing w:val="1"/>
                <w:kern w:val="0"/>
                <w:szCs w:val="21"/>
              </w:rPr>
            </w:pPr>
          </w:p>
        </w:tc>
        <w:tc>
          <w:tcPr>
            <w:tcW w:w="2144" w:type="dxa"/>
            <w:tcBorders>
              <w:top w:val="single" w:color="auto" w:sz="4" w:space="0"/>
              <w:bottom w:val="single" w:color="auto" w:sz="4" w:space="0"/>
            </w:tcBorders>
            <w:noWrap w:val="0"/>
            <w:vAlign w:val="center"/>
          </w:tcPr>
          <w:p w14:paraId="1CE35FE1">
            <w:pPr>
              <w:keepNext w:val="0"/>
              <w:keepLines w:val="0"/>
              <w:suppressLineNumbers w:val="0"/>
              <w:spacing w:before="0" w:beforeAutospacing="0" w:after="0" w:afterAutospacing="0" w:line="360" w:lineRule="auto"/>
              <w:ind w:left="0" w:right="0"/>
              <w:jc w:val="left"/>
              <w:rPr>
                <w:rFonts w:hint="eastAsia" w:ascii="宋体" w:hAnsi="宋体" w:cs="宋体"/>
                <w:bCs/>
                <w:kern w:val="0"/>
                <w:szCs w:val="21"/>
              </w:rPr>
            </w:pPr>
            <w:r>
              <w:rPr>
                <w:rFonts w:hint="eastAsia" w:ascii="宋体" w:hAnsi="宋体" w:cs="宋体"/>
                <w:bCs/>
                <w:kern w:val="0"/>
                <w:szCs w:val="21"/>
              </w:rPr>
              <w:t>是否允许替代方案</w:t>
            </w:r>
          </w:p>
        </w:tc>
        <w:tc>
          <w:tcPr>
            <w:tcW w:w="5412" w:type="dxa"/>
            <w:tcBorders>
              <w:top w:val="single" w:color="auto" w:sz="4" w:space="0"/>
              <w:bottom w:val="single" w:color="auto" w:sz="4" w:space="0"/>
            </w:tcBorders>
            <w:noWrap w:val="0"/>
            <w:vAlign w:val="center"/>
          </w:tcPr>
          <w:p w14:paraId="6AC2B8E3">
            <w:pPr>
              <w:keepNext w:val="0"/>
              <w:keepLines w:val="0"/>
              <w:suppressLineNumbers w:val="0"/>
              <w:spacing w:before="0" w:beforeAutospacing="0" w:after="0" w:afterAutospacing="0" w:line="360" w:lineRule="auto"/>
              <w:ind w:left="0" w:right="0"/>
              <w:rPr>
                <w:rFonts w:hint="eastAsia" w:ascii="宋体" w:hAnsi="宋体" w:cs="宋体"/>
                <w:bCs/>
                <w:kern w:val="0"/>
                <w:szCs w:val="21"/>
              </w:rPr>
            </w:pPr>
            <w:r>
              <w:rPr>
                <w:rFonts w:hint="eastAsia" w:ascii="宋体" w:hAnsi="宋体" w:cs="宋体"/>
                <w:bCs/>
                <w:kern w:val="0"/>
                <w:szCs w:val="21"/>
              </w:rPr>
              <w:t>不允许。</w:t>
            </w:r>
          </w:p>
        </w:tc>
      </w:tr>
      <w:tr w14:paraId="22762C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1002" w:type="dxa"/>
            <w:tcBorders>
              <w:top w:val="single" w:color="auto" w:sz="4" w:space="0"/>
              <w:bottom w:val="single" w:color="auto" w:sz="4" w:space="0"/>
            </w:tcBorders>
            <w:noWrap w:val="0"/>
            <w:vAlign w:val="center"/>
          </w:tcPr>
          <w:p w14:paraId="1D1FB4C1">
            <w:pPr>
              <w:keepNext w:val="0"/>
              <w:keepLines w:val="0"/>
              <w:numPr>
                <w:ilvl w:val="0"/>
                <w:numId w:val="48"/>
              </w:numPr>
              <w:suppressLineNumbers w:val="0"/>
              <w:autoSpaceDE w:val="0"/>
              <w:autoSpaceDN w:val="0"/>
              <w:adjustRightInd w:val="0"/>
              <w:spacing w:before="0" w:beforeAutospacing="0" w:after="0" w:afterAutospacing="0" w:line="360" w:lineRule="auto"/>
              <w:ind w:right="0"/>
              <w:jc w:val="right"/>
              <w:rPr>
                <w:rFonts w:hint="eastAsia" w:ascii="宋体" w:hAnsi="宋体" w:cs="宋体"/>
                <w:spacing w:val="1"/>
                <w:kern w:val="0"/>
                <w:szCs w:val="21"/>
              </w:rPr>
            </w:pPr>
          </w:p>
        </w:tc>
        <w:tc>
          <w:tcPr>
            <w:tcW w:w="2144" w:type="dxa"/>
            <w:tcBorders>
              <w:top w:val="single" w:color="auto" w:sz="4" w:space="0"/>
              <w:bottom w:val="single" w:color="auto" w:sz="4" w:space="0"/>
            </w:tcBorders>
            <w:noWrap w:val="0"/>
            <w:vAlign w:val="center"/>
          </w:tcPr>
          <w:p w14:paraId="2DE3F3CE">
            <w:pPr>
              <w:keepNext w:val="0"/>
              <w:keepLines w:val="0"/>
              <w:suppressLineNumbers w:val="0"/>
              <w:spacing w:before="0" w:beforeAutospacing="0" w:after="0" w:afterAutospacing="0" w:line="360" w:lineRule="auto"/>
              <w:ind w:left="0" w:right="0"/>
              <w:jc w:val="left"/>
              <w:rPr>
                <w:rFonts w:hint="eastAsia" w:ascii="宋体" w:hAnsi="宋体" w:cs="宋体"/>
                <w:bCs/>
                <w:kern w:val="0"/>
                <w:szCs w:val="21"/>
              </w:rPr>
            </w:pPr>
            <w:r>
              <w:rPr>
                <w:rFonts w:hint="eastAsia" w:ascii="宋体" w:hAnsi="宋体" w:cs="宋体"/>
                <w:szCs w:val="21"/>
              </w:rPr>
              <w:t>现场演示（答辩）</w:t>
            </w:r>
          </w:p>
        </w:tc>
        <w:tc>
          <w:tcPr>
            <w:tcW w:w="5412" w:type="dxa"/>
            <w:tcBorders>
              <w:top w:val="single" w:color="auto" w:sz="4" w:space="0"/>
              <w:bottom w:val="single" w:color="auto" w:sz="4" w:space="0"/>
            </w:tcBorders>
            <w:noWrap w:val="0"/>
            <w:vAlign w:val="center"/>
          </w:tcPr>
          <w:p w14:paraId="7B3A01D9">
            <w:pPr>
              <w:keepNext w:val="0"/>
              <w:keepLines w:val="0"/>
              <w:suppressLineNumbers w:val="0"/>
              <w:spacing w:before="0" w:beforeAutospacing="0" w:after="0" w:afterAutospacing="0" w:line="360" w:lineRule="auto"/>
              <w:ind w:left="0" w:right="0"/>
              <w:rPr>
                <w:rFonts w:hint="eastAsia" w:ascii="宋体" w:hAnsi="宋体" w:cs="宋体"/>
                <w:bCs/>
                <w:kern w:val="0"/>
                <w:szCs w:val="21"/>
              </w:rPr>
            </w:pPr>
            <w:r>
              <w:rPr>
                <w:rFonts w:hint="eastAsia" w:ascii="宋体" w:hAnsi="宋体" w:cs="宋体"/>
                <w:bCs/>
                <w:kern w:val="0"/>
                <w:szCs w:val="21"/>
              </w:rPr>
              <w:t>本项目不安排现场演示。</w:t>
            </w:r>
          </w:p>
        </w:tc>
      </w:tr>
      <w:tr w14:paraId="53C18E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1002" w:type="dxa"/>
            <w:tcBorders>
              <w:top w:val="single" w:color="auto" w:sz="4" w:space="0"/>
              <w:bottom w:val="single" w:color="auto" w:sz="4" w:space="0"/>
            </w:tcBorders>
            <w:noWrap w:val="0"/>
            <w:vAlign w:val="center"/>
          </w:tcPr>
          <w:p w14:paraId="2DDB3782">
            <w:pPr>
              <w:keepNext w:val="0"/>
              <w:keepLines w:val="0"/>
              <w:numPr>
                <w:ilvl w:val="0"/>
                <w:numId w:val="48"/>
              </w:numPr>
              <w:suppressLineNumbers w:val="0"/>
              <w:autoSpaceDE w:val="0"/>
              <w:autoSpaceDN w:val="0"/>
              <w:adjustRightInd w:val="0"/>
              <w:spacing w:before="0" w:beforeAutospacing="0" w:after="0" w:afterAutospacing="0" w:line="360" w:lineRule="auto"/>
              <w:ind w:right="0"/>
              <w:jc w:val="right"/>
              <w:rPr>
                <w:rFonts w:hint="eastAsia" w:ascii="宋体" w:hAnsi="宋体" w:cs="宋体"/>
                <w:spacing w:val="1"/>
                <w:kern w:val="0"/>
                <w:szCs w:val="21"/>
              </w:rPr>
            </w:pPr>
          </w:p>
        </w:tc>
        <w:tc>
          <w:tcPr>
            <w:tcW w:w="7556" w:type="dxa"/>
            <w:gridSpan w:val="2"/>
            <w:tcBorders>
              <w:top w:val="single" w:color="auto" w:sz="4" w:space="0"/>
              <w:bottom w:val="single" w:color="auto" w:sz="4" w:space="0"/>
            </w:tcBorders>
            <w:noWrap w:val="0"/>
            <w:vAlign w:val="center"/>
          </w:tcPr>
          <w:p w14:paraId="1EF4F5E2">
            <w:pPr>
              <w:keepNext w:val="0"/>
              <w:keepLines w:val="0"/>
              <w:suppressLineNumbers w:val="0"/>
              <w:autoSpaceDE w:val="0"/>
              <w:autoSpaceDN w:val="0"/>
              <w:adjustRightInd w:val="0"/>
              <w:spacing w:before="0" w:beforeAutospacing="0" w:after="0" w:afterAutospacing="0" w:line="360" w:lineRule="auto"/>
              <w:ind w:left="0" w:right="0"/>
              <w:jc w:val="left"/>
              <w:rPr>
                <w:rFonts w:hint="eastAsia" w:ascii="宋体" w:hAnsi="宋体" w:cs="宋体"/>
                <w:kern w:val="0"/>
                <w:szCs w:val="21"/>
              </w:rPr>
            </w:pPr>
            <w:r>
              <w:rPr>
                <w:rFonts w:hint="eastAsia" w:ascii="宋体" w:hAnsi="宋体" w:cs="宋体"/>
                <w:kern w:val="0"/>
                <w:szCs w:val="21"/>
              </w:rPr>
              <w:t>解释权：本征集文件由招标代理机构负责解释，最终解释权归采购人所有。</w:t>
            </w:r>
          </w:p>
        </w:tc>
      </w:tr>
      <w:tr w14:paraId="0ACAC6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1002" w:type="dxa"/>
            <w:tcBorders>
              <w:top w:val="single" w:color="auto" w:sz="4" w:space="0"/>
              <w:bottom w:val="single" w:color="auto" w:sz="4" w:space="0"/>
            </w:tcBorders>
            <w:noWrap w:val="0"/>
            <w:vAlign w:val="center"/>
          </w:tcPr>
          <w:p w14:paraId="59B31E58">
            <w:pPr>
              <w:keepNext w:val="0"/>
              <w:keepLines w:val="0"/>
              <w:numPr>
                <w:ilvl w:val="0"/>
                <w:numId w:val="48"/>
              </w:numPr>
              <w:suppressLineNumbers w:val="0"/>
              <w:autoSpaceDE w:val="0"/>
              <w:autoSpaceDN w:val="0"/>
              <w:adjustRightInd w:val="0"/>
              <w:spacing w:before="0" w:beforeAutospacing="0" w:after="0" w:afterAutospacing="0" w:line="360" w:lineRule="auto"/>
              <w:ind w:right="0"/>
              <w:jc w:val="right"/>
              <w:rPr>
                <w:rFonts w:hint="eastAsia" w:ascii="宋体" w:hAnsi="宋体" w:cs="宋体"/>
                <w:spacing w:val="1"/>
                <w:kern w:val="0"/>
                <w:szCs w:val="21"/>
              </w:rPr>
            </w:pPr>
          </w:p>
        </w:tc>
        <w:tc>
          <w:tcPr>
            <w:tcW w:w="7556" w:type="dxa"/>
            <w:gridSpan w:val="2"/>
            <w:tcBorders>
              <w:top w:val="single" w:color="auto" w:sz="4" w:space="0"/>
              <w:bottom w:val="single" w:color="auto" w:sz="4" w:space="0"/>
            </w:tcBorders>
            <w:noWrap w:val="0"/>
            <w:vAlign w:val="center"/>
          </w:tcPr>
          <w:p w14:paraId="3E5025BC">
            <w:pPr>
              <w:keepNext w:val="0"/>
              <w:keepLines w:val="0"/>
              <w:suppressLineNumbers w:val="0"/>
              <w:autoSpaceDE w:val="0"/>
              <w:autoSpaceDN w:val="0"/>
              <w:adjustRightInd w:val="0"/>
              <w:spacing w:before="0" w:beforeAutospacing="0" w:after="0" w:afterAutospacing="0" w:line="360" w:lineRule="auto"/>
              <w:ind w:left="0" w:right="0"/>
              <w:jc w:val="left"/>
              <w:rPr>
                <w:rFonts w:hint="eastAsia" w:ascii="宋体" w:hAnsi="宋体" w:cs="宋体"/>
                <w:kern w:val="0"/>
                <w:szCs w:val="21"/>
              </w:rPr>
            </w:pPr>
            <w:r>
              <w:rPr>
                <w:rFonts w:hint="eastAsia" w:ascii="宋体" w:hAnsi="宋体" w:cs="宋体"/>
                <w:kern w:val="0"/>
                <w:szCs w:val="21"/>
              </w:rPr>
              <w:t>采购人补充的约定内容：无</w:t>
            </w:r>
          </w:p>
        </w:tc>
      </w:tr>
    </w:tbl>
    <w:p w14:paraId="24908445">
      <w:pPr>
        <w:spacing w:line="360" w:lineRule="auto"/>
        <w:rPr>
          <w:rFonts w:hint="eastAsia" w:ascii="宋体" w:hAnsi="宋体" w:cs="宋体"/>
        </w:rPr>
      </w:pPr>
      <w:r>
        <w:rPr>
          <w:rFonts w:hint="eastAsia" w:ascii="宋体" w:hAnsi="宋体" w:cs="宋体"/>
        </w:rPr>
        <w:br w:type="page"/>
      </w:r>
    </w:p>
    <w:p w14:paraId="0944F16F">
      <w:pPr>
        <w:pStyle w:val="2"/>
        <w:spacing w:before="0" w:after="0" w:line="360" w:lineRule="auto"/>
        <w:jc w:val="center"/>
        <w:rPr>
          <w:rFonts w:hint="eastAsia" w:ascii="宋体" w:hAnsi="宋体" w:cs="宋体"/>
        </w:rPr>
      </w:pPr>
      <w:bookmarkStart w:id="259" w:name="_Toc25665"/>
      <w:r>
        <w:rPr>
          <w:rFonts w:hint="eastAsia" w:ascii="宋体" w:hAnsi="宋体" w:cs="宋体"/>
        </w:rPr>
        <w:t>第四部分  征集公告</w:t>
      </w:r>
      <w:bookmarkEnd w:id="259"/>
    </w:p>
    <w:p w14:paraId="278C51EF">
      <w:pPr>
        <w:pBdr>
          <w:top w:val="single" w:color="auto" w:sz="4" w:space="1"/>
          <w:left w:val="single" w:color="auto" w:sz="4" w:space="4"/>
          <w:bottom w:val="single" w:color="auto" w:sz="4" w:space="1"/>
          <w:right w:val="single" w:color="auto" w:sz="4" w:space="4"/>
        </w:pBdr>
        <w:spacing w:line="360" w:lineRule="auto"/>
        <w:ind w:firstLine="420" w:firstLineChars="200"/>
        <w:rPr>
          <w:rFonts w:hint="eastAsia" w:ascii="宋体" w:hAnsi="宋体" w:cs="宋体"/>
          <w:szCs w:val="28"/>
        </w:rPr>
      </w:pPr>
      <w:bookmarkStart w:id="260" w:name="OLE_LINK5"/>
      <w:bookmarkStart w:id="261" w:name="OLE_LINK2"/>
      <w:r>
        <w:rPr>
          <w:rFonts w:hint="eastAsia" w:ascii="宋体" w:hAnsi="宋体" w:cs="宋体"/>
          <w:szCs w:val="28"/>
          <w:lang w:bidi="ar"/>
        </w:rPr>
        <w:t>项目概况</w:t>
      </w:r>
    </w:p>
    <w:p w14:paraId="5EC15A51">
      <w:pPr>
        <w:pBdr>
          <w:top w:val="single" w:color="auto" w:sz="4" w:space="1"/>
          <w:left w:val="single" w:color="auto" w:sz="4" w:space="4"/>
          <w:bottom w:val="single" w:color="auto" w:sz="4" w:space="1"/>
          <w:right w:val="single" w:color="auto" w:sz="4" w:space="4"/>
        </w:pBdr>
        <w:spacing w:line="360" w:lineRule="auto"/>
        <w:ind w:firstLine="420" w:firstLineChars="200"/>
        <w:rPr>
          <w:rFonts w:hint="eastAsia" w:ascii="宋体" w:hAnsi="宋体" w:cs="宋体"/>
          <w:szCs w:val="28"/>
        </w:rPr>
      </w:pPr>
      <w:r>
        <w:rPr>
          <w:rFonts w:hint="eastAsia" w:ascii="宋体" w:hAnsi="宋体" w:cs="宋体"/>
          <w:szCs w:val="28"/>
          <w:u w:val="single"/>
          <w:lang w:eastAsia="zh-CN" w:bidi="ar"/>
        </w:rPr>
        <w:t>邻聚力·暖融华富——华富街道残疾人成长赋能与社区融合项目</w:t>
      </w:r>
      <w:r>
        <w:rPr>
          <w:rFonts w:hint="eastAsia" w:ascii="宋体" w:hAnsi="宋体" w:cs="宋体"/>
          <w:lang w:bidi="ar"/>
        </w:rPr>
        <w:t>征集</w:t>
      </w:r>
      <w:r>
        <w:rPr>
          <w:rFonts w:hint="eastAsia" w:ascii="宋体" w:hAnsi="宋体" w:cs="宋体"/>
          <w:szCs w:val="28"/>
          <w:lang w:bidi="ar"/>
        </w:rPr>
        <w:t>项目的潜在投标人应在</w:t>
      </w:r>
      <w:r>
        <w:rPr>
          <w:rFonts w:hint="eastAsia" w:ascii="宋体" w:hAnsi="宋体" w:cs="宋体"/>
          <w:szCs w:val="28"/>
          <w:u w:val="single"/>
          <w:lang w:bidi="ar"/>
        </w:rPr>
        <w:t>深圳高星项目管理有限公司（深圳市福田区泰然九路天地源盛唐大厦东座1403）</w:t>
      </w:r>
      <w:r>
        <w:rPr>
          <w:rFonts w:hint="eastAsia" w:ascii="宋体" w:hAnsi="宋体" w:cs="宋体"/>
          <w:szCs w:val="28"/>
          <w:lang w:bidi="ar"/>
        </w:rPr>
        <w:t>获取征集文件，并于</w:t>
      </w:r>
      <w:r>
        <w:rPr>
          <w:rFonts w:hint="eastAsia" w:ascii="宋体" w:hAnsi="宋体" w:cs="宋体"/>
          <w:szCs w:val="28"/>
          <w:u w:val="single"/>
          <w:lang w:bidi="ar"/>
        </w:rPr>
        <w:t>2026</w:t>
      </w:r>
      <w:r>
        <w:rPr>
          <w:rFonts w:hint="eastAsia" w:ascii="宋体" w:hAnsi="宋体" w:cs="宋体"/>
          <w:bCs/>
          <w:szCs w:val="28"/>
          <w:u w:val="single"/>
          <w:lang w:bidi="ar"/>
        </w:rPr>
        <w:t>年</w:t>
      </w:r>
      <w:r>
        <w:rPr>
          <w:rFonts w:hint="eastAsia" w:ascii="宋体" w:hAnsi="宋体" w:cs="宋体"/>
          <w:bCs/>
          <w:szCs w:val="28"/>
          <w:u w:val="single"/>
          <w:lang w:val="en-US" w:eastAsia="zh-CN" w:bidi="ar"/>
        </w:rPr>
        <w:t>8</w:t>
      </w:r>
      <w:r>
        <w:rPr>
          <w:rFonts w:hint="eastAsia" w:ascii="宋体" w:hAnsi="宋体" w:cs="宋体"/>
          <w:bCs/>
          <w:szCs w:val="28"/>
          <w:u w:val="single"/>
          <w:lang w:bidi="ar"/>
        </w:rPr>
        <w:t>月</w:t>
      </w:r>
      <w:r>
        <w:rPr>
          <w:rFonts w:hint="eastAsia" w:ascii="宋体" w:hAnsi="宋体" w:cs="宋体"/>
          <w:bCs/>
          <w:szCs w:val="28"/>
          <w:u w:val="single"/>
          <w:lang w:val="en-US" w:eastAsia="zh-CN" w:bidi="ar"/>
        </w:rPr>
        <w:t>4</w:t>
      </w:r>
      <w:r>
        <w:rPr>
          <w:rFonts w:hint="eastAsia" w:ascii="宋体" w:hAnsi="宋体" w:cs="宋体"/>
          <w:bCs/>
          <w:szCs w:val="28"/>
          <w:u w:val="single"/>
          <w:lang w:bidi="ar"/>
        </w:rPr>
        <w:t>日10点</w:t>
      </w:r>
      <w:r>
        <w:rPr>
          <w:rFonts w:hint="eastAsia" w:ascii="宋体" w:hAnsi="宋体" w:cs="宋体"/>
          <w:bCs/>
          <w:szCs w:val="28"/>
          <w:u w:val="single"/>
          <w:lang w:val="en-US" w:eastAsia="zh-CN" w:bidi="ar"/>
        </w:rPr>
        <w:t>3</w:t>
      </w:r>
      <w:r>
        <w:rPr>
          <w:rFonts w:hint="eastAsia" w:ascii="宋体" w:hAnsi="宋体" w:cs="宋体"/>
          <w:bCs/>
          <w:szCs w:val="28"/>
          <w:u w:val="single"/>
          <w:lang w:bidi="ar"/>
        </w:rPr>
        <w:t>0分</w:t>
      </w:r>
      <w:r>
        <w:rPr>
          <w:rFonts w:hint="eastAsia" w:ascii="宋体" w:hAnsi="宋体" w:cs="宋体"/>
          <w:bCs/>
          <w:szCs w:val="28"/>
          <w:lang w:bidi="ar"/>
        </w:rPr>
        <w:t>（北京时间）前递交投标文件</w:t>
      </w:r>
      <w:r>
        <w:rPr>
          <w:rFonts w:hint="eastAsia" w:ascii="宋体" w:hAnsi="宋体" w:cs="宋体"/>
          <w:szCs w:val="28"/>
          <w:lang w:bidi="ar"/>
        </w:rPr>
        <w:t>。</w:t>
      </w:r>
    </w:p>
    <w:p w14:paraId="23D2E8AB">
      <w:pPr>
        <w:spacing w:line="360" w:lineRule="auto"/>
        <w:ind w:firstLine="200"/>
        <w:rPr>
          <w:rFonts w:hint="eastAsia" w:ascii="宋体" w:hAnsi="宋体" w:cs="宋体"/>
          <w:szCs w:val="28"/>
        </w:rPr>
      </w:pPr>
    </w:p>
    <w:p w14:paraId="7B1398A9">
      <w:pPr>
        <w:spacing w:line="360" w:lineRule="auto"/>
        <w:ind w:firstLine="420" w:firstLineChars="200"/>
        <w:rPr>
          <w:rFonts w:hint="eastAsia" w:ascii="宋体" w:hAnsi="宋体" w:cs="宋体"/>
          <w:b/>
        </w:rPr>
      </w:pPr>
      <w:r>
        <w:rPr>
          <w:rFonts w:hint="eastAsia" w:ascii="宋体" w:hAnsi="宋体" w:cs="宋体"/>
          <w:lang w:bidi="ar"/>
        </w:rPr>
        <w:t>一、项目基本情况</w:t>
      </w:r>
    </w:p>
    <w:p w14:paraId="58CC6ECF">
      <w:pPr>
        <w:spacing w:line="360" w:lineRule="auto"/>
        <w:ind w:firstLine="420" w:firstLineChars="200"/>
        <w:rPr>
          <w:rFonts w:hint="eastAsia" w:ascii="宋体" w:hAnsi="宋体" w:eastAsia="宋体" w:cs="宋体"/>
          <w:color w:val="FF0000"/>
          <w:lang w:eastAsia="zh-CN"/>
        </w:rPr>
      </w:pPr>
      <w:r>
        <w:rPr>
          <w:rFonts w:hint="eastAsia" w:ascii="宋体" w:hAnsi="宋体" w:cs="宋体"/>
          <w:lang w:bidi="ar"/>
        </w:rPr>
        <w:t>1、项目编号：</w:t>
      </w:r>
      <w:r>
        <w:rPr>
          <w:rFonts w:hint="eastAsia" w:ascii="宋体" w:hAnsi="宋体" w:cs="宋体"/>
          <w:lang w:eastAsia="zh-CN" w:bidi="ar"/>
        </w:rPr>
        <w:t>GXSZ-20260250FTZJ</w:t>
      </w:r>
    </w:p>
    <w:p w14:paraId="1352AFC1">
      <w:pPr>
        <w:spacing w:line="360" w:lineRule="auto"/>
        <w:ind w:firstLine="420" w:firstLineChars="200"/>
        <w:rPr>
          <w:rFonts w:hint="eastAsia" w:ascii="宋体" w:hAnsi="宋体" w:eastAsia="宋体" w:cs="宋体"/>
          <w:lang w:eastAsia="zh-CN"/>
        </w:rPr>
      </w:pPr>
      <w:r>
        <w:rPr>
          <w:rFonts w:hint="eastAsia" w:ascii="宋体" w:hAnsi="宋体" w:cs="宋体"/>
          <w:lang w:bidi="ar"/>
        </w:rPr>
        <w:t>2、项目名称：</w:t>
      </w:r>
      <w:r>
        <w:rPr>
          <w:rFonts w:hint="eastAsia" w:ascii="宋体" w:hAnsi="宋体" w:cs="宋体"/>
          <w:lang w:eastAsia="zh-CN" w:bidi="ar"/>
        </w:rPr>
        <w:t>邻聚力·暖融华富——华富街道残疾人成长赋能与社区融合项目</w:t>
      </w:r>
    </w:p>
    <w:p w14:paraId="447D4BB2">
      <w:pPr>
        <w:spacing w:line="360" w:lineRule="auto"/>
        <w:ind w:firstLine="420" w:firstLineChars="200"/>
        <w:rPr>
          <w:rFonts w:hint="eastAsia" w:ascii="宋体" w:hAnsi="宋体" w:cs="宋体"/>
        </w:rPr>
      </w:pPr>
      <w:r>
        <w:rPr>
          <w:rFonts w:hint="eastAsia" w:ascii="宋体" w:hAnsi="宋体" w:cs="宋体"/>
          <w:lang w:bidi="ar"/>
        </w:rPr>
        <w:t>3、预算金额：</w:t>
      </w:r>
      <w:r>
        <w:rPr>
          <w:rFonts w:hint="eastAsia" w:ascii="宋体" w:hAnsi="宋体" w:cs="宋体"/>
          <w:lang w:eastAsia="zh-CN" w:bidi="ar"/>
        </w:rPr>
        <w:t>133,254.60</w:t>
      </w:r>
      <w:r>
        <w:rPr>
          <w:rFonts w:hint="eastAsia" w:ascii="宋体" w:hAnsi="宋体" w:cs="宋体"/>
          <w:lang w:bidi="ar"/>
        </w:rPr>
        <w:t>元</w:t>
      </w:r>
    </w:p>
    <w:p w14:paraId="40A420C2">
      <w:pPr>
        <w:spacing w:line="360" w:lineRule="auto"/>
        <w:ind w:firstLine="420" w:firstLineChars="200"/>
        <w:rPr>
          <w:rFonts w:hint="eastAsia" w:ascii="宋体" w:hAnsi="宋体" w:cs="宋体"/>
        </w:rPr>
      </w:pPr>
      <w:r>
        <w:rPr>
          <w:rFonts w:hint="eastAsia" w:ascii="宋体" w:hAnsi="宋体" w:cs="宋体"/>
          <w:lang w:bidi="ar"/>
        </w:rPr>
        <w:t>4、最高限价：/</w:t>
      </w:r>
    </w:p>
    <w:p w14:paraId="590FDEAC">
      <w:pPr>
        <w:tabs>
          <w:tab w:val="left" w:pos="851"/>
        </w:tabs>
        <w:spacing w:line="360" w:lineRule="auto"/>
        <w:ind w:firstLine="420" w:firstLineChars="200"/>
        <w:rPr>
          <w:rFonts w:ascii="宋体" w:hAnsi="宋体" w:cs="宋体"/>
          <w:lang w:bidi="ar"/>
        </w:rPr>
      </w:pPr>
      <w:r>
        <w:rPr>
          <w:rFonts w:hint="eastAsia" w:ascii="宋体" w:hAnsi="宋体" w:cs="宋体"/>
          <w:lang w:bidi="ar"/>
        </w:rPr>
        <w:t>5、采购方式：公开征集（综合评分法）</w:t>
      </w:r>
    </w:p>
    <w:p w14:paraId="7CABB463">
      <w:pPr>
        <w:tabs>
          <w:tab w:val="left" w:pos="851"/>
        </w:tabs>
        <w:spacing w:line="360" w:lineRule="auto"/>
        <w:ind w:firstLine="420" w:firstLineChars="200"/>
        <w:rPr>
          <w:rFonts w:hint="eastAsia" w:ascii="宋体" w:hAnsi="宋体" w:cs="宋体"/>
          <w:b/>
          <w:bCs/>
          <w:szCs w:val="21"/>
        </w:rPr>
      </w:pPr>
      <w:r>
        <w:rPr>
          <w:rFonts w:hint="eastAsia" w:ascii="宋体" w:hAnsi="宋体" w:cs="宋体"/>
          <w:lang w:bidi="ar"/>
        </w:rPr>
        <w:t>6、采购需求：具体详见</w:t>
      </w:r>
      <w:r>
        <w:rPr>
          <w:rFonts w:hint="eastAsia" w:ascii="宋体" w:hAnsi="宋体" w:cs="仿宋"/>
        </w:rPr>
        <w:t>征集</w:t>
      </w:r>
      <w:r>
        <w:rPr>
          <w:rFonts w:hint="eastAsia" w:ascii="宋体" w:hAnsi="宋体" w:cs="宋体"/>
          <w:lang w:bidi="ar"/>
        </w:rPr>
        <w:t>文件。</w:t>
      </w:r>
    </w:p>
    <w:p w14:paraId="4127C003">
      <w:pPr>
        <w:topLinePunct/>
        <w:adjustRightInd w:val="0"/>
        <w:snapToGrid w:val="0"/>
        <w:spacing w:line="360" w:lineRule="auto"/>
        <w:ind w:firstLine="420" w:firstLineChars="200"/>
        <w:rPr>
          <w:rFonts w:hint="eastAsia" w:ascii="宋体" w:hAnsi="宋体" w:cs="宋体"/>
          <w:u w:val="single"/>
        </w:rPr>
      </w:pPr>
      <w:r>
        <w:rPr>
          <w:rFonts w:hint="eastAsia" w:ascii="宋体" w:hAnsi="宋体" w:cs="宋体"/>
          <w:lang w:bidi="ar"/>
        </w:rPr>
        <w:t>7、合同履行期限：详见</w:t>
      </w:r>
      <w:r>
        <w:rPr>
          <w:rFonts w:hint="eastAsia" w:ascii="宋体" w:hAnsi="宋体" w:cs="仿宋"/>
        </w:rPr>
        <w:t>征集</w:t>
      </w:r>
      <w:r>
        <w:rPr>
          <w:rFonts w:hint="eastAsia" w:ascii="宋体" w:hAnsi="宋体" w:cs="宋体"/>
          <w:lang w:bidi="ar"/>
        </w:rPr>
        <w:t>文件。</w:t>
      </w:r>
    </w:p>
    <w:p w14:paraId="2AE2D2AD">
      <w:pPr>
        <w:spacing w:line="360" w:lineRule="auto"/>
        <w:ind w:firstLine="420" w:firstLineChars="200"/>
        <w:rPr>
          <w:rFonts w:hint="eastAsia" w:ascii="宋体" w:hAnsi="宋体" w:cs="宋体"/>
        </w:rPr>
      </w:pPr>
      <w:r>
        <w:rPr>
          <w:rFonts w:hint="eastAsia" w:ascii="宋体" w:hAnsi="宋体" w:cs="宋体"/>
          <w:lang w:bidi="ar"/>
        </w:rPr>
        <w:t>8、本项目不接受联合体投标。</w:t>
      </w:r>
    </w:p>
    <w:p w14:paraId="3B46731D">
      <w:pPr>
        <w:spacing w:line="360" w:lineRule="auto"/>
        <w:ind w:firstLine="420" w:firstLineChars="200"/>
        <w:rPr>
          <w:rFonts w:hint="eastAsia" w:ascii="宋体" w:hAnsi="宋体" w:cs="宋体"/>
        </w:rPr>
      </w:pPr>
    </w:p>
    <w:p w14:paraId="24F5F7B4">
      <w:pPr>
        <w:spacing w:line="360" w:lineRule="auto"/>
        <w:ind w:firstLine="420" w:firstLineChars="200"/>
        <w:rPr>
          <w:rFonts w:hint="eastAsia" w:ascii="宋体" w:hAnsi="宋体" w:cs="宋体"/>
          <w:b/>
        </w:rPr>
      </w:pPr>
      <w:r>
        <w:rPr>
          <w:rFonts w:hint="eastAsia" w:ascii="宋体" w:hAnsi="宋体" w:cs="宋体"/>
          <w:lang w:bidi="ar"/>
        </w:rPr>
        <w:t>二、申请人的资格要求：</w:t>
      </w:r>
    </w:p>
    <w:p w14:paraId="314D8186">
      <w:pPr>
        <w:spacing w:line="360" w:lineRule="auto"/>
        <w:ind w:firstLine="420" w:firstLineChars="200"/>
        <w:rPr>
          <w:rFonts w:hint="eastAsia" w:ascii="宋体" w:hAnsi="宋体" w:cs="宋体"/>
        </w:rPr>
      </w:pPr>
      <w:r>
        <w:rPr>
          <w:rFonts w:hint="eastAsia" w:ascii="宋体" w:hAnsi="宋体" w:cs="宋体"/>
          <w:lang w:bidi="ar"/>
        </w:rPr>
        <w:t>1、投标人具有独立法人资格或为具有独立承担民事责任能力的其它组织（提供营业执照或事业单位法人证书或其他证明材料复印件，原件备查）。如果参与投标的供应商为分公司则须提供分公司营业执照、其所属集团（或总公司）等具有独立法人资格的组织出具的授权函或承诺书，但只接受直接授权，不接受逐级授权，并同时提供总公司营业执照。不接受同一集团（或总公司）授权两家或以上分公司同时参与本项目投标，也不接受集团（或总公司）与分公司同时参与本项目投标，如出现上述情形，该两家或以上供应商的投标文件均按无效投标处理）。</w:t>
      </w:r>
    </w:p>
    <w:p w14:paraId="09DAA16C">
      <w:pPr>
        <w:spacing w:line="360" w:lineRule="auto"/>
        <w:ind w:firstLine="420" w:firstLineChars="200"/>
        <w:rPr>
          <w:rFonts w:hint="eastAsia" w:ascii="宋体" w:hAnsi="宋体" w:cs="宋体"/>
        </w:rPr>
      </w:pPr>
      <w:r>
        <w:rPr>
          <w:rFonts w:hint="eastAsia" w:ascii="宋体" w:hAnsi="宋体" w:cs="宋体"/>
          <w:lang w:bidi="ar"/>
        </w:rPr>
        <w:t>2、满足《中华人民共和国政府采购法》第二十二条规定（由供应商在《政府采购投标及履约承诺函》中作出承诺）。</w:t>
      </w:r>
    </w:p>
    <w:p w14:paraId="5CCB2393">
      <w:pPr>
        <w:spacing w:line="360" w:lineRule="auto"/>
        <w:ind w:firstLine="420" w:firstLineChars="200"/>
        <w:rPr>
          <w:rFonts w:hint="eastAsia" w:ascii="宋体" w:hAnsi="宋体" w:eastAsia="宋体" w:cs="宋体"/>
          <w:lang w:eastAsia="zh-CN"/>
        </w:rPr>
      </w:pPr>
      <w:r>
        <w:rPr>
          <w:rFonts w:hint="eastAsia" w:ascii="宋体" w:hAnsi="宋体" w:cs="宋体"/>
          <w:lang w:bidi="ar"/>
        </w:rPr>
        <w:t>3、</w:t>
      </w:r>
      <w:r>
        <w:rPr>
          <w:rFonts w:hint="eastAsia" w:ascii="宋体" w:hAnsi="宋体" w:cs="宋体"/>
          <w:color w:val="auto"/>
          <w:lang w:bidi="ar"/>
        </w:rPr>
        <w:t>本项目是（否）专门面向中小企业采购：</w:t>
      </w:r>
      <w:r>
        <w:rPr>
          <w:rFonts w:hint="eastAsia" w:ascii="宋体" w:hAnsi="宋体" w:cs="宋体"/>
          <w:color w:val="auto"/>
          <w:lang w:eastAsia="zh-CN" w:bidi="ar"/>
        </w:rPr>
        <w:t>否。</w:t>
      </w:r>
    </w:p>
    <w:p w14:paraId="52DD3BF3">
      <w:pPr>
        <w:spacing w:line="360" w:lineRule="auto"/>
        <w:ind w:firstLine="420" w:firstLineChars="200"/>
        <w:rPr>
          <w:rFonts w:hint="eastAsia" w:ascii="宋体" w:hAnsi="宋体" w:cs="宋体"/>
        </w:rPr>
      </w:pPr>
      <w:r>
        <w:rPr>
          <w:rFonts w:hint="eastAsia" w:ascii="宋体" w:hAnsi="宋体" w:cs="宋体"/>
          <w:lang w:bidi="ar"/>
        </w:rPr>
        <w:t>4、参与本项目投标前三年内，在经营活动中没有重大违法记录（由供应商在《政府采购投标及履约承诺函》中作出承诺）。</w:t>
      </w:r>
    </w:p>
    <w:p w14:paraId="146084C6">
      <w:pPr>
        <w:spacing w:line="360" w:lineRule="auto"/>
        <w:ind w:firstLine="420" w:firstLineChars="200"/>
        <w:rPr>
          <w:rFonts w:hint="eastAsia" w:ascii="宋体" w:hAnsi="宋体" w:cs="宋体"/>
        </w:rPr>
      </w:pPr>
      <w:r>
        <w:rPr>
          <w:rFonts w:hint="eastAsia" w:ascii="宋体" w:hAnsi="宋体" w:cs="宋体"/>
          <w:lang w:bidi="ar"/>
        </w:rPr>
        <w:t>5、参与本项目政府采购活动时不存在被有关部门禁止参与政府采购活动且在有效期内的情况（由供应商在《政府采购投标及履约承诺函》中作出承诺）。</w:t>
      </w:r>
    </w:p>
    <w:p w14:paraId="0A18FBA7">
      <w:pPr>
        <w:spacing w:line="360" w:lineRule="auto"/>
        <w:ind w:firstLine="420" w:firstLineChars="200"/>
        <w:rPr>
          <w:rFonts w:hint="eastAsia" w:ascii="宋体" w:hAnsi="宋体" w:cs="宋体"/>
        </w:rPr>
      </w:pPr>
      <w:r>
        <w:rPr>
          <w:rFonts w:hint="eastAsia" w:ascii="宋体" w:hAnsi="宋体" w:cs="宋体"/>
          <w:lang w:bidi="ar"/>
        </w:rPr>
        <w:t>6、供应商未被列入失信被执行人、重大税收违法案件当事人名单、政府采购严重违法失信行为记录名单（由供应商在《政府采购投标及履约承诺函》中作出承诺）。</w:t>
      </w:r>
    </w:p>
    <w:p w14:paraId="1416E5F9">
      <w:pPr>
        <w:spacing w:line="360" w:lineRule="auto"/>
        <w:ind w:firstLine="420" w:firstLineChars="200"/>
        <w:rPr>
          <w:rFonts w:hint="eastAsia" w:ascii="宋体" w:hAnsi="宋体" w:cs="宋体"/>
        </w:rPr>
      </w:pPr>
      <w:r>
        <w:rPr>
          <w:rFonts w:hint="eastAsia" w:ascii="宋体" w:hAnsi="宋体" w:cs="宋体"/>
          <w:lang w:bidi="ar"/>
        </w:rPr>
        <w:t>7、单位负责人为同一人或者存在直接控股、管理关系的不同供应商，不得参加同一合同项下的政府采购活动；为采购项目提供整体设计、规范编制或者项目管理、监理、检测等服务的供应商，不得再参加该采购项目的其他采购活动（由供应商在《政府采购投标及履约承诺函》中作出承诺）。</w:t>
      </w:r>
    </w:p>
    <w:p w14:paraId="1CF74E3C">
      <w:pPr>
        <w:spacing w:line="360" w:lineRule="auto"/>
        <w:ind w:firstLine="420" w:firstLineChars="200"/>
        <w:rPr>
          <w:rFonts w:hint="eastAsia" w:ascii="宋体" w:hAnsi="宋体" w:cs="宋体"/>
        </w:rPr>
      </w:pPr>
      <w:r>
        <w:rPr>
          <w:rFonts w:hint="eastAsia" w:ascii="宋体" w:hAnsi="宋体" w:cs="宋体"/>
          <w:lang w:bidi="ar"/>
        </w:rPr>
        <w:t>8、投标人不存在《深圳市财政局政府采购供应商信用信息管理办法》（深财规〔2023〕3 号）列明的严重违法失信行为（由供应商在《政府采购投标及履约承诺函》中作出承诺）。</w:t>
      </w:r>
    </w:p>
    <w:p w14:paraId="2DCC7F46">
      <w:pPr>
        <w:spacing w:line="360" w:lineRule="auto"/>
        <w:ind w:firstLine="420" w:firstLineChars="200"/>
        <w:rPr>
          <w:rFonts w:hint="eastAsia" w:ascii="宋体" w:hAnsi="宋体" w:cs="宋体"/>
        </w:rPr>
      </w:pPr>
      <w:r>
        <w:rPr>
          <w:rFonts w:hint="eastAsia" w:ascii="宋体" w:hAnsi="宋体" w:cs="宋体"/>
          <w:lang w:bidi="ar"/>
        </w:rPr>
        <w:t>9、本项目不接受联合体投标，不允许分包、转包。</w:t>
      </w:r>
    </w:p>
    <w:p w14:paraId="2DE3EADC">
      <w:pPr>
        <w:spacing w:line="360" w:lineRule="auto"/>
        <w:ind w:firstLine="420" w:firstLineChars="200"/>
        <w:rPr>
          <w:rFonts w:hint="eastAsia" w:ascii="宋体" w:hAnsi="宋体" w:cs="宋体"/>
        </w:rPr>
      </w:pPr>
      <w:r>
        <w:rPr>
          <w:rFonts w:hint="eastAsia" w:ascii="宋体" w:hAnsi="宋体" w:cs="宋体"/>
          <w:lang w:bidi="ar"/>
        </w:rPr>
        <w:t>10、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由供应商填写《供应商基本情况表》相关信息）。</w:t>
      </w:r>
    </w:p>
    <w:p w14:paraId="7E7B0C55">
      <w:pPr>
        <w:spacing w:line="360" w:lineRule="auto"/>
        <w:ind w:firstLine="420" w:firstLineChars="200"/>
        <w:rPr>
          <w:rFonts w:hint="eastAsia" w:ascii="宋体" w:hAnsi="宋体" w:cs="宋体"/>
        </w:rPr>
      </w:pPr>
      <w:r>
        <w:rPr>
          <w:rFonts w:hint="eastAsia" w:ascii="宋体" w:hAnsi="宋体" w:cs="宋体"/>
          <w:lang w:bidi="ar"/>
        </w:rPr>
        <w:t>注：（1）“信用中国”（www.creditchina.gov.cn，下载信用信息报告查询或者“信用公示”栏的“重大税收违法失信主体” “失信被执行人” “严重失信主体”），“中国政府采购网”（www.ccgp.gov.cn）中的“政府采购严重违法失信行为记录名单”，以及“深圳市政府采购监管网”（http://zfcg.sz.gov.cn）为供应商信用信息的查询渠道，相关信息以代理机构在开标当日的查询结果为准。</w:t>
      </w:r>
    </w:p>
    <w:p w14:paraId="3E8BDD77">
      <w:pPr>
        <w:spacing w:line="360" w:lineRule="auto"/>
        <w:ind w:firstLine="420" w:firstLineChars="200"/>
        <w:rPr>
          <w:rFonts w:hint="eastAsia" w:ascii="宋体" w:hAnsi="宋体" w:cs="宋体"/>
        </w:rPr>
      </w:pPr>
      <w:r>
        <w:rPr>
          <w:rFonts w:hint="eastAsia" w:ascii="宋体" w:hAnsi="宋体" w:cs="宋体"/>
          <w:lang w:bidi="ar"/>
        </w:rPr>
        <w:t>（2）供应商之间单位负责人是否为同一人或者是否存在直接控股、管理关系，以国家企业信用信息公示系统（https://www.gsxt.gov.cn/index.html）、机关赋码和事业单位登记管理网（</w:t>
      </w:r>
      <w:r>
        <w:rPr>
          <w:rFonts w:ascii="宋体" w:hAnsi="宋体" w:cs="宋体"/>
          <w:lang w:bidi="ar"/>
        </w:rPr>
        <w:t>http://search.gjsy.gov.cn/wsss/view</w:t>
      </w:r>
      <w:r>
        <w:rPr>
          <w:rFonts w:hint="eastAsia" w:ascii="宋体" w:hAnsi="宋体" w:cs="宋体"/>
          <w:lang w:bidi="ar"/>
        </w:rPr>
        <w:t>）、全国社会组织信用信息公示平台（https://xxgs.chinanpo.mca.gov.cn/gsxt/newList）等网站的查询结果为准。</w:t>
      </w:r>
    </w:p>
    <w:p w14:paraId="46AC869E">
      <w:pPr>
        <w:spacing w:line="360" w:lineRule="auto"/>
        <w:ind w:firstLine="420" w:firstLineChars="200"/>
        <w:rPr>
          <w:rFonts w:hint="eastAsia" w:ascii="宋体" w:hAnsi="宋体" w:cs="宋体"/>
        </w:rPr>
      </w:pPr>
    </w:p>
    <w:p w14:paraId="5A0A9F1A">
      <w:pPr>
        <w:spacing w:line="360" w:lineRule="auto"/>
        <w:ind w:firstLine="420" w:firstLineChars="200"/>
        <w:rPr>
          <w:rFonts w:hint="eastAsia" w:ascii="宋体" w:hAnsi="宋体" w:cs="宋体"/>
          <w:b/>
        </w:rPr>
      </w:pPr>
      <w:r>
        <w:rPr>
          <w:rFonts w:hint="eastAsia" w:ascii="宋体" w:hAnsi="宋体" w:cs="宋体"/>
          <w:lang w:bidi="ar"/>
        </w:rPr>
        <w:t>三、获取</w:t>
      </w:r>
      <w:r>
        <w:rPr>
          <w:rFonts w:hint="eastAsia" w:ascii="宋体" w:hAnsi="宋体" w:cs="仿宋"/>
        </w:rPr>
        <w:t>征集</w:t>
      </w:r>
      <w:r>
        <w:rPr>
          <w:rFonts w:hint="eastAsia" w:ascii="宋体" w:hAnsi="宋体" w:cs="宋体"/>
          <w:lang w:bidi="ar"/>
        </w:rPr>
        <w:t>文件</w:t>
      </w:r>
    </w:p>
    <w:p w14:paraId="268CF193">
      <w:pPr>
        <w:spacing w:line="360" w:lineRule="auto"/>
        <w:ind w:firstLine="420" w:firstLineChars="200"/>
        <w:rPr>
          <w:rFonts w:hint="eastAsia" w:ascii="宋体" w:hAnsi="宋体" w:cs="宋体"/>
        </w:rPr>
      </w:pPr>
      <w:r>
        <w:rPr>
          <w:rFonts w:hint="eastAsia" w:ascii="宋体" w:hAnsi="宋体" w:cs="宋体"/>
          <w:lang w:bidi="ar"/>
        </w:rPr>
        <w:t>时间：2026年</w:t>
      </w:r>
      <w:r>
        <w:rPr>
          <w:rFonts w:hint="eastAsia" w:ascii="宋体" w:hAnsi="宋体" w:cs="宋体"/>
          <w:lang w:val="en-US" w:eastAsia="zh-CN" w:bidi="ar"/>
        </w:rPr>
        <w:t>7</w:t>
      </w:r>
      <w:r>
        <w:rPr>
          <w:rFonts w:hint="eastAsia" w:ascii="宋体" w:hAnsi="宋体" w:cs="宋体"/>
          <w:lang w:bidi="ar"/>
        </w:rPr>
        <w:t>月</w:t>
      </w:r>
      <w:r>
        <w:rPr>
          <w:rFonts w:hint="eastAsia" w:ascii="宋体" w:hAnsi="宋体" w:cs="宋体"/>
          <w:lang w:val="en-US" w:eastAsia="zh-CN" w:bidi="ar"/>
        </w:rPr>
        <w:t>27</w:t>
      </w:r>
      <w:r>
        <w:rPr>
          <w:rFonts w:hint="eastAsia" w:ascii="宋体" w:hAnsi="宋体" w:cs="宋体"/>
          <w:lang w:bidi="ar"/>
        </w:rPr>
        <w:t>日至2026年</w:t>
      </w:r>
      <w:r>
        <w:rPr>
          <w:rFonts w:hint="eastAsia" w:ascii="宋体" w:hAnsi="宋体" w:cs="宋体"/>
          <w:lang w:val="en-US" w:eastAsia="zh-CN" w:bidi="ar"/>
        </w:rPr>
        <w:t>8</w:t>
      </w:r>
      <w:r>
        <w:rPr>
          <w:rFonts w:hint="eastAsia" w:ascii="宋体" w:hAnsi="宋体" w:cs="宋体"/>
          <w:lang w:bidi="ar"/>
        </w:rPr>
        <w:t>月</w:t>
      </w:r>
      <w:r>
        <w:rPr>
          <w:rFonts w:hint="eastAsia" w:ascii="宋体" w:hAnsi="宋体" w:cs="宋体"/>
          <w:lang w:val="en-US" w:eastAsia="zh-CN" w:bidi="ar"/>
        </w:rPr>
        <w:t>3</w:t>
      </w:r>
      <w:r>
        <w:rPr>
          <w:rFonts w:hint="eastAsia" w:ascii="宋体" w:hAnsi="宋体" w:cs="宋体"/>
          <w:lang w:bidi="ar"/>
        </w:rPr>
        <w:t>日，9:00-11:30，14:00-17:00（北京时间，法定节假日除外）。</w:t>
      </w:r>
    </w:p>
    <w:p w14:paraId="7E32229A">
      <w:pPr>
        <w:spacing w:line="360" w:lineRule="auto"/>
        <w:ind w:firstLine="420" w:firstLineChars="200"/>
        <w:rPr>
          <w:rFonts w:hint="eastAsia" w:ascii="宋体" w:hAnsi="宋体" w:cs="宋体"/>
        </w:rPr>
      </w:pPr>
      <w:r>
        <w:rPr>
          <w:rFonts w:hint="eastAsia" w:ascii="宋体" w:hAnsi="宋体" w:cs="宋体"/>
          <w:lang w:bidi="ar"/>
        </w:rPr>
        <w:t>地点：深圳市福田区泰然九路天地源盛唐大厦东座1403。</w:t>
      </w:r>
    </w:p>
    <w:p w14:paraId="29C1F258">
      <w:pPr>
        <w:spacing w:line="360" w:lineRule="auto"/>
        <w:ind w:firstLine="420" w:firstLineChars="200"/>
        <w:rPr>
          <w:rFonts w:hint="eastAsia" w:ascii="宋体" w:hAnsi="宋体" w:cs="宋体"/>
        </w:rPr>
      </w:pPr>
      <w:r>
        <w:rPr>
          <w:rFonts w:hint="eastAsia" w:ascii="宋体" w:hAnsi="宋体" w:cs="宋体"/>
          <w:lang w:bidi="ar"/>
        </w:rPr>
        <w:t>方式：</w:t>
      </w:r>
      <w:r>
        <w:rPr>
          <w:rFonts w:hint="eastAsia" w:ascii="宋体" w:hAnsi="宋体" w:cs="宋体"/>
          <w:b/>
          <w:bCs/>
          <w:lang w:bidi="ar"/>
        </w:rPr>
        <w:t>现场购买或网上购买（网上购买注意事项详见：</w:t>
      </w:r>
      <w:r>
        <w:rPr>
          <w:rFonts w:hint="eastAsia" w:ascii="宋体" w:hAnsi="宋体" w:cs="宋体"/>
          <w:sz w:val="22"/>
          <w:lang w:bidi="ar"/>
        </w:rPr>
        <w:fldChar w:fldCharType="begin"/>
      </w:r>
      <w:r>
        <w:rPr>
          <w:rFonts w:hint="eastAsia" w:ascii="宋体" w:hAnsi="宋体" w:cs="宋体"/>
          <w:sz w:val="22"/>
          <w:lang w:bidi="ar"/>
        </w:rPr>
        <w:instrText xml:space="preserve"> HYPERLINK "http://www.gxsz.com/static/upload/download/网上报名注意事项.rar" </w:instrText>
      </w:r>
      <w:r>
        <w:rPr>
          <w:rFonts w:hint="eastAsia" w:ascii="宋体" w:hAnsi="宋体" w:cs="宋体"/>
          <w:sz w:val="22"/>
          <w:lang w:bidi="ar"/>
        </w:rPr>
        <w:fldChar w:fldCharType="separate"/>
      </w:r>
      <w:r>
        <w:rPr>
          <w:rStyle w:val="51"/>
          <w:rFonts w:hint="eastAsia" w:ascii="宋体" w:hAnsi="宋体" w:cs="宋体"/>
          <w:b/>
          <w:bCs/>
          <w:color w:val="0000FF"/>
        </w:rPr>
        <w:t>网上报名注意事项</w:t>
      </w:r>
      <w:r>
        <w:rPr>
          <w:rFonts w:hint="eastAsia" w:ascii="宋体" w:hAnsi="宋体" w:cs="宋体"/>
          <w:sz w:val="22"/>
          <w:lang w:bidi="ar"/>
        </w:rPr>
        <w:fldChar w:fldCharType="end"/>
      </w:r>
      <w:r>
        <w:rPr>
          <w:rFonts w:hint="eastAsia" w:ascii="宋体" w:hAnsi="宋体" w:cs="宋体"/>
          <w:b/>
          <w:bCs/>
          <w:lang w:bidi="ar"/>
        </w:rPr>
        <w:t>）</w:t>
      </w:r>
      <w:r>
        <w:rPr>
          <w:rFonts w:hint="eastAsia" w:ascii="宋体" w:hAnsi="宋体" w:cs="宋体"/>
          <w:lang w:bidi="ar"/>
        </w:rPr>
        <w:t>。</w:t>
      </w:r>
    </w:p>
    <w:p w14:paraId="1A65CCF8">
      <w:pPr>
        <w:spacing w:line="360" w:lineRule="auto"/>
        <w:ind w:firstLine="420" w:firstLineChars="200"/>
        <w:rPr>
          <w:rFonts w:hint="eastAsia" w:ascii="宋体" w:hAnsi="宋体" w:cs="宋体"/>
        </w:rPr>
      </w:pPr>
      <w:r>
        <w:rPr>
          <w:rFonts w:hint="eastAsia" w:ascii="宋体" w:hAnsi="宋体" w:cs="宋体"/>
          <w:lang w:bidi="ar"/>
        </w:rPr>
        <w:t>售价：人民币</w:t>
      </w:r>
      <w:r>
        <w:rPr>
          <w:rFonts w:hint="eastAsia" w:ascii="宋体" w:hAnsi="宋体" w:cs="宋体"/>
          <w:lang w:val="en-US" w:eastAsia="zh-CN" w:bidi="ar"/>
        </w:rPr>
        <w:t>4</w:t>
      </w:r>
      <w:r>
        <w:rPr>
          <w:rFonts w:hint="eastAsia" w:ascii="宋体" w:hAnsi="宋体" w:cs="宋体"/>
          <w:lang w:bidi="ar"/>
        </w:rPr>
        <w:t>00元/份，可接收现金、微信、支付宝支付。招标文件售后不退。</w:t>
      </w:r>
    </w:p>
    <w:p w14:paraId="13CB75E7">
      <w:pPr>
        <w:spacing w:line="360" w:lineRule="auto"/>
        <w:ind w:firstLine="420" w:firstLineChars="200"/>
        <w:rPr>
          <w:rFonts w:hint="eastAsia" w:ascii="宋体" w:hAnsi="宋体" w:cs="宋体"/>
        </w:rPr>
      </w:pPr>
    </w:p>
    <w:p w14:paraId="152B8274">
      <w:pPr>
        <w:spacing w:line="360" w:lineRule="auto"/>
        <w:ind w:firstLine="420" w:firstLineChars="200"/>
        <w:rPr>
          <w:rFonts w:hint="eastAsia" w:ascii="宋体" w:hAnsi="宋体" w:cs="宋体"/>
          <w:b/>
        </w:rPr>
      </w:pPr>
      <w:r>
        <w:rPr>
          <w:rFonts w:hint="eastAsia" w:ascii="宋体" w:hAnsi="宋体" w:cs="宋体"/>
          <w:lang w:bidi="ar"/>
        </w:rPr>
        <w:t>四、提交投标文件截止时间、开标时间和地点</w:t>
      </w:r>
    </w:p>
    <w:p w14:paraId="5AB20EA2">
      <w:pPr>
        <w:spacing w:line="360" w:lineRule="auto"/>
        <w:ind w:firstLine="420" w:firstLineChars="200"/>
        <w:rPr>
          <w:rFonts w:hint="eastAsia" w:ascii="宋体" w:hAnsi="宋体" w:cs="宋体"/>
          <w:bCs/>
        </w:rPr>
      </w:pPr>
      <w:r>
        <w:rPr>
          <w:rFonts w:hint="eastAsia" w:ascii="宋体" w:hAnsi="宋体" w:cs="宋体"/>
          <w:bCs/>
          <w:lang w:bidi="ar"/>
        </w:rPr>
        <w:t>1、投标文件递交时间：</w:t>
      </w:r>
      <w:r>
        <w:rPr>
          <w:rFonts w:hint="eastAsia" w:ascii="宋体" w:hAnsi="宋体" w:cs="宋体"/>
          <w:lang w:bidi="ar"/>
        </w:rPr>
        <w:t>2026年</w:t>
      </w:r>
      <w:r>
        <w:rPr>
          <w:rFonts w:hint="eastAsia" w:ascii="宋体" w:hAnsi="宋体" w:cs="宋体"/>
          <w:lang w:val="en-US" w:eastAsia="zh-CN" w:bidi="ar"/>
        </w:rPr>
        <w:t>8</w:t>
      </w:r>
      <w:r>
        <w:rPr>
          <w:rFonts w:hint="eastAsia" w:ascii="宋体" w:hAnsi="宋体" w:cs="宋体"/>
          <w:lang w:bidi="ar"/>
        </w:rPr>
        <w:t>月</w:t>
      </w:r>
      <w:r>
        <w:rPr>
          <w:rFonts w:hint="eastAsia" w:ascii="宋体" w:hAnsi="宋体" w:cs="宋体"/>
          <w:lang w:val="en-US" w:eastAsia="zh-CN" w:bidi="ar"/>
        </w:rPr>
        <w:t>4</w:t>
      </w:r>
      <w:r>
        <w:rPr>
          <w:rFonts w:hint="eastAsia" w:ascii="宋体" w:hAnsi="宋体" w:cs="宋体"/>
          <w:lang w:bidi="ar"/>
        </w:rPr>
        <w:t>日</w:t>
      </w:r>
      <w:r>
        <w:rPr>
          <w:rFonts w:hint="eastAsia" w:ascii="宋体" w:hAnsi="宋体" w:cs="宋体"/>
          <w:bCs/>
          <w:lang w:val="en-US" w:eastAsia="zh-CN" w:bidi="ar"/>
        </w:rPr>
        <w:t>10</w:t>
      </w:r>
      <w:r>
        <w:rPr>
          <w:rFonts w:hint="eastAsia" w:ascii="宋体" w:hAnsi="宋体" w:cs="宋体"/>
          <w:bCs/>
          <w:lang w:bidi="ar"/>
        </w:rPr>
        <w:t>:</w:t>
      </w:r>
      <w:r>
        <w:rPr>
          <w:rFonts w:hint="eastAsia" w:ascii="宋体" w:hAnsi="宋体" w:cs="宋体"/>
          <w:bCs/>
          <w:lang w:val="en-US" w:eastAsia="zh-CN" w:bidi="ar"/>
        </w:rPr>
        <w:t>0</w:t>
      </w:r>
      <w:r>
        <w:rPr>
          <w:rFonts w:hint="eastAsia" w:ascii="宋体" w:hAnsi="宋体" w:cs="宋体"/>
          <w:bCs/>
          <w:lang w:bidi="ar"/>
        </w:rPr>
        <w:t>0至10:</w:t>
      </w:r>
      <w:r>
        <w:rPr>
          <w:rFonts w:hint="eastAsia" w:ascii="宋体" w:hAnsi="宋体" w:cs="宋体"/>
          <w:bCs/>
          <w:lang w:val="en-US" w:eastAsia="zh-CN" w:bidi="ar"/>
        </w:rPr>
        <w:t>3</w:t>
      </w:r>
      <w:r>
        <w:rPr>
          <w:rFonts w:hint="eastAsia" w:ascii="宋体" w:hAnsi="宋体" w:cs="宋体"/>
          <w:bCs/>
          <w:lang w:bidi="ar"/>
        </w:rPr>
        <w:t>0（北京时间）；</w:t>
      </w:r>
    </w:p>
    <w:p w14:paraId="1EE0FABD">
      <w:pPr>
        <w:spacing w:line="360" w:lineRule="auto"/>
        <w:ind w:firstLine="420" w:firstLineChars="200"/>
        <w:rPr>
          <w:rFonts w:hint="eastAsia" w:ascii="宋体" w:hAnsi="宋体" w:cs="宋体"/>
          <w:bCs/>
        </w:rPr>
      </w:pPr>
      <w:r>
        <w:rPr>
          <w:rFonts w:hint="eastAsia" w:ascii="宋体" w:hAnsi="宋体" w:cs="宋体"/>
          <w:bCs/>
          <w:lang w:bidi="ar"/>
        </w:rPr>
        <w:t>2、投标文件递交地点：深圳市福田区泰然九路天地源盛唐大厦东座1403开标室；</w:t>
      </w:r>
    </w:p>
    <w:p w14:paraId="590F0066">
      <w:pPr>
        <w:spacing w:line="360" w:lineRule="auto"/>
        <w:ind w:firstLine="420" w:firstLineChars="200"/>
        <w:rPr>
          <w:rFonts w:hint="eastAsia" w:ascii="宋体" w:hAnsi="宋体" w:cs="宋体"/>
          <w:bCs/>
        </w:rPr>
      </w:pPr>
      <w:r>
        <w:rPr>
          <w:rFonts w:hint="eastAsia" w:ascii="宋体" w:hAnsi="宋体" w:cs="宋体"/>
          <w:bCs/>
          <w:lang w:bidi="ar"/>
        </w:rPr>
        <w:t>3、递交投标文件截止时间：</w:t>
      </w:r>
      <w:r>
        <w:rPr>
          <w:rFonts w:hint="eastAsia" w:ascii="宋体" w:hAnsi="宋体" w:cs="宋体"/>
          <w:lang w:bidi="ar"/>
        </w:rPr>
        <w:t>2026年</w:t>
      </w:r>
      <w:r>
        <w:rPr>
          <w:rFonts w:hint="eastAsia" w:ascii="宋体" w:hAnsi="宋体" w:cs="宋体"/>
          <w:lang w:val="en-US" w:eastAsia="zh-CN" w:bidi="ar"/>
        </w:rPr>
        <w:t>8</w:t>
      </w:r>
      <w:r>
        <w:rPr>
          <w:rFonts w:hint="eastAsia" w:ascii="宋体" w:hAnsi="宋体" w:cs="宋体"/>
          <w:lang w:bidi="ar"/>
        </w:rPr>
        <w:t>月</w:t>
      </w:r>
      <w:r>
        <w:rPr>
          <w:rFonts w:hint="eastAsia" w:ascii="宋体" w:hAnsi="宋体" w:cs="宋体"/>
          <w:lang w:val="en-US" w:eastAsia="zh-CN" w:bidi="ar"/>
        </w:rPr>
        <w:t>4</w:t>
      </w:r>
      <w:r>
        <w:rPr>
          <w:rFonts w:hint="eastAsia" w:ascii="宋体" w:hAnsi="宋体" w:cs="宋体"/>
          <w:lang w:bidi="ar"/>
        </w:rPr>
        <w:t>日</w:t>
      </w:r>
      <w:r>
        <w:rPr>
          <w:rFonts w:hint="eastAsia" w:ascii="宋体" w:hAnsi="宋体" w:cs="宋体"/>
          <w:bCs/>
          <w:lang w:bidi="ar"/>
        </w:rPr>
        <w:t>10:</w:t>
      </w:r>
      <w:r>
        <w:rPr>
          <w:rFonts w:hint="eastAsia" w:ascii="宋体" w:hAnsi="宋体" w:cs="宋体"/>
          <w:bCs/>
          <w:lang w:val="en-US" w:eastAsia="zh-CN" w:bidi="ar"/>
        </w:rPr>
        <w:t>3</w:t>
      </w:r>
      <w:r>
        <w:rPr>
          <w:rFonts w:hint="eastAsia" w:ascii="宋体" w:hAnsi="宋体" w:cs="宋体"/>
          <w:bCs/>
          <w:lang w:bidi="ar"/>
        </w:rPr>
        <w:t>0（北京时间）所有投标文件应于投标截止时间之前递交，迟交的投标文件将拒绝接收；</w:t>
      </w:r>
    </w:p>
    <w:p w14:paraId="15019FFB">
      <w:pPr>
        <w:spacing w:line="360" w:lineRule="auto"/>
        <w:ind w:firstLine="420" w:firstLineChars="200"/>
        <w:rPr>
          <w:rFonts w:hint="eastAsia" w:ascii="宋体" w:hAnsi="宋体" w:cs="宋体"/>
          <w:bCs/>
        </w:rPr>
      </w:pPr>
      <w:r>
        <w:rPr>
          <w:rFonts w:hint="eastAsia" w:ascii="宋体" w:hAnsi="宋体" w:cs="宋体"/>
          <w:bCs/>
          <w:lang w:bidi="ar"/>
        </w:rPr>
        <w:t>4、开标时间：</w:t>
      </w:r>
      <w:r>
        <w:rPr>
          <w:rFonts w:hint="eastAsia" w:ascii="宋体" w:hAnsi="宋体" w:cs="宋体"/>
          <w:lang w:bidi="ar"/>
        </w:rPr>
        <w:t>2026年</w:t>
      </w:r>
      <w:r>
        <w:rPr>
          <w:rFonts w:hint="eastAsia" w:ascii="宋体" w:hAnsi="宋体" w:cs="宋体"/>
          <w:lang w:val="en-US" w:eastAsia="zh-CN" w:bidi="ar"/>
        </w:rPr>
        <w:t>8</w:t>
      </w:r>
      <w:r>
        <w:rPr>
          <w:rFonts w:hint="eastAsia" w:ascii="宋体" w:hAnsi="宋体" w:cs="宋体"/>
          <w:lang w:bidi="ar"/>
        </w:rPr>
        <w:t>月</w:t>
      </w:r>
      <w:r>
        <w:rPr>
          <w:rFonts w:hint="eastAsia" w:ascii="宋体" w:hAnsi="宋体" w:cs="宋体"/>
          <w:lang w:val="en-US" w:eastAsia="zh-CN" w:bidi="ar"/>
        </w:rPr>
        <w:t>4</w:t>
      </w:r>
      <w:r>
        <w:rPr>
          <w:rFonts w:hint="eastAsia" w:ascii="宋体" w:hAnsi="宋体" w:cs="宋体"/>
          <w:lang w:bidi="ar"/>
        </w:rPr>
        <w:t>日</w:t>
      </w:r>
      <w:r>
        <w:rPr>
          <w:rFonts w:hint="eastAsia" w:ascii="宋体" w:hAnsi="宋体" w:cs="宋体"/>
          <w:bCs/>
          <w:lang w:bidi="ar"/>
        </w:rPr>
        <w:t>10:</w:t>
      </w:r>
      <w:r>
        <w:rPr>
          <w:rFonts w:hint="eastAsia" w:ascii="宋体" w:hAnsi="宋体" w:cs="宋体"/>
          <w:bCs/>
          <w:lang w:val="en-US" w:eastAsia="zh-CN" w:bidi="ar"/>
        </w:rPr>
        <w:t>3</w:t>
      </w:r>
      <w:r>
        <w:rPr>
          <w:rFonts w:hint="eastAsia" w:ascii="宋体" w:hAnsi="宋体" w:cs="宋体"/>
          <w:bCs/>
          <w:lang w:bidi="ar"/>
        </w:rPr>
        <w:t>0（北京时间）；</w:t>
      </w:r>
    </w:p>
    <w:p w14:paraId="625F10C9">
      <w:pPr>
        <w:spacing w:line="360" w:lineRule="auto"/>
        <w:ind w:firstLine="420" w:firstLineChars="200"/>
        <w:rPr>
          <w:rFonts w:hint="eastAsia" w:ascii="宋体" w:hAnsi="宋体" w:cs="宋体"/>
          <w:bCs/>
          <w:lang w:bidi="ar"/>
        </w:rPr>
      </w:pPr>
      <w:r>
        <w:rPr>
          <w:rFonts w:hint="eastAsia" w:ascii="宋体" w:hAnsi="宋体" w:cs="宋体"/>
          <w:bCs/>
          <w:lang w:bidi="ar"/>
        </w:rPr>
        <w:t>5、开标地点：深圳市福田区泰然九路天地源盛唐大厦东座1403开标室。</w:t>
      </w:r>
    </w:p>
    <w:p w14:paraId="2FB05FF8">
      <w:pPr>
        <w:spacing w:line="360" w:lineRule="auto"/>
        <w:ind w:firstLine="422" w:firstLineChars="200"/>
        <w:rPr>
          <w:rFonts w:hint="eastAsia" w:ascii="宋体" w:hAnsi="宋体" w:cs="宋体"/>
        </w:rPr>
      </w:pPr>
      <w:r>
        <w:rPr>
          <w:rFonts w:hint="eastAsia" w:ascii="宋体" w:hAnsi="宋体" w:cs="宋体"/>
          <w:b/>
          <w:bCs/>
        </w:rPr>
        <w:t>注：</w:t>
      </w:r>
      <w:r>
        <w:rPr>
          <w:rFonts w:hint="eastAsia" w:ascii="宋体" w:hAnsi="宋体" w:cs="宋体"/>
        </w:rPr>
        <w:t>本项目接受投标人邮寄投标文件到采购代理机构（深圳市福田区泰然九路天地源盛唐大厦东座1403高星招标，0755-88918226，叶工收）；投标人需在邮寄包裹封面用A4纸清晰注明“项目名称、项目编号、投标人名称”等基本信息。为避免快递未按时送达，投标人邮寄投标文件的，应确保开标前一个工作日18时00分之前送达指定地点，并及时与收件人联系确认是否收到投标文件（邮寄方式的递交时间以采购代理机构的代表签收的时间为准），逾期送达或不符合规定的投标文件恕不接收。投标供应商未参加现场开标的，视为认可开标结果。</w:t>
      </w:r>
    </w:p>
    <w:p w14:paraId="16CAF5FD">
      <w:pPr>
        <w:spacing w:line="360" w:lineRule="auto"/>
        <w:ind w:firstLine="420" w:firstLineChars="200"/>
        <w:rPr>
          <w:rFonts w:hint="eastAsia" w:ascii="宋体" w:hAnsi="宋体" w:cs="宋体"/>
          <w:bCs/>
        </w:rPr>
      </w:pPr>
    </w:p>
    <w:p w14:paraId="7ED0BDBA">
      <w:pPr>
        <w:spacing w:line="360" w:lineRule="auto"/>
        <w:ind w:firstLine="420" w:firstLineChars="200"/>
        <w:rPr>
          <w:rFonts w:hint="eastAsia" w:ascii="宋体" w:hAnsi="宋体" w:cs="宋体"/>
          <w:b/>
        </w:rPr>
      </w:pPr>
      <w:r>
        <w:rPr>
          <w:rFonts w:hint="eastAsia" w:ascii="宋体" w:hAnsi="宋体" w:cs="宋体"/>
          <w:lang w:bidi="ar"/>
        </w:rPr>
        <w:t>五、公告期限</w:t>
      </w:r>
    </w:p>
    <w:p w14:paraId="518A9ABF">
      <w:pPr>
        <w:spacing w:line="360" w:lineRule="auto"/>
        <w:ind w:firstLine="420" w:firstLineChars="200"/>
        <w:rPr>
          <w:rFonts w:hint="eastAsia" w:ascii="宋体" w:hAnsi="宋体" w:cs="宋体"/>
          <w:kern w:val="0"/>
        </w:rPr>
      </w:pPr>
      <w:r>
        <w:rPr>
          <w:rFonts w:hint="eastAsia" w:ascii="宋体" w:hAnsi="宋体" w:cs="宋体"/>
          <w:lang w:bidi="ar"/>
        </w:rPr>
        <w:t>2026年</w:t>
      </w:r>
      <w:r>
        <w:rPr>
          <w:rFonts w:hint="eastAsia" w:ascii="宋体" w:hAnsi="宋体" w:cs="宋体"/>
          <w:lang w:val="en-US" w:eastAsia="zh-CN" w:bidi="ar"/>
        </w:rPr>
        <w:t>7</w:t>
      </w:r>
      <w:r>
        <w:rPr>
          <w:rFonts w:hint="eastAsia" w:ascii="宋体" w:hAnsi="宋体" w:cs="宋体"/>
          <w:lang w:bidi="ar"/>
        </w:rPr>
        <w:t>月</w:t>
      </w:r>
      <w:r>
        <w:rPr>
          <w:rFonts w:hint="eastAsia" w:ascii="宋体" w:hAnsi="宋体" w:cs="宋体"/>
          <w:lang w:val="en-US" w:eastAsia="zh-CN" w:bidi="ar"/>
        </w:rPr>
        <w:t>27</w:t>
      </w:r>
      <w:r>
        <w:rPr>
          <w:rFonts w:hint="eastAsia" w:ascii="宋体" w:hAnsi="宋体" w:cs="宋体"/>
          <w:lang w:bidi="ar"/>
        </w:rPr>
        <w:t>日至2026年</w:t>
      </w:r>
      <w:r>
        <w:rPr>
          <w:rFonts w:hint="eastAsia" w:ascii="宋体" w:hAnsi="宋体" w:cs="宋体"/>
          <w:lang w:val="en-US" w:eastAsia="zh-CN" w:bidi="ar"/>
        </w:rPr>
        <w:t>8</w:t>
      </w:r>
      <w:r>
        <w:rPr>
          <w:rFonts w:hint="eastAsia" w:ascii="宋体" w:hAnsi="宋体" w:cs="宋体"/>
          <w:lang w:bidi="ar"/>
        </w:rPr>
        <w:t>月</w:t>
      </w:r>
      <w:r>
        <w:rPr>
          <w:rFonts w:hint="eastAsia" w:ascii="宋体" w:hAnsi="宋体" w:cs="宋体"/>
          <w:lang w:val="en-US" w:eastAsia="zh-CN" w:bidi="ar"/>
        </w:rPr>
        <w:t>3</w:t>
      </w:r>
      <w:r>
        <w:rPr>
          <w:rFonts w:hint="eastAsia" w:ascii="宋体" w:hAnsi="宋体" w:cs="宋体"/>
          <w:lang w:bidi="ar"/>
        </w:rPr>
        <w:t>日</w:t>
      </w:r>
      <w:r>
        <w:rPr>
          <w:rFonts w:hint="eastAsia" w:ascii="宋体" w:hAnsi="宋体" w:cs="宋体"/>
          <w:kern w:val="0"/>
          <w:lang w:bidi="ar"/>
        </w:rPr>
        <w:t>。</w:t>
      </w:r>
    </w:p>
    <w:p w14:paraId="3AE9F97A">
      <w:pPr>
        <w:spacing w:line="360" w:lineRule="auto"/>
        <w:ind w:firstLine="420" w:firstLineChars="200"/>
        <w:rPr>
          <w:rFonts w:hint="eastAsia" w:ascii="宋体" w:hAnsi="宋体" w:cs="宋体"/>
          <w:kern w:val="0"/>
        </w:rPr>
      </w:pPr>
    </w:p>
    <w:p w14:paraId="211ABAC3">
      <w:pPr>
        <w:spacing w:line="360" w:lineRule="auto"/>
        <w:ind w:firstLine="420" w:firstLineChars="200"/>
        <w:rPr>
          <w:rFonts w:hint="eastAsia" w:ascii="宋体" w:hAnsi="宋体" w:cs="宋体"/>
        </w:rPr>
      </w:pPr>
      <w:r>
        <w:rPr>
          <w:rFonts w:hint="eastAsia" w:ascii="宋体" w:hAnsi="宋体" w:cs="宋体"/>
          <w:lang w:bidi="ar"/>
        </w:rPr>
        <w:t>六、其他补充事宜</w:t>
      </w:r>
    </w:p>
    <w:p w14:paraId="151C20C9">
      <w:pPr>
        <w:spacing w:line="360" w:lineRule="auto"/>
        <w:ind w:firstLine="420" w:firstLineChars="200"/>
        <w:rPr>
          <w:rFonts w:hint="eastAsia" w:ascii="宋体" w:hAnsi="宋体" w:cs="宋体"/>
        </w:rPr>
      </w:pPr>
      <w:r>
        <w:rPr>
          <w:rFonts w:hint="eastAsia" w:ascii="宋体" w:hAnsi="宋体" w:cs="宋体"/>
          <w:lang w:bidi="ar"/>
        </w:rPr>
        <w:t>1、本项目为网下采购项目。凡愿意参加投标的合格投标人，必须备齐以下资料购买征集文件和投标报名：</w:t>
      </w:r>
    </w:p>
    <w:p w14:paraId="1A3EDDF3">
      <w:pPr>
        <w:spacing w:line="360" w:lineRule="auto"/>
        <w:ind w:firstLine="420" w:firstLineChars="200"/>
        <w:rPr>
          <w:rFonts w:hint="eastAsia" w:ascii="宋体" w:hAnsi="宋体" w:cs="宋体"/>
        </w:rPr>
      </w:pPr>
      <w:r>
        <w:rPr>
          <w:rFonts w:hint="eastAsia" w:ascii="宋体" w:hAnsi="宋体" w:cs="宋体"/>
          <w:lang w:bidi="ar"/>
        </w:rPr>
        <w:t>（1）法定代表人证明书原件（加盖公章）；</w:t>
      </w:r>
    </w:p>
    <w:p w14:paraId="7C7FB694">
      <w:pPr>
        <w:spacing w:line="360" w:lineRule="auto"/>
        <w:ind w:firstLine="420" w:firstLineChars="200"/>
        <w:rPr>
          <w:rFonts w:hint="eastAsia" w:ascii="宋体" w:hAnsi="宋体" w:cs="宋体"/>
        </w:rPr>
      </w:pPr>
      <w:r>
        <w:rPr>
          <w:rFonts w:hint="eastAsia" w:ascii="宋体" w:hAnsi="宋体" w:cs="宋体"/>
          <w:lang w:bidi="ar"/>
        </w:rPr>
        <w:t>（2）法人授权委托证明书原件（加盖公章）；</w:t>
      </w:r>
    </w:p>
    <w:p w14:paraId="2D8D10FC">
      <w:pPr>
        <w:tabs>
          <w:tab w:val="left" w:pos="5085"/>
        </w:tabs>
        <w:spacing w:line="360" w:lineRule="auto"/>
        <w:ind w:firstLine="420" w:firstLineChars="200"/>
        <w:rPr>
          <w:rFonts w:hint="eastAsia" w:ascii="宋体" w:hAnsi="宋体" w:cs="宋体"/>
        </w:rPr>
      </w:pPr>
      <w:r>
        <w:rPr>
          <w:rFonts w:hint="eastAsia" w:ascii="宋体" w:hAnsi="宋体" w:cs="宋体"/>
          <w:lang w:bidi="ar"/>
        </w:rPr>
        <w:t>（3）法定代表人身份证复印件（加盖公章）；</w:t>
      </w:r>
    </w:p>
    <w:p w14:paraId="2A626B08">
      <w:pPr>
        <w:spacing w:line="360" w:lineRule="auto"/>
        <w:ind w:firstLine="420" w:firstLineChars="200"/>
        <w:rPr>
          <w:rFonts w:hint="eastAsia" w:ascii="宋体" w:hAnsi="宋体" w:cs="宋体"/>
        </w:rPr>
      </w:pPr>
      <w:r>
        <w:rPr>
          <w:rFonts w:hint="eastAsia" w:ascii="宋体" w:hAnsi="宋体" w:cs="宋体"/>
          <w:lang w:bidi="ar"/>
        </w:rPr>
        <w:t>（4）被授权人身份证复印件（加盖公章、原件备查）；</w:t>
      </w:r>
    </w:p>
    <w:p w14:paraId="71035421">
      <w:pPr>
        <w:spacing w:line="360" w:lineRule="auto"/>
        <w:ind w:firstLine="420" w:firstLineChars="200"/>
        <w:rPr>
          <w:rFonts w:hint="eastAsia" w:ascii="宋体" w:hAnsi="宋体" w:cs="宋体"/>
        </w:rPr>
      </w:pPr>
      <w:r>
        <w:rPr>
          <w:rFonts w:hint="eastAsia" w:ascii="宋体" w:hAnsi="宋体" w:cs="宋体"/>
          <w:lang w:bidi="ar"/>
        </w:rPr>
        <w:t>（5）《营业执照》或法人证书复印件（加盖公章、原件备查）；</w:t>
      </w:r>
    </w:p>
    <w:p w14:paraId="750FC245">
      <w:pPr>
        <w:spacing w:line="360" w:lineRule="auto"/>
        <w:ind w:firstLine="420" w:firstLineChars="200"/>
        <w:rPr>
          <w:rFonts w:hint="eastAsia" w:ascii="宋体" w:hAnsi="宋体" w:cs="宋体"/>
        </w:rPr>
      </w:pPr>
      <w:r>
        <w:rPr>
          <w:rFonts w:hint="eastAsia" w:ascii="宋体" w:hAnsi="宋体" w:cs="宋体"/>
          <w:lang w:bidi="ar"/>
        </w:rPr>
        <w:t>2、答疑事项：投标人若有疑问，请于2026年</w:t>
      </w:r>
      <w:r>
        <w:rPr>
          <w:rFonts w:hint="eastAsia" w:ascii="宋体" w:hAnsi="宋体" w:cs="宋体"/>
          <w:lang w:val="en-US" w:eastAsia="zh-CN" w:bidi="ar"/>
        </w:rPr>
        <w:t>7</w:t>
      </w:r>
      <w:r>
        <w:rPr>
          <w:rFonts w:hint="eastAsia" w:ascii="宋体" w:hAnsi="宋体" w:cs="宋体"/>
          <w:lang w:bidi="ar"/>
        </w:rPr>
        <w:t>月</w:t>
      </w:r>
      <w:r>
        <w:rPr>
          <w:rFonts w:hint="eastAsia" w:ascii="宋体" w:hAnsi="宋体" w:cs="宋体"/>
          <w:lang w:val="en-US" w:eastAsia="zh-CN" w:bidi="ar"/>
        </w:rPr>
        <w:t>29</w:t>
      </w:r>
      <w:r>
        <w:rPr>
          <w:rFonts w:hint="eastAsia" w:ascii="宋体" w:hAnsi="宋体" w:cs="宋体"/>
          <w:lang w:bidi="ar"/>
        </w:rPr>
        <w:t>日17:00（北京时间）前将对《征集文件》的疑问以书面方式（加盖公章）送达采购代理机构或原件扫描发送至采购代理机构邮箱，逾期不予受理。供应商需保留其按照公告明确的方式获取采购文件的相关证明材料。</w:t>
      </w:r>
    </w:p>
    <w:p w14:paraId="6AAEAD2E">
      <w:pPr>
        <w:spacing w:line="360" w:lineRule="auto"/>
        <w:ind w:firstLine="420" w:firstLineChars="200"/>
        <w:rPr>
          <w:rFonts w:hint="eastAsia" w:ascii="宋体" w:hAnsi="宋体" w:cs="宋体"/>
        </w:rPr>
      </w:pPr>
      <w:r>
        <w:rPr>
          <w:rFonts w:hint="eastAsia" w:ascii="宋体" w:hAnsi="宋体" w:cs="宋体"/>
          <w:lang w:bidi="ar"/>
        </w:rPr>
        <w:t>3、凡购买《征集文件》后决定不参加投标的投标人，请在开标前3日以书面形式通知招标代理机构。</w:t>
      </w:r>
    </w:p>
    <w:p w14:paraId="53AC223D">
      <w:pPr>
        <w:spacing w:line="360" w:lineRule="auto"/>
        <w:ind w:firstLine="420" w:firstLineChars="200"/>
        <w:rPr>
          <w:rFonts w:hint="eastAsia" w:ascii="宋体" w:hAnsi="宋体" w:cs="宋体"/>
        </w:rPr>
      </w:pPr>
      <w:r>
        <w:rPr>
          <w:rFonts w:hint="eastAsia" w:ascii="宋体" w:hAnsi="宋体" w:cs="宋体"/>
          <w:lang w:bidi="ar"/>
        </w:rPr>
        <w:t>4、投标人有义务在征集活动期间浏览招标代理机构网站（www.gxsz.com），采购人在以上网站上公布的与本次征集项目有关的信息视为已送达各投标人。采购人不再电话通知各投标人。</w:t>
      </w:r>
    </w:p>
    <w:p w14:paraId="0BB6AA41">
      <w:pPr>
        <w:spacing w:line="360" w:lineRule="auto"/>
        <w:ind w:firstLine="420" w:firstLineChars="200"/>
        <w:rPr>
          <w:rFonts w:hint="eastAsia" w:ascii="宋体" w:hAnsi="宋体" w:cs="宋体"/>
        </w:rPr>
      </w:pPr>
      <w:r>
        <w:rPr>
          <w:rFonts w:hint="eastAsia" w:ascii="宋体" w:hAnsi="宋体" w:cs="宋体"/>
          <w:lang w:bidi="ar"/>
        </w:rPr>
        <w:t>5、招标信息发布网站：深圳市福田区华富街道办事处官网、深圳高星项目管理有限公司（www.gxsz.com）。</w:t>
      </w:r>
    </w:p>
    <w:p w14:paraId="629418CF">
      <w:pPr>
        <w:spacing w:line="360" w:lineRule="auto"/>
        <w:ind w:firstLine="420" w:firstLineChars="200"/>
        <w:rPr>
          <w:rFonts w:ascii="宋体" w:hAnsi="宋体" w:cs="宋体"/>
          <w:lang w:bidi="ar"/>
        </w:rPr>
      </w:pPr>
    </w:p>
    <w:p w14:paraId="16FC22DA">
      <w:pPr>
        <w:spacing w:line="360" w:lineRule="auto"/>
        <w:ind w:firstLine="420" w:firstLineChars="200"/>
        <w:rPr>
          <w:rFonts w:hint="eastAsia" w:ascii="宋体" w:hAnsi="宋体" w:cs="宋体"/>
          <w:b/>
        </w:rPr>
      </w:pPr>
      <w:r>
        <w:rPr>
          <w:rFonts w:hint="eastAsia" w:ascii="宋体" w:hAnsi="宋体" w:cs="宋体"/>
          <w:lang w:bidi="ar"/>
        </w:rPr>
        <w:t>七、对本次</w:t>
      </w:r>
      <w:r>
        <w:rPr>
          <w:rFonts w:hint="eastAsia" w:ascii="宋体" w:hAnsi="宋体" w:cs="仿宋"/>
        </w:rPr>
        <w:t>征集</w:t>
      </w:r>
      <w:r>
        <w:rPr>
          <w:rFonts w:hint="eastAsia" w:ascii="宋体" w:hAnsi="宋体" w:cs="宋体"/>
          <w:lang w:bidi="ar"/>
        </w:rPr>
        <w:t>提出询问，请按以下方式联系。</w:t>
      </w:r>
    </w:p>
    <w:p w14:paraId="51C209AA">
      <w:pPr>
        <w:spacing w:line="360" w:lineRule="auto"/>
        <w:ind w:firstLine="420" w:firstLineChars="200"/>
        <w:rPr>
          <w:rFonts w:hint="eastAsia" w:ascii="宋体" w:hAnsi="宋体" w:cs="宋体"/>
        </w:rPr>
      </w:pPr>
      <w:r>
        <w:rPr>
          <w:rFonts w:hint="eastAsia" w:ascii="宋体" w:hAnsi="宋体" w:cs="宋体"/>
          <w:lang w:bidi="ar"/>
        </w:rPr>
        <w:t>1.采购人信息</w:t>
      </w:r>
    </w:p>
    <w:p w14:paraId="0AD9CDF8">
      <w:pPr>
        <w:spacing w:line="360" w:lineRule="auto"/>
        <w:ind w:firstLine="420" w:firstLineChars="200"/>
        <w:rPr>
          <w:rFonts w:hint="eastAsia" w:ascii="宋体" w:hAnsi="宋体" w:eastAsia="宋体" w:cs="宋体"/>
          <w:lang w:eastAsia="zh-CN"/>
        </w:rPr>
      </w:pPr>
      <w:r>
        <w:rPr>
          <w:rFonts w:hint="eastAsia" w:ascii="宋体" w:hAnsi="宋体" w:cs="宋体"/>
          <w:lang w:bidi="ar"/>
        </w:rPr>
        <w:t>名称：</w:t>
      </w:r>
      <w:r>
        <w:rPr>
          <w:rFonts w:hint="eastAsia" w:ascii="宋体" w:hAnsi="宋体" w:cs="宋体"/>
          <w:lang w:eastAsia="zh-CN" w:bidi="ar"/>
        </w:rPr>
        <w:t>深圳市福田区华富街道办事处</w:t>
      </w:r>
    </w:p>
    <w:p w14:paraId="11E60CB6">
      <w:pPr>
        <w:spacing w:line="360" w:lineRule="auto"/>
        <w:ind w:firstLine="420" w:firstLineChars="200"/>
        <w:rPr>
          <w:rFonts w:hint="eastAsia" w:ascii="宋体" w:hAnsi="宋体" w:eastAsia="宋体" w:cs="宋体"/>
          <w:color w:val="FF0000"/>
          <w:lang w:eastAsia="zh-CN"/>
        </w:rPr>
      </w:pPr>
      <w:r>
        <w:rPr>
          <w:rFonts w:hint="eastAsia" w:ascii="宋体" w:hAnsi="宋体" w:cs="宋体"/>
          <w:lang w:bidi="ar"/>
        </w:rPr>
        <w:t>地址：</w:t>
      </w:r>
      <w:r>
        <w:rPr>
          <w:rFonts w:hint="eastAsia" w:ascii="宋体" w:hAnsi="宋体" w:cs="宋体"/>
          <w:spacing w:val="1"/>
          <w:kern w:val="0"/>
          <w:szCs w:val="21"/>
          <w:lang w:eastAsia="zh-CN" w:bidi="ar"/>
        </w:rPr>
        <w:t>深圳市福田区莲花一村48栋1楼公共服务办公室</w:t>
      </w:r>
    </w:p>
    <w:p w14:paraId="2C99E6A8">
      <w:pPr>
        <w:spacing w:line="360" w:lineRule="auto"/>
        <w:ind w:firstLine="420" w:firstLineChars="200"/>
        <w:rPr>
          <w:rFonts w:hint="eastAsia" w:ascii="宋体" w:hAnsi="宋体" w:eastAsia="宋体" w:cs="宋体"/>
          <w:lang w:eastAsia="zh-CN"/>
        </w:rPr>
      </w:pPr>
      <w:r>
        <w:rPr>
          <w:rFonts w:hint="eastAsia" w:ascii="宋体" w:hAnsi="宋体" w:cs="宋体"/>
          <w:lang w:bidi="ar"/>
        </w:rPr>
        <w:t>联系人：</w:t>
      </w:r>
      <w:r>
        <w:rPr>
          <w:rFonts w:hint="eastAsia" w:ascii="宋体" w:hAnsi="宋体" w:cs="宋体"/>
          <w:lang w:eastAsia="zh-CN" w:bidi="ar"/>
        </w:rPr>
        <w:t>宁小姐</w:t>
      </w:r>
    </w:p>
    <w:p w14:paraId="544676E0">
      <w:pPr>
        <w:spacing w:line="360" w:lineRule="auto"/>
        <w:ind w:firstLine="420" w:firstLineChars="200"/>
        <w:rPr>
          <w:rFonts w:hint="eastAsia" w:ascii="宋体" w:hAnsi="宋体" w:eastAsia="宋体" w:cs="宋体"/>
          <w:lang w:eastAsia="zh-CN"/>
        </w:rPr>
      </w:pPr>
      <w:r>
        <w:rPr>
          <w:rFonts w:hint="eastAsia" w:ascii="宋体" w:hAnsi="宋体" w:cs="宋体"/>
          <w:lang w:bidi="ar"/>
        </w:rPr>
        <w:t>联系方式：</w:t>
      </w:r>
      <w:r>
        <w:rPr>
          <w:rFonts w:hint="eastAsia" w:ascii="宋体" w:hAnsi="宋体" w:cs="宋体"/>
          <w:lang w:eastAsia="zh-CN" w:bidi="ar"/>
        </w:rPr>
        <w:t>0755-83213278</w:t>
      </w:r>
    </w:p>
    <w:p w14:paraId="66553EC4">
      <w:pPr>
        <w:spacing w:line="360" w:lineRule="auto"/>
        <w:ind w:firstLine="420" w:firstLineChars="200"/>
        <w:rPr>
          <w:rFonts w:hint="eastAsia" w:ascii="宋体" w:hAnsi="宋体" w:cs="宋体"/>
        </w:rPr>
      </w:pPr>
      <w:r>
        <w:rPr>
          <w:rFonts w:hint="eastAsia" w:ascii="宋体" w:hAnsi="宋体" w:cs="宋体"/>
          <w:lang w:bidi="ar"/>
        </w:rPr>
        <w:t>2.采购代理机构信息</w:t>
      </w:r>
    </w:p>
    <w:p w14:paraId="7953108D">
      <w:pPr>
        <w:spacing w:line="360" w:lineRule="auto"/>
        <w:ind w:firstLine="420" w:firstLineChars="200"/>
        <w:rPr>
          <w:rFonts w:hint="eastAsia" w:ascii="宋体" w:hAnsi="宋体" w:cs="宋体"/>
        </w:rPr>
      </w:pPr>
      <w:r>
        <w:rPr>
          <w:rFonts w:hint="eastAsia" w:ascii="宋体" w:hAnsi="宋体" w:cs="宋体"/>
          <w:lang w:bidi="ar"/>
        </w:rPr>
        <w:t>名称：</w:t>
      </w:r>
      <w:r>
        <w:rPr>
          <w:rFonts w:hint="eastAsia" w:ascii="宋体" w:hAnsi="宋体" w:cs="宋体"/>
          <w:szCs w:val="21"/>
          <w:lang w:bidi="ar"/>
        </w:rPr>
        <w:t>深圳高星项目管理有限公司</w:t>
      </w:r>
    </w:p>
    <w:p w14:paraId="42F2BD86">
      <w:pPr>
        <w:spacing w:line="360" w:lineRule="auto"/>
        <w:ind w:firstLine="420" w:firstLineChars="200"/>
        <w:rPr>
          <w:rFonts w:hint="eastAsia" w:ascii="宋体" w:hAnsi="宋体" w:cs="宋体"/>
        </w:rPr>
      </w:pPr>
      <w:r>
        <w:rPr>
          <w:rFonts w:hint="eastAsia" w:ascii="宋体" w:hAnsi="宋体" w:cs="宋体"/>
          <w:lang w:bidi="ar"/>
        </w:rPr>
        <w:t>地址：深圳市福田区泰然九路天地源盛唐大厦东座1403C</w:t>
      </w:r>
    </w:p>
    <w:p w14:paraId="2B6D3FA4">
      <w:pPr>
        <w:spacing w:line="360" w:lineRule="auto"/>
        <w:ind w:firstLine="420" w:firstLineChars="200"/>
        <w:rPr>
          <w:rFonts w:hint="eastAsia" w:ascii="宋体" w:hAnsi="宋体" w:cs="宋体"/>
        </w:rPr>
      </w:pPr>
      <w:r>
        <w:rPr>
          <w:rFonts w:hint="eastAsia" w:ascii="宋体" w:hAnsi="宋体" w:cs="宋体"/>
          <w:lang w:bidi="ar"/>
        </w:rPr>
        <w:t>联系方式：0755-88918226</w:t>
      </w:r>
    </w:p>
    <w:p w14:paraId="261940A3">
      <w:pPr>
        <w:spacing w:line="360" w:lineRule="auto"/>
        <w:ind w:firstLine="420" w:firstLineChars="200"/>
        <w:rPr>
          <w:rFonts w:hint="eastAsia" w:ascii="宋体" w:hAnsi="宋体" w:cs="宋体"/>
        </w:rPr>
      </w:pPr>
      <w:r>
        <w:rPr>
          <w:rFonts w:hint="eastAsia" w:ascii="宋体" w:hAnsi="宋体" w:cs="宋体"/>
          <w:lang w:bidi="ar"/>
        </w:rPr>
        <w:t>3.项目联系方式</w:t>
      </w:r>
    </w:p>
    <w:p w14:paraId="5D703F15">
      <w:pPr>
        <w:spacing w:line="360" w:lineRule="auto"/>
        <w:ind w:firstLine="420" w:firstLineChars="200"/>
        <w:rPr>
          <w:rFonts w:hint="eastAsia" w:ascii="宋体" w:hAnsi="宋体" w:cs="宋体"/>
        </w:rPr>
      </w:pPr>
      <w:r>
        <w:rPr>
          <w:rFonts w:hint="eastAsia" w:ascii="宋体" w:hAnsi="宋体" w:cs="宋体"/>
          <w:lang w:bidi="ar"/>
        </w:rPr>
        <w:t>项目联系人：叶工</w:t>
      </w:r>
    </w:p>
    <w:p w14:paraId="0A08403F">
      <w:pPr>
        <w:spacing w:line="360" w:lineRule="auto"/>
        <w:ind w:firstLine="420" w:firstLineChars="200"/>
        <w:rPr>
          <w:rFonts w:hint="eastAsia" w:ascii="宋体" w:hAnsi="宋体" w:cs="宋体"/>
        </w:rPr>
      </w:pPr>
      <w:r>
        <w:rPr>
          <w:rFonts w:hint="eastAsia" w:ascii="宋体" w:hAnsi="宋体" w:cs="宋体"/>
          <w:lang w:bidi="ar"/>
        </w:rPr>
        <w:t>电话：0755-88918226</w:t>
      </w:r>
    </w:p>
    <w:p w14:paraId="7B2C7E60">
      <w:pPr>
        <w:spacing w:line="360" w:lineRule="auto"/>
        <w:ind w:firstLine="420" w:firstLineChars="200"/>
        <w:rPr>
          <w:rFonts w:hint="eastAsia" w:ascii="宋体" w:hAnsi="宋体" w:cs="宋体"/>
        </w:rPr>
      </w:pPr>
    </w:p>
    <w:p w14:paraId="61ED69A6">
      <w:pPr>
        <w:spacing w:line="360" w:lineRule="auto"/>
        <w:ind w:firstLine="420" w:firstLineChars="200"/>
        <w:rPr>
          <w:rFonts w:hint="eastAsia" w:ascii="宋体" w:hAnsi="宋体" w:cs="宋体"/>
          <w:b/>
        </w:rPr>
      </w:pPr>
      <w:r>
        <w:rPr>
          <w:rFonts w:hint="eastAsia" w:ascii="宋体" w:hAnsi="宋体" w:cs="宋体"/>
          <w:lang w:bidi="ar"/>
        </w:rPr>
        <w:t>八、</w:t>
      </w:r>
      <w:r>
        <w:rPr>
          <w:rFonts w:hint="eastAsia" w:ascii="宋体" w:hAnsi="宋体" w:cs="仿宋"/>
        </w:rPr>
        <w:t>征集</w:t>
      </w:r>
      <w:r>
        <w:rPr>
          <w:rFonts w:hint="eastAsia" w:ascii="宋体" w:hAnsi="宋体" w:cs="宋体"/>
          <w:lang w:bidi="ar"/>
        </w:rPr>
        <w:t>文件：本项目为网下采购项目，各供应商若需要查看采购文件，可到采购代理机构查看。采购文件具体内容以报名响应后获取的文件为准。</w:t>
      </w:r>
    </w:p>
    <w:p w14:paraId="54A1DBC0">
      <w:pPr>
        <w:spacing w:line="400" w:lineRule="exact"/>
        <w:ind w:firstLine="420" w:firstLineChars="200"/>
        <w:rPr>
          <w:rFonts w:hint="eastAsia" w:ascii="宋体" w:hAnsi="宋体" w:cs="宋体"/>
          <w:szCs w:val="21"/>
          <w:u w:val="single"/>
        </w:rPr>
      </w:pPr>
    </w:p>
    <w:p w14:paraId="76AEF43B">
      <w:pPr>
        <w:tabs>
          <w:tab w:val="left" w:pos="2625"/>
        </w:tabs>
        <w:spacing w:line="400" w:lineRule="exact"/>
        <w:ind w:firstLine="420" w:firstLineChars="200"/>
        <w:rPr>
          <w:rFonts w:hint="eastAsia" w:ascii="宋体" w:hAnsi="宋体" w:cs="宋体"/>
          <w:szCs w:val="21"/>
          <w:u w:val="single"/>
        </w:rPr>
      </w:pPr>
    </w:p>
    <w:p w14:paraId="5AB53A63">
      <w:pPr>
        <w:spacing w:line="400" w:lineRule="exact"/>
        <w:ind w:firstLine="420" w:firstLineChars="200"/>
        <w:jc w:val="right"/>
        <w:rPr>
          <w:rFonts w:hint="eastAsia" w:ascii="宋体" w:hAnsi="宋体" w:cs="宋体"/>
          <w:szCs w:val="21"/>
        </w:rPr>
      </w:pPr>
      <w:r>
        <w:rPr>
          <w:rFonts w:hint="eastAsia" w:ascii="宋体" w:hAnsi="宋体" w:cs="宋体"/>
          <w:szCs w:val="21"/>
          <w:lang w:bidi="ar"/>
        </w:rPr>
        <w:t>深圳高星项目管理有限公司</w:t>
      </w:r>
    </w:p>
    <w:p w14:paraId="6F026928">
      <w:pPr>
        <w:spacing w:line="400" w:lineRule="exact"/>
        <w:ind w:firstLine="420" w:firstLineChars="200"/>
        <w:jc w:val="right"/>
        <w:rPr>
          <w:rFonts w:hint="eastAsia" w:ascii="宋体" w:hAnsi="宋体" w:cs="宋体"/>
          <w:szCs w:val="21"/>
        </w:rPr>
      </w:pPr>
      <w:r>
        <w:rPr>
          <w:rFonts w:hint="eastAsia" w:ascii="宋体" w:hAnsi="宋体" w:cs="宋体"/>
          <w:szCs w:val="21"/>
          <w:lang w:bidi="ar"/>
        </w:rPr>
        <w:t>2026年</w:t>
      </w:r>
      <w:r>
        <w:rPr>
          <w:rFonts w:hint="eastAsia" w:ascii="宋体" w:hAnsi="宋体" w:cs="宋体"/>
          <w:szCs w:val="21"/>
          <w:lang w:val="en-US" w:eastAsia="zh-CN" w:bidi="ar"/>
        </w:rPr>
        <w:t>7</w:t>
      </w:r>
      <w:r>
        <w:rPr>
          <w:rFonts w:hint="eastAsia" w:ascii="宋体" w:hAnsi="宋体" w:cs="宋体"/>
          <w:szCs w:val="21"/>
          <w:lang w:bidi="ar"/>
        </w:rPr>
        <w:t>月</w:t>
      </w:r>
      <w:r>
        <w:rPr>
          <w:rFonts w:hint="eastAsia" w:ascii="宋体" w:hAnsi="宋体" w:cs="宋体"/>
          <w:szCs w:val="21"/>
          <w:lang w:val="en-US" w:eastAsia="zh-CN" w:bidi="ar"/>
        </w:rPr>
        <w:t>27</w:t>
      </w:r>
      <w:r>
        <w:rPr>
          <w:rFonts w:hint="eastAsia" w:ascii="宋体" w:hAnsi="宋体" w:cs="宋体"/>
          <w:szCs w:val="21"/>
          <w:lang w:bidi="ar"/>
        </w:rPr>
        <w:t>日</w:t>
      </w:r>
    </w:p>
    <w:bookmarkEnd w:id="260"/>
    <w:p w14:paraId="719E5674">
      <w:pPr>
        <w:spacing w:line="400" w:lineRule="exact"/>
        <w:ind w:firstLine="420" w:firstLineChars="200"/>
        <w:jc w:val="right"/>
        <w:rPr>
          <w:rFonts w:hint="eastAsia" w:ascii="宋体" w:hAnsi="宋体" w:cs="宋体"/>
          <w:szCs w:val="21"/>
        </w:rPr>
      </w:pPr>
    </w:p>
    <w:p w14:paraId="5CD3587B">
      <w:pPr>
        <w:adjustRightInd w:val="0"/>
        <w:spacing w:line="360" w:lineRule="auto"/>
        <w:jc w:val="right"/>
        <w:rPr>
          <w:rFonts w:hint="eastAsia" w:ascii="宋体" w:hAnsi="宋体" w:cs="宋体"/>
        </w:rPr>
      </w:pPr>
      <w:r>
        <w:rPr>
          <w:rFonts w:hint="eastAsia" w:ascii="宋体" w:hAnsi="宋体" w:cs="宋体"/>
        </w:rPr>
        <w:br w:type="page"/>
      </w:r>
      <w:bookmarkEnd w:id="261"/>
    </w:p>
    <w:p w14:paraId="05B11D60">
      <w:pPr>
        <w:pStyle w:val="2"/>
        <w:spacing w:before="0" w:after="0" w:line="360" w:lineRule="auto"/>
        <w:jc w:val="center"/>
        <w:rPr>
          <w:rFonts w:hint="eastAsia" w:ascii="宋体" w:hAnsi="宋体" w:cs="宋体"/>
        </w:rPr>
      </w:pPr>
      <w:bookmarkStart w:id="262" w:name="_Toc4111"/>
      <w:bookmarkStart w:id="263" w:name="_Toc336262104"/>
      <w:bookmarkStart w:id="264" w:name="_Toc308613868"/>
      <w:r>
        <w:rPr>
          <w:rFonts w:hint="eastAsia" w:ascii="宋体" w:hAnsi="宋体" w:cs="宋体"/>
        </w:rPr>
        <w:t xml:space="preserve">第五部分  </w:t>
      </w:r>
      <w:r>
        <w:rPr>
          <w:rFonts w:hint="eastAsia" w:ascii="宋体" w:hAnsi="宋体" w:cs="宋体"/>
        </w:rPr>
        <w:fldChar w:fldCharType="begin"/>
      </w:r>
      <w:r>
        <w:rPr>
          <w:rFonts w:hint="eastAsia" w:ascii="宋体" w:hAnsi="宋体" w:cs="宋体"/>
        </w:rPr>
        <w:instrText xml:space="preserve"> HYPERLINK \l "_Toc488762883" </w:instrText>
      </w:r>
      <w:r>
        <w:rPr>
          <w:rFonts w:hint="eastAsia" w:ascii="宋体" w:hAnsi="宋体" w:cs="宋体"/>
        </w:rPr>
        <w:fldChar w:fldCharType="separate"/>
      </w:r>
      <w:r>
        <w:rPr>
          <w:rFonts w:hint="eastAsia" w:ascii="宋体" w:hAnsi="宋体" w:cs="宋体"/>
          <w:szCs w:val="21"/>
        </w:rPr>
        <w:t>征集</w:t>
      </w:r>
      <w:r>
        <w:rPr>
          <w:rFonts w:hint="eastAsia" w:ascii="宋体" w:hAnsi="宋体" w:cs="宋体"/>
        </w:rPr>
        <w:t>项目需求</w:t>
      </w:r>
      <w:r>
        <w:rPr>
          <w:rFonts w:hint="eastAsia" w:ascii="宋体" w:hAnsi="宋体" w:cs="宋体"/>
        </w:rPr>
        <w:fldChar w:fldCharType="end"/>
      </w:r>
      <w:bookmarkEnd w:id="262"/>
    </w:p>
    <w:p w14:paraId="3C62B4A9">
      <w:pPr>
        <w:spacing w:line="360" w:lineRule="auto"/>
        <w:rPr>
          <w:rFonts w:hint="eastAsia" w:ascii="宋体" w:hAnsi="宋体" w:cs="宋体"/>
          <w:b/>
          <w:szCs w:val="21"/>
        </w:rPr>
      </w:pPr>
      <w:bookmarkStart w:id="265" w:name="_Toc279597457"/>
      <w:r>
        <w:rPr>
          <w:rFonts w:hint="eastAsia" w:ascii="宋体" w:hAnsi="宋体" w:cs="宋体"/>
          <w:b/>
          <w:szCs w:val="21"/>
        </w:rPr>
        <w:t>一、项目概况</w:t>
      </w:r>
    </w:p>
    <w:p w14:paraId="74D0F08F">
      <w:pPr>
        <w:pStyle w:val="22"/>
        <w:tabs>
          <w:tab w:val="left" w:pos="540"/>
        </w:tabs>
        <w:adjustRightInd w:val="0"/>
        <w:snapToGrid w:val="0"/>
        <w:spacing w:line="360" w:lineRule="auto"/>
        <w:ind w:firstLine="420" w:firstLineChars="200"/>
        <w:rPr>
          <w:rFonts w:ascii="宋体" w:hAnsi="宋体"/>
          <w:bCs/>
          <w:szCs w:val="21"/>
        </w:rPr>
      </w:pPr>
      <w:bookmarkStart w:id="266" w:name="_Toc279597459"/>
      <w:r>
        <w:rPr>
          <w:rFonts w:hint="eastAsia" w:ascii="宋体" w:hAnsi="宋体"/>
          <w:bCs/>
          <w:szCs w:val="21"/>
        </w:rPr>
        <w:t>“邻聚力·暖融华富”——华富街道残疾人成长赋能与社区融合项目，是一个深度嵌入街道社区服务肌理的民生服务项目。本项目深刻洞察残疾人及其家庭长期面临的“双重困境”：一方面是残疾人因居家封闭、社交匮乏导致的个人发展停滞、社会参与不足、自我价值感薄弱问题；另一方面是长期照护者因持续高强度付出，亟需休闲喘息、同伴交流、减负赋能的服务需求。</w:t>
      </w:r>
    </w:p>
    <w:p w14:paraId="0FE23DEF">
      <w:pPr>
        <w:pStyle w:val="22"/>
        <w:tabs>
          <w:tab w:val="left" w:pos="540"/>
        </w:tabs>
        <w:adjustRightInd w:val="0"/>
        <w:snapToGrid w:val="0"/>
        <w:spacing w:line="360" w:lineRule="auto"/>
        <w:ind w:firstLine="420" w:firstLineChars="200"/>
        <w:rPr>
          <w:rFonts w:hint="eastAsia" w:ascii="宋体" w:hAnsi="宋体"/>
          <w:bCs/>
          <w:szCs w:val="21"/>
        </w:rPr>
      </w:pPr>
    </w:p>
    <w:p w14:paraId="6208FE14">
      <w:pPr>
        <w:spacing w:line="360" w:lineRule="auto"/>
        <w:rPr>
          <w:rFonts w:hint="eastAsia" w:ascii="宋体" w:hAnsi="宋体" w:cs="宋体"/>
          <w:b/>
          <w:szCs w:val="21"/>
        </w:rPr>
      </w:pPr>
      <w:r>
        <w:rPr>
          <w:rFonts w:hint="eastAsia" w:ascii="宋体" w:hAnsi="宋体" w:cs="宋体"/>
          <w:b/>
          <w:szCs w:val="21"/>
        </w:rPr>
        <w:t>二、技术要求</w:t>
      </w:r>
      <w:bookmarkEnd w:id="266"/>
    </w:p>
    <w:p w14:paraId="3FA0FDF9">
      <w:pPr>
        <w:pStyle w:val="22"/>
        <w:tabs>
          <w:tab w:val="left" w:pos="540"/>
        </w:tabs>
        <w:adjustRightInd w:val="0"/>
        <w:snapToGrid w:val="0"/>
        <w:spacing w:line="360" w:lineRule="auto"/>
        <w:ind w:firstLine="422" w:firstLineChars="200"/>
        <w:rPr>
          <w:rFonts w:hint="eastAsia" w:ascii="宋体" w:hAnsi="宋体" w:eastAsia="宋体" w:cs="黑体"/>
          <w:b/>
          <w:bCs/>
          <w:color w:val="auto"/>
          <w:kern w:val="0"/>
          <w:szCs w:val="21"/>
        </w:rPr>
      </w:pPr>
      <w:r>
        <w:rPr>
          <w:rFonts w:hint="eastAsia" w:ascii="宋体" w:hAnsi="宋体" w:eastAsia="宋体" w:cs="黑体"/>
          <w:b/>
          <w:bCs/>
          <w:color w:val="auto"/>
          <w:kern w:val="0"/>
          <w:szCs w:val="21"/>
        </w:rPr>
        <w:t>（一）服务要求</w:t>
      </w:r>
    </w:p>
    <w:p w14:paraId="24B948F9">
      <w:pPr>
        <w:pStyle w:val="22"/>
        <w:tabs>
          <w:tab w:val="left" w:pos="540"/>
        </w:tabs>
        <w:adjustRightInd w:val="0"/>
        <w:snapToGrid w:val="0"/>
        <w:spacing w:line="360" w:lineRule="auto"/>
        <w:ind w:firstLine="420" w:firstLineChars="200"/>
        <w:rPr>
          <w:rFonts w:hint="eastAsia" w:ascii="宋体" w:hAnsi="宋体" w:cs="宋体"/>
          <w:color w:val="auto"/>
          <w:szCs w:val="21"/>
        </w:rPr>
      </w:pPr>
      <w:r>
        <w:rPr>
          <w:rFonts w:hint="eastAsia" w:ascii="宋体" w:hAnsi="宋体" w:cs="宋体"/>
          <w:color w:val="auto"/>
          <w:szCs w:val="21"/>
        </w:rPr>
        <w:t>围绕残疾人个人成长赋能、家庭喘息提质、社区共融破圈、专业康复赋能四大核心，设置14场结合辖区残疾人实际需求、身心特点、生活场景的残疾人服务专项主题活动，通过开展多样化户外活动、社区互动场景、康复知识普及及居家实操培训等内容，破解残疾人社会参与不足、照护者压力大、社会认同低等痛点问题,进一步夯实街道幸福生活圈建设。</w:t>
      </w:r>
    </w:p>
    <w:p w14:paraId="016E1CFF">
      <w:pPr>
        <w:pStyle w:val="22"/>
        <w:tabs>
          <w:tab w:val="left" w:pos="540"/>
        </w:tabs>
        <w:adjustRightInd w:val="0"/>
        <w:snapToGrid w:val="0"/>
        <w:spacing w:line="360" w:lineRule="auto"/>
        <w:ind w:firstLine="420" w:firstLineChars="200"/>
        <w:rPr>
          <w:rFonts w:hint="eastAsia" w:ascii="宋体" w:hAnsi="宋体" w:cs="宋体"/>
          <w:color w:val="auto"/>
          <w:szCs w:val="21"/>
        </w:rPr>
      </w:pPr>
      <w:r>
        <w:rPr>
          <w:rFonts w:hint="eastAsia" w:ascii="宋体" w:hAnsi="宋体" w:cs="宋体"/>
          <w:color w:val="auto"/>
          <w:szCs w:val="21"/>
        </w:rPr>
        <w:t>全程规范化推进项目落地实施，严格按照服务方案及预算执行，并确保完成目标、达到预期效果。严守安全生产服务底线，制定完善的活动安全应急预案，确保活动安全有序进行。</w:t>
      </w:r>
    </w:p>
    <w:p w14:paraId="35FC58E3">
      <w:pPr>
        <w:pStyle w:val="22"/>
        <w:tabs>
          <w:tab w:val="left" w:pos="540"/>
        </w:tabs>
        <w:adjustRightInd w:val="0"/>
        <w:snapToGrid w:val="0"/>
        <w:spacing w:line="360" w:lineRule="auto"/>
        <w:ind w:firstLine="420" w:firstLineChars="200"/>
        <w:rPr>
          <w:rFonts w:ascii="宋体" w:hAnsi="宋体" w:cs="宋体"/>
          <w:color w:val="auto"/>
          <w:szCs w:val="21"/>
        </w:rPr>
      </w:pPr>
      <w:r>
        <w:rPr>
          <w:rFonts w:hint="eastAsia" w:ascii="宋体" w:hAnsi="宋体" w:cs="宋体"/>
          <w:color w:val="auto"/>
          <w:szCs w:val="21"/>
        </w:rPr>
        <w:t>协助落实台账整理工作。按照民微项目归档要求做好服务方案、签到表等所有相关台账的整理和归档。</w:t>
      </w:r>
    </w:p>
    <w:p w14:paraId="6443F8C2">
      <w:pPr>
        <w:pStyle w:val="22"/>
        <w:tabs>
          <w:tab w:val="left" w:pos="540"/>
        </w:tabs>
        <w:adjustRightInd w:val="0"/>
        <w:snapToGrid w:val="0"/>
        <w:spacing w:line="360" w:lineRule="auto"/>
        <w:ind w:firstLine="422" w:firstLineChars="200"/>
        <w:rPr>
          <w:rFonts w:hint="eastAsia" w:ascii="宋体" w:hAnsi="宋体" w:eastAsia="宋体" w:cs="黑体"/>
          <w:b/>
          <w:bCs/>
          <w:color w:val="auto"/>
          <w:kern w:val="0"/>
          <w:szCs w:val="21"/>
          <w:lang w:eastAsia="zh-CN"/>
        </w:rPr>
      </w:pPr>
      <w:r>
        <w:rPr>
          <w:rFonts w:hint="eastAsia" w:ascii="宋体" w:hAnsi="宋体" w:eastAsia="宋体" w:cs="黑体"/>
          <w:b/>
          <w:bCs/>
          <w:color w:val="auto"/>
          <w:kern w:val="0"/>
          <w:szCs w:val="21"/>
          <w:lang w:eastAsia="zh-CN"/>
        </w:rPr>
        <w:t>（</w:t>
      </w:r>
      <w:r>
        <w:rPr>
          <w:rFonts w:hint="eastAsia" w:ascii="宋体" w:hAnsi="宋体" w:eastAsia="宋体" w:cs="黑体"/>
          <w:b/>
          <w:bCs/>
          <w:color w:val="auto"/>
          <w:kern w:val="0"/>
          <w:szCs w:val="21"/>
        </w:rPr>
        <w:t>二</w:t>
      </w:r>
      <w:r>
        <w:rPr>
          <w:rFonts w:hint="eastAsia" w:ascii="宋体" w:hAnsi="宋体" w:eastAsia="宋体" w:cs="黑体"/>
          <w:b/>
          <w:bCs/>
          <w:color w:val="auto"/>
          <w:kern w:val="0"/>
          <w:szCs w:val="21"/>
          <w:lang w:eastAsia="zh-CN"/>
        </w:rPr>
        <w:t>）服务内容</w:t>
      </w:r>
    </w:p>
    <w:p w14:paraId="5A5354CA">
      <w:pPr>
        <w:pStyle w:val="22"/>
        <w:keepNext w:val="0"/>
        <w:keepLines w:val="0"/>
        <w:pageBreakBefore w:val="0"/>
        <w:widowControl w:val="0"/>
        <w:tabs>
          <w:tab w:val="left" w:pos="540"/>
        </w:tabs>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cs="黑体"/>
          <w:b w:val="0"/>
          <w:bCs w:val="0"/>
          <w:color w:val="auto"/>
          <w:kern w:val="0"/>
          <w:szCs w:val="21"/>
          <w:lang w:eastAsia="zh-CN"/>
        </w:rPr>
      </w:pPr>
      <w:r>
        <w:rPr>
          <w:rFonts w:hint="eastAsia" w:ascii="宋体" w:hAnsi="宋体" w:cs="黑体"/>
          <w:b w:val="0"/>
          <w:bCs w:val="0"/>
          <w:color w:val="auto"/>
          <w:kern w:val="0"/>
          <w:szCs w:val="21"/>
          <w:lang w:eastAsia="zh-CN"/>
        </w:rPr>
        <w:t>项目设置14场主题活动：</w:t>
      </w:r>
    </w:p>
    <w:p w14:paraId="05C5500D">
      <w:pPr>
        <w:pStyle w:val="22"/>
        <w:keepNext w:val="0"/>
        <w:keepLines w:val="0"/>
        <w:pageBreakBefore w:val="0"/>
        <w:widowControl w:val="0"/>
        <w:tabs>
          <w:tab w:val="left" w:pos="540"/>
        </w:tabs>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cs="黑体"/>
          <w:b w:val="0"/>
          <w:bCs w:val="0"/>
          <w:color w:val="auto"/>
          <w:kern w:val="0"/>
          <w:szCs w:val="21"/>
          <w:lang w:eastAsia="zh-CN"/>
        </w:rPr>
      </w:pPr>
      <w:r>
        <w:rPr>
          <w:rFonts w:hint="eastAsia" w:ascii="宋体" w:hAnsi="宋体" w:cs="黑体"/>
          <w:b w:val="0"/>
          <w:bCs w:val="0"/>
          <w:color w:val="auto"/>
          <w:kern w:val="0"/>
          <w:szCs w:val="21"/>
          <w:lang w:eastAsia="zh-CN"/>
        </w:rPr>
        <w:t>一、“心花绽放”园艺疗愈体验活动：</w:t>
      </w:r>
    </w:p>
    <w:p w14:paraId="328A5171">
      <w:pPr>
        <w:pStyle w:val="22"/>
        <w:keepNext w:val="0"/>
        <w:keepLines w:val="0"/>
        <w:pageBreakBefore w:val="0"/>
        <w:widowControl w:val="0"/>
        <w:tabs>
          <w:tab w:val="left" w:pos="540"/>
        </w:tabs>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cs="黑体"/>
          <w:b w:val="0"/>
          <w:bCs w:val="0"/>
          <w:color w:val="auto"/>
          <w:kern w:val="0"/>
          <w:szCs w:val="21"/>
          <w:lang w:eastAsia="zh-CN"/>
        </w:rPr>
      </w:pPr>
      <w:r>
        <w:rPr>
          <w:rFonts w:hint="eastAsia" w:ascii="宋体" w:hAnsi="宋体" w:cs="黑体"/>
          <w:b w:val="0"/>
          <w:bCs w:val="0"/>
          <w:color w:val="auto"/>
          <w:kern w:val="0"/>
          <w:szCs w:val="21"/>
          <w:lang w:eastAsia="zh-CN"/>
        </w:rPr>
        <w:t>1.活动2课时，每课时60分钟，活动服务25人。</w:t>
      </w:r>
    </w:p>
    <w:p w14:paraId="3940CA8B">
      <w:pPr>
        <w:pStyle w:val="22"/>
        <w:keepNext w:val="0"/>
        <w:keepLines w:val="0"/>
        <w:pageBreakBefore w:val="0"/>
        <w:widowControl w:val="0"/>
        <w:tabs>
          <w:tab w:val="left" w:pos="540"/>
        </w:tabs>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cs="黑体"/>
          <w:b w:val="0"/>
          <w:bCs w:val="0"/>
          <w:color w:val="auto"/>
          <w:kern w:val="0"/>
          <w:szCs w:val="21"/>
          <w:lang w:eastAsia="zh-CN"/>
        </w:rPr>
      </w:pPr>
      <w:r>
        <w:rPr>
          <w:rFonts w:hint="eastAsia" w:ascii="宋体" w:hAnsi="宋体" w:cs="黑体"/>
          <w:b w:val="0"/>
          <w:bCs w:val="0"/>
          <w:color w:val="auto"/>
          <w:kern w:val="0"/>
          <w:szCs w:val="21"/>
          <w:lang w:eastAsia="zh-CN"/>
        </w:rPr>
        <w:t>2.活动需要配备心理老师1人（≤500元/场），持证手语翻译人员1人，协助人员2人。</w:t>
      </w:r>
    </w:p>
    <w:p w14:paraId="1AE5FE05">
      <w:pPr>
        <w:pStyle w:val="22"/>
        <w:keepNext w:val="0"/>
        <w:keepLines w:val="0"/>
        <w:pageBreakBefore w:val="0"/>
        <w:widowControl w:val="0"/>
        <w:tabs>
          <w:tab w:val="left" w:pos="540"/>
        </w:tabs>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cs="黑体"/>
          <w:b w:val="0"/>
          <w:bCs w:val="0"/>
          <w:color w:val="auto"/>
          <w:kern w:val="0"/>
          <w:szCs w:val="21"/>
          <w:lang w:eastAsia="zh-CN"/>
        </w:rPr>
      </w:pPr>
      <w:r>
        <w:rPr>
          <w:rFonts w:hint="eastAsia" w:ascii="宋体" w:hAnsi="宋体" w:cs="黑体"/>
          <w:b w:val="0"/>
          <w:bCs w:val="0"/>
          <w:color w:val="auto"/>
          <w:kern w:val="0"/>
          <w:szCs w:val="21"/>
          <w:lang w:eastAsia="zh-CN"/>
        </w:rPr>
        <w:t>3.咖啡杯种植材料包25份（（含咖啡杯、砂石、苔藓、镊子、喷壶等）。</w:t>
      </w:r>
    </w:p>
    <w:p w14:paraId="20C1202F">
      <w:pPr>
        <w:pStyle w:val="22"/>
        <w:keepNext w:val="0"/>
        <w:keepLines w:val="0"/>
        <w:pageBreakBefore w:val="0"/>
        <w:widowControl w:val="0"/>
        <w:tabs>
          <w:tab w:val="left" w:pos="540"/>
        </w:tabs>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cs="黑体"/>
          <w:b w:val="0"/>
          <w:bCs w:val="0"/>
          <w:color w:val="auto"/>
          <w:kern w:val="0"/>
          <w:szCs w:val="21"/>
          <w:lang w:eastAsia="zh-CN"/>
        </w:rPr>
      </w:pPr>
      <w:r>
        <w:rPr>
          <w:rFonts w:hint="eastAsia" w:ascii="宋体" w:hAnsi="宋体" w:cs="黑体"/>
          <w:b w:val="0"/>
          <w:bCs w:val="0"/>
          <w:color w:val="auto"/>
          <w:kern w:val="0"/>
          <w:szCs w:val="21"/>
          <w:lang w:eastAsia="zh-CN"/>
        </w:rPr>
        <w:t>4.其他：手套、围裙、垃圾袋、清洁湿巾等一次性用品，情绪认知卡牌。</w:t>
      </w:r>
    </w:p>
    <w:p w14:paraId="34C2D955">
      <w:pPr>
        <w:pStyle w:val="22"/>
        <w:keepNext w:val="0"/>
        <w:keepLines w:val="0"/>
        <w:pageBreakBefore w:val="0"/>
        <w:widowControl w:val="0"/>
        <w:tabs>
          <w:tab w:val="left" w:pos="540"/>
        </w:tabs>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cs="黑体"/>
          <w:b w:val="0"/>
          <w:bCs w:val="0"/>
          <w:color w:val="auto"/>
          <w:kern w:val="0"/>
          <w:szCs w:val="21"/>
          <w:lang w:eastAsia="zh-CN"/>
        </w:rPr>
      </w:pPr>
      <w:r>
        <w:rPr>
          <w:rFonts w:hint="eastAsia" w:ascii="宋体" w:hAnsi="宋体" w:cs="黑体"/>
          <w:b w:val="0"/>
          <w:bCs w:val="0"/>
          <w:color w:val="auto"/>
          <w:kern w:val="0"/>
          <w:szCs w:val="21"/>
          <w:lang w:eastAsia="zh-CN"/>
        </w:rPr>
        <w:t>二、春风纸鸢·风筝手作活动：</w:t>
      </w:r>
    </w:p>
    <w:p w14:paraId="2D1DE8A7">
      <w:pPr>
        <w:pStyle w:val="22"/>
        <w:keepNext w:val="0"/>
        <w:keepLines w:val="0"/>
        <w:pageBreakBefore w:val="0"/>
        <w:widowControl w:val="0"/>
        <w:tabs>
          <w:tab w:val="left" w:pos="540"/>
        </w:tabs>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cs="黑体"/>
          <w:b w:val="0"/>
          <w:bCs w:val="0"/>
          <w:color w:val="auto"/>
          <w:kern w:val="0"/>
          <w:szCs w:val="21"/>
          <w:lang w:eastAsia="zh-CN"/>
        </w:rPr>
      </w:pPr>
      <w:r>
        <w:rPr>
          <w:rFonts w:hint="eastAsia" w:ascii="宋体" w:hAnsi="宋体" w:cs="黑体"/>
          <w:b w:val="0"/>
          <w:bCs w:val="0"/>
          <w:color w:val="auto"/>
          <w:kern w:val="0"/>
          <w:szCs w:val="21"/>
          <w:lang w:eastAsia="zh-CN"/>
        </w:rPr>
        <w:t>1.活动2课时，每课时45分钟，活动服务25人。</w:t>
      </w:r>
    </w:p>
    <w:p w14:paraId="195177F4">
      <w:pPr>
        <w:pStyle w:val="22"/>
        <w:keepNext w:val="0"/>
        <w:keepLines w:val="0"/>
        <w:pageBreakBefore w:val="0"/>
        <w:widowControl w:val="0"/>
        <w:tabs>
          <w:tab w:val="left" w:pos="540"/>
        </w:tabs>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cs="黑体"/>
          <w:b w:val="0"/>
          <w:bCs w:val="0"/>
          <w:color w:val="auto"/>
          <w:kern w:val="0"/>
          <w:szCs w:val="21"/>
          <w:lang w:eastAsia="zh-CN"/>
        </w:rPr>
      </w:pPr>
      <w:r>
        <w:rPr>
          <w:rFonts w:hint="eastAsia" w:ascii="宋体" w:hAnsi="宋体" w:cs="黑体"/>
          <w:b w:val="0"/>
          <w:bCs w:val="0"/>
          <w:color w:val="auto"/>
          <w:kern w:val="0"/>
          <w:szCs w:val="21"/>
          <w:lang w:eastAsia="zh-CN"/>
        </w:rPr>
        <w:t>2.活动需要配备纸鸢制作指导老师1人（≤500元/场），持证手语翻译人员1人，协助人员2人。</w:t>
      </w:r>
    </w:p>
    <w:p w14:paraId="18154E96">
      <w:pPr>
        <w:pStyle w:val="22"/>
        <w:keepNext w:val="0"/>
        <w:keepLines w:val="0"/>
        <w:pageBreakBefore w:val="0"/>
        <w:widowControl w:val="0"/>
        <w:tabs>
          <w:tab w:val="left" w:pos="540"/>
        </w:tabs>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cs="黑体"/>
          <w:b w:val="0"/>
          <w:bCs w:val="0"/>
          <w:color w:val="auto"/>
          <w:kern w:val="0"/>
          <w:szCs w:val="21"/>
          <w:lang w:eastAsia="zh-CN"/>
        </w:rPr>
      </w:pPr>
      <w:r>
        <w:rPr>
          <w:rFonts w:hint="eastAsia" w:ascii="宋体" w:hAnsi="宋体" w:cs="黑体"/>
          <w:b w:val="0"/>
          <w:bCs w:val="0"/>
          <w:color w:val="auto"/>
          <w:kern w:val="0"/>
          <w:szCs w:val="21"/>
          <w:lang w:eastAsia="zh-CN"/>
        </w:rPr>
        <w:t>3.纸鸢diy材料包25份；</w:t>
      </w:r>
    </w:p>
    <w:p w14:paraId="7EFC9AB8">
      <w:pPr>
        <w:pStyle w:val="22"/>
        <w:keepNext w:val="0"/>
        <w:keepLines w:val="0"/>
        <w:pageBreakBefore w:val="0"/>
        <w:widowControl w:val="0"/>
        <w:tabs>
          <w:tab w:val="left" w:pos="540"/>
        </w:tabs>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cs="黑体"/>
          <w:b w:val="0"/>
          <w:bCs w:val="0"/>
          <w:color w:val="auto"/>
          <w:kern w:val="0"/>
          <w:szCs w:val="21"/>
          <w:lang w:eastAsia="zh-CN"/>
        </w:rPr>
      </w:pPr>
      <w:r>
        <w:rPr>
          <w:rFonts w:hint="eastAsia" w:ascii="宋体" w:hAnsi="宋体" w:cs="黑体"/>
          <w:b w:val="0"/>
          <w:bCs w:val="0"/>
          <w:color w:val="auto"/>
          <w:kern w:val="0"/>
          <w:szCs w:val="21"/>
          <w:lang w:eastAsia="zh-CN"/>
        </w:rPr>
        <w:t>4.其他：包含但不限于24色丙烯颜料套装、调色盘、尼龙画笔、亮光剂等，手套、围裙、垃圾袋、清洁湿巾等一次性用品。</w:t>
      </w:r>
    </w:p>
    <w:p w14:paraId="2B728DE0">
      <w:pPr>
        <w:pStyle w:val="22"/>
        <w:keepNext w:val="0"/>
        <w:keepLines w:val="0"/>
        <w:pageBreakBefore w:val="0"/>
        <w:widowControl w:val="0"/>
        <w:tabs>
          <w:tab w:val="left" w:pos="540"/>
        </w:tabs>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cs="黑体"/>
          <w:b w:val="0"/>
          <w:bCs w:val="0"/>
          <w:color w:val="auto"/>
          <w:kern w:val="0"/>
          <w:szCs w:val="21"/>
          <w:lang w:eastAsia="zh-CN"/>
        </w:rPr>
      </w:pPr>
      <w:r>
        <w:rPr>
          <w:rFonts w:hint="eastAsia" w:ascii="宋体" w:hAnsi="宋体" w:cs="黑体"/>
          <w:b w:val="0"/>
          <w:bCs w:val="0"/>
          <w:color w:val="auto"/>
          <w:kern w:val="0"/>
          <w:szCs w:val="21"/>
          <w:lang w:eastAsia="zh-CN"/>
        </w:rPr>
        <w:t>三、“指尖上的非遗”茶果子手作体验活动：</w:t>
      </w:r>
    </w:p>
    <w:p w14:paraId="747DE3E4">
      <w:pPr>
        <w:pStyle w:val="22"/>
        <w:keepNext w:val="0"/>
        <w:keepLines w:val="0"/>
        <w:pageBreakBefore w:val="0"/>
        <w:widowControl w:val="0"/>
        <w:tabs>
          <w:tab w:val="left" w:pos="540"/>
        </w:tabs>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cs="黑体"/>
          <w:b w:val="0"/>
          <w:bCs w:val="0"/>
          <w:color w:val="auto"/>
          <w:kern w:val="0"/>
          <w:szCs w:val="21"/>
          <w:lang w:eastAsia="zh-CN"/>
        </w:rPr>
      </w:pPr>
      <w:r>
        <w:rPr>
          <w:rFonts w:hint="eastAsia" w:ascii="宋体" w:hAnsi="宋体" w:cs="黑体"/>
          <w:b w:val="0"/>
          <w:bCs w:val="0"/>
          <w:color w:val="auto"/>
          <w:kern w:val="0"/>
          <w:szCs w:val="21"/>
          <w:lang w:eastAsia="zh-CN"/>
        </w:rPr>
        <w:t>1.活动2课时，每课时45分钟，活动服务25人。</w:t>
      </w:r>
    </w:p>
    <w:p w14:paraId="5159D560">
      <w:pPr>
        <w:pStyle w:val="22"/>
        <w:keepNext w:val="0"/>
        <w:keepLines w:val="0"/>
        <w:pageBreakBefore w:val="0"/>
        <w:widowControl w:val="0"/>
        <w:tabs>
          <w:tab w:val="left" w:pos="540"/>
        </w:tabs>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cs="黑体"/>
          <w:b w:val="0"/>
          <w:bCs w:val="0"/>
          <w:color w:val="auto"/>
          <w:kern w:val="0"/>
          <w:szCs w:val="21"/>
          <w:lang w:eastAsia="zh-CN"/>
        </w:rPr>
      </w:pPr>
      <w:r>
        <w:rPr>
          <w:rFonts w:hint="eastAsia" w:ascii="宋体" w:hAnsi="宋体" w:cs="黑体"/>
          <w:b w:val="0"/>
          <w:bCs w:val="0"/>
          <w:color w:val="auto"/>
          <w:kern w:val="0"/>
          <w:szCs w:val="21"/>
          <w:lang w:eastAsia="zh-CN"/>
        </w:rPr>
        <w:t>2.活动需要配备指导老师1人（≤500元/场），持证手语翻译人员1人，协助人员2人。</w:t>
      </w:r>
    </w:p>
    <w:p w14:paraId="343613F0">
      <w:pPr>
        <w:pStyle w:val="22"/>
        <w:keepNext w:val="0"/>
        <w:keepLines w:val="0"/>
        <w:pageBreakBefore w:val="0"/>
        <w:widowControl w:val="0"/>
        <w:tabs>
          <w:tab w:val="left" w:pos="540"/>
        </w:tabs>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cs="黑体"/>
          <w:b w:val="0"/>
          <w:bCs w:val="0"/>
          <w:color w:val="auto"/>
          <w:kern w:val="0"/>
          <w:szCs w:val="21"/>
          <w:lang w:eastAsia="zh-CN"/>
        </w:rPr>
      </w:pPr>
      <w:r>
        <w:rPr>
          <w:rFonts w:hint="eastAsia" w:ascii="宋体" w:hAnsi="宋体" w:cs="黑体"/>
          <w:b w:val="0"/>
          <w:bCs w:val="0"/>
          <w:color w:val="auto"/>
          <w:kern w:val="0"/>
          <w:szCs w:val="21"/>
          <w:lang w:eastAsia="zh-CN"/>
        </w:rPr>
        <w:t>3.玫瑰麻薯酥材料包25份（含酥皮、馅料、黄油等材料），每份茶果子成品不少于6个。</w:t>
      </w:r>
    </w:p>
    <w:p w14:paraId="50F5CD44">
      <w:pPr>
        <w:pStyle w:val="22"/>
        <w:keepNext w:val="0"/>
        <w:keepLines w:val="0"/>
        <w:pageBreakBefore w:val="0"/>
        <w:widowControl w:val="0"/>
        <w:tabs>
          <w:tab w:val="left" w:pos="540"/>
        </w:tabs>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cs="黑体"/>
          <w:b w:val="0"/>
          <w:bCs w:val="0"/>
          <w:color w:val="auto"/>
          <w:kern w:val="0"/>
          <w:szCs w:val="21"/>
          <w:lang w:eastAsia="zh-CN"/>
        </w:rPr>
      </w:pPr>
      <w:r>
        <w:rPr>
          <w:rFonts w:hint="eastAsia" w:ascii="宋体" w:hAnsi="宋体" w:cs="黑体"/>
          <w:b w:val="0"/>
          <w:bCs w:val="0"/>
          <w:color w:val="auto"/>
          <w:kern w:val="0"/>
          <w:szCs w:val="21"/>
          <w:lang w:eastAsia="zh-CN"/>
        </w:rPr>
        <w:t>4.其他：茶果子制作设备，口罩、桌布、手套、围裙、烘焙纸、成品打包材料等一次性用品。</w:t>
      </w:r>
    </w:p>
    <w:p w14:paraId="53B6B3A8">
      <w:pPr>
        <w:pStyle w:val="22"/>
        <w:keepNext w:val="0"/>
        <w:keepLines w:val="0"/>
        <w:pageBreakBefore w:val="0"/>
        <w:widowControl w:val="0"/>
        <w:tabs>
          <w:tab w:val="left" w:pos="540"/>
        </w:tabs>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cs="黑体"/>
          <w:b w:val="0"/>
          <w:bCs w:val="0"/>
          <w:color w:val="auto"/>
          <w:kern w:val="0"/>
          <w:szCs w:val="21"/>
          <w:lang w:eastAsia="zh-CN"/>
        </w:rPr>
      </w:pPr>
      <w:r>
        <w:rPr>
          <w:rFonts w:hint="eastAsia" w:ascii="宋体" w:hAnsi="宋体" w:cs="黑体"/>
          <w:b w:val="0"/>
          <w:bCs w:val="0"/>
          <w:color w:val="auto"/>
          <w:kern w:val="0"/>
          <w:szCs w:val="21"/>
          <w:lang w:eastAsia="zh-CN"/>
        </w:rPr>
        <w:t>四、“泥火相传”非遗陶艺体验活动：</w:t>
      </w:r>
    </w:p>
    <w:p w14:paraId="4FCE7756">
      <w:pPr>
        <w:pStyle w:val="22"/>
        <w:keepNext w:val="0"/>
        <w:keepLines w:val="0"/>
        <w:pageBreakBefore w:val="0"/>
        <w:widowControl w:val="0"/>
        <w:tabs>
          <w:tab w:val="left" w:pos="540"/>
        </w:tabs>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cs="黑体"/>
          <w:b w:val="0"/>
          <w:bCs w:val="0"/>
          <w:color w:val="auto"/>
          <w:kern w:val="0"/>
          <w:szCs w:val="21"/>
          <w:lang w:eastAsia="zh-CN"/>
        </w:rPr>
      </w:pPr>
      <w:r>
        <w:rPr>
          <w:rFonts w:hint="eastAsia" w:ascii="宋体" w:hAnsi="宋体" w:cs="黑体"/>
          <w:b w:val="0"/>
          <w:bCs w:val="0"/>
          <w:color w:val="auto"/>
          <w:kern w:val="0"/>
          <w:szCs w:val="21"/>
          <w:lang w:eastAsia="zh-CN"/>
        </w:rPr>
        <w:t>1.活动2课时，每课时45分钟，活动服务25人。</w:t>
      </w:r>
    </w:p>
    <w:p w14:paraId="0A4E7BD0">
      <w:pPr>
        <w:pStyle w:val="22"/>
        <w:keepNext w:val="0"/>
        <w:keepLines w:val="0"/>
        <w:pageBreakBefore w:val="0"/>
        <w:widowControl w:val="0"/>
        <w:tabs>
          <w:tab w:val="left" w:pos="540"/>
        </w:tabs>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cs="黑体"/>
          <w:b w:val="0"/>
          <w:bCs w:val="0"/>
          <w:color w:val="auto"/>
          <w:kern w:val="0"/>
          <w:szCs w:val="21"/>
          <w:lang w:eastAsia="zh-CN"/>
        </w:rPr>
      </w:pPr>
      <w:r>
        <w:rPr>
          <w:rFonts w:hint="eastAsia" w:ascii="宋体" w:hAnsi="宋体" w:cs="黑体"/>
          <w:b w:val="0"/>
          <w:bCs w:val="0"/>
          <w:color w:val="auto"/>
          <w:kern w:val="0"/>
          <w:szCs w:val="21"/>
          <w:lang w:eastAsia="zh-CN"/>
        </w:rPr>
        <w:t>2.活动需要配备指导老师1人（≤500元/场），持证手语翻译人员1人，协助人员2人。</w:t>
      </w:r>
    </w:p>
    <w:p w14:paraId="45F6B395">
      <w:pPr>
        <w:pStyle w:val="22"/>
        <w:keepNext w:val="0"/>
        <w:keepLines w:val="0"/>
        <w:pageBreakBefore w:val="0"/>
        <w:widowControl w:val="0"/>
        <w:tabs>
          <w:tab w:val="left" w:pos="540"/>
        </w:tabs>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cs="黑体"/>
          <w:b w:val="0"/>
          <w:bCs w:val="0"/>
          <w:color w:val="auto"/>
          <w:kern w:val="0"/>
          <w:szCs w:val="21"/>
          <w:lang w:eastAsia="zh-CN"/>
        </w:rPr>
      </w:pPr>
      <w:r>
        <w:rPr>
          <w:rFonts w:hint="eastAsia" w:ascii="宋体" w:hAnsi="宋体" w:cs="黑体"/>
          <w:b w:val="0"/>
          <w:bCs w:val="0"/>
          <w:color w:val="auto"/>
          <w:kern w:val="0"/>
          <w:szCs w:val="21"/>
          <w:lang w:eastAsia="zh-CN"/>
        </w:rPr>
        <w:t>3.其他：专业泥、24色釉下彩、调色盘、笔刷等材料，含塑刀、陶针等泥塑工具套装，手套、围裙、垃圾袋、清洁湿巾等一次性用品。</w:t>
      </w:r>
    </w:p>
    <w:p w14:paraId="1F737C96">
      <w:pPr>
        <w:pStyle w:val="22"/>
        <w:keepNext w:val="0"/>
        <w:keepLines w:val="0"/>
        <w:pageBreakBefore w:val="0"/>
        <w:widowControl w:val="0"/>
        <w:tabs>
          <w:tab w:val="left" w:pos="540"/>
        </w:tabs>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cs="黑体"/>
          <w:b w:val="0"/>
          <w:bCs w:val="0"/>
          <w:color w:val="auto"/>
          <w:kern w:val="0"/>
          <w:szCs w:val="21"/>
          <w:lang w:eastAsia="zh-CN"/>
        </w:rPr>
      </w:pPr>
      <w:r>
        <w:rPr>
          <w:rFonts w:hint="eastAsia" w:ascii="宋体" w:hAnsi="宋体" w:cs="黑体"/>
          <w:b w:val="0"/>
          <w:bCs w:val="0"/>
          <w:color w:val="auto"/>
          <w:kern w:val="0"/>
          <w:szCs w:val="21"/>
          <w:lang w:eastAsia="zh-CN"/>
        </w:rPr>
        <w:t>五、“客家乡味”非遗粄食制作体验活动：</w:t>
      </w:r>
    </w:p>
    <w:p w14:paraId="55927BE3">
      <w:pPr>
        <w:pStyle w:val="22"/>
        <w:keepNext w:val="0"/>
        <w:keepLines w:val="0"/>
        <w:pageBreakBefore w:val="0"/>
        <w:widowControl w:val="0"/>
        <w:tabs>
          <w:tab w:val="left" w:pos="540"/>
        </w:tabs>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cs="黑体"/>
          <w:b w:val="0"/>
          <w:bCs w:val="0"/>
          <w:color w:val="auto"/>
          <w:kern w:val="0"/>
          <w:szCs w:val="21"/>
          <w:lang w:eastAsia="zh-CN"/>
        </w:rPr>
      </w:pPr>
      <w:r>
        <w:rPr>
          <w:rFonts w:hint="eastAsia" w:ascii="宋体" w:hAnsi="宋体" w:cs="黑体"/>
          <w:b w:val="0"/>
          <w:bCs w:val="0"/>
          <w:color w:val="auto"/>
          <w:kern w:val="0"/>
          <w:szCs w:val="21"/>
          <w:lang w:eastAsia="zh-CN"/>
        </w:rPr>
        <w:t>1.活动2课时，每课时45分钟，活动服务25人。</w:t>
      </w:r>
    </w:p>
    <w:p w14:paraId="06C4C2A4">
      <w:pPr>
        <w:pStyle w:val="22"/>
        <w:keepNext w:val="0"/>
        <w:keepLines w:val="0"/>
        <w:pageBreakBefore w:val="0"/>
        <w:widowControl w:val="0"/>
        <w:tabs>
          <w:tab w:val="left" w:pos="540"/>
        </w:tabs>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cs="黑体"/>
          <w:b w:val="0"/>
          <w:bCs w:val="0"/>
          <w:color w:val="auto"/>
          <w:kern w:val="0"/>
          <w:szCs w:val="21"/>
          <w:lang w:eastAsia="zh-CN"/>
        </w:rPr>
      </w:pPr>
      <w:r>
        <w:rPr>
          <w:rFonts w:hint="eastAsia" w:ascii="宋体" w:hAnsi="宋体" w:cs="黑体"/>
          <w:b w:val="0"/>
          <w:bCs w:val="0"/>
          <w:color w:val="auto"/>
          <w:kern w:val="0"/>
          <w:szCs w:val="21"/>
          <w:lang w:eastAsia="zh-CN"/>
        </w:rPr>
        <w:t>2.活动需要配备指导老师1人（≤500元/场），持证手语翻译人员1人，协助人员2人。</w:t>
      </w:r>
    </w:p>
    <w:p w14:paraId="72F514D3">
      <w:pPr>
        <w:pStyle w:val="22"/>
        <w:keepNext w:val="0"/>
        <w:keepLines w:val="0"/>
        <w:pageBreakBefore w:val="0"/>
        <w:widowControl w:val="0"/>
        <w:tabs>
          <w:tab w:val="left" w:pos="540"/>
        </w:tabs>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cs="黑体"/>
          <w:b w:val="0"/>
          <w:bCs w:val="0"/>
          <w:color w:val="auto"/>
          <w:kern w:val="0"/>
          <w:szCs w:val="21"/>
          <w:lang w:eastAsia="zh-CN"/>
        </w:rPr>
      </w:pPr>
      <w:r>
        <w:rPr>
          <w:rFonts w:hint="eastAsia" w:ascii="宋体" w:hAnsi="宋体" w:cs="黑体"/>
          <w:b w:val="0"/>
          <w:bCs w:val="0"/>
          <w:color w:val="auto"/>
          <w:kern w:val="0"/>
          <w:szCs w:val="21"/>
          <w:lang w:eastAsia="zh-CN"/>
        </w:rPr>
        <w:t>3.含糯米粉、粘米粉、艾草粉等粄团材料，含花生、芝麻、白糖、萝卜干等粄团馅料，每份非遗粄成品不少于6个。</w:t>
      </w:r>
    </w:p>
    <w:p w14:paraId="2B111249">
      <w:pPr>
        <w:pStyle w:val="22"/>
        <w:keepNext w:val="0"/>
        <w:keepLines w:val="0"/>
        <w:pageBreakBefore w:val="0"/>
        <w:widowControl w:val="0"/>
        <w:tabs>
          <w:tab w:val="left" w:pos="540"/>
        </w:tabs>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cs="黑体"/>
          <w:b w:val="0"/>
          <w:bCs w:val="0"/>
          <w:color w:val="auto"/>
          <w:kern w:val="0"/>
          <w:szCs w:val="21"/>
          <w:lang w:eastAsia="zh-CN"/>
        </w:rPr>
      </w:pPr>
      <w:r>
        <w:rPr>
          <w:rFonts w:hint="eastAsia" w:ascii="宋体" w:hAnsi="宋体" w:cs="黑体"/>
          <w:b w:val="0"/>
          <w:bCs w:val="0"/>
          <w:color w:val="auto"/>
          <w:kern w:val="0"/>
          <w:szCs w:val="21"/>
          <w:lang w:eastAsia="zh-CN"/>
        </w:rPr>
        <w:t>4.其他：烹饪工具，蕉叶、粄模，手套、围裙、垃圾袋、清洁湿巾、成品打包材料等一次性用品。</w:t>
      </w:r>
    </w:p>
    <w:p w14:paraId="63231BC4">
      <w:pPr>
        <w:pStyle w:val="22"/>
        <w:keepNext w:val="0"/>
        <w:keepLines w:val="0"/>
        <w:pageBreakBefore w:val="0"/>
        <w:widowControl w:val="0"/>
        <w:tabs>
          <w:tab w:val="left" w:pos="540"/>
        </w:tabs>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cs="黑体"/>
          <w:b w:val="0"/>
          <w:bCs w:val="0"/>
          <w:color w:val="auto"/>
          <w:kern w:val="0"/>
          <w:szCs w:val="21"/>
          <w:lang w:eastAsia="zh-CN"/>
        </w:rPr>
      </w:pPr>
      <w:r>
        <w:rPr>
          <w:rFonts w:hint="eastAsia" w:ascii="宋体" w:hAnsi="宋体" w:cs="黑体"/>
          <w:b w:val="0"/>
          <w:bCs w:val="0"/>
          <w:color w:val="auto"/>
          <w:kern w:val="0"/>
          <w:szCs w:val="21"/>
          <w:lang w:eastAsia="zh-CN"/>
        </w:rPr>
        <w:t>六、“草木染心”非遗扎染体验活动：</w:t>
      </w:r>
    </w:p>
    <w:p w14:paraId="6CC5B699">
      <w:pPr>
        <w:pStyle w:val="22"/>
        <w:keepNext w:val="0"/>
        <w:keepLines w:val="0"/>
        <w:pageBreakBefore w:val="0"/>
        <w:widowControl w:val="0"/>
        <w:tabs>
          <w:tab w:val="left" w:pos="540"/>
        </w:tabs>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cs="黑体"/>
          <w:b w:val="0"/>
          <w:bCs w:val="0"/>
          <w:color w:val="auto"/>
          <w:kern w:val="0"/>
          <w:szCs w:val="21"/>
          <w:lang w:eastAsia="zh-CN"/>
        </w:rPr>
      </w:pPr>
      <w:r>
        <w:rPr>
          <w:rFonts w:hint="eastAsia" w:ascii="宋体" w:hAnsi="宋体" w:cs="黑体"/>
          <w:b w:val="0"/>
          <w:bCs w:val="0"/>
          <w:color w:val="auto"/>
          <w:kern w:val="0"/>
          <w:szCs w:val="21"/>
          <w:lang w:eastAsia="zh-CN"/>
        </w:rPr>
        <w:t>1.活动2课时，每课时45分钟，活动服务25人。</w:t>
      </w:r>
    </w:p>
    <w:p w14:paraId="43F0DD89">
      <w:pPr>
        <w:pStyle w:val="22"/>
        <w:keepNext w:val="0"/>
        <w:keepLines w:val="0"/>
        <w:pageBreakBefore w:val="0"/>
        <w:widowControl w:val="0"/>
        <w:tabs>
          <w:tab w:val="left" w:pos="540"/>
        </w:tabs>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cs="黑体"/>
          <w:b w:val="0"/>
          <w:bCs w:val="0"/>
          <w:color w:val="auto"/>
          <w:kern w:val="0"/>
          <w:szCs w:val="21"/>
          <w:lang w:eastAsia="zh-CN"/>
        </w:rPr>
      </w:pPr>
      <w:r>
        <w:rPr>
          <w:rFonts w:hint="eastAsia" w:ascii="宋体" w:hAnsi="宋体" w:cs="黑体"/>
          <w:b w:val="0"/>
          <w:bCs w:val="0"/>
          <w:color w:val="auto"/>
          <w:kern w:val="0"/>
          <w:szCs w:val="21"/>
          <w:lang w:eastAsia="zh-CN"/>
        </w:rPr>
        <w:t>2.活动需要配备指导老师1人（≤500元/场），持证手语翻译人员1人，协助人员2人。</w:t>
      </w:r>
    </w:p>
    <w:p w14:paraId="7852935A">
      <w:pPr>
        <w:pStyle w:val="22"/>
        <w:keepNext w:val="0"/>
        <w:keepLines w:val="0"/>
        <w:pageBreakBefore w:val="0"/>
        <w:widowControl w:val="0"/>
        <w:tabs>
          <w:tab w:val="left" w:pos="540"/>
        </w:tabs>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cs="黑体"/>
          <w:b w:val="0"/>
          <w:bCs w:val="0"/>
          <w:color w:val="auto"/>
          <w:kern w:val="0"/>
          <w:szCs w:val="21"/>
          <w:lang w:eastAsia="zh-CN"/>
        </w:rPr>
      </w:pPr>
      <w:r>
        <w:rPr>
          <w:rFonts w:hint="eastAsia" w:ascii="宋体" w:hAnsi="宋体" w:cs="黑体"/>
          <w:b w:val="0"/>
          <w:bCs w:val="0"/>
          <w:color w:val="auto"/>
          <w:kern w:val="0"/>
          <w:szCs w:val="21"/>
          <w:lang w:eastAsia="zh-CN"/>
        </w:rPr>
        <w:t>3.T恤和棉方巾25份。</w:t>
      </w:r>
    </w:p>
    <w:p w14:paraId="52D4D67F">
      <w:pPr>
        <w:pStyle w:val="22"/>
        <w:keepNext w:val="0"/>
        <w:keepLines w:val="0"/>
        <w:pageBreakBefore w:val="0"/>
        <w:widowControl w:val="0"/>
        <w:tabs>
          <w:tab w:val="left" w:pos="540"/>
        </w:tabs>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cs="黑体"/>
          <w:b w:val="0"/>
          <w:bCs w:val="0"/>
          <w:color w:val="auto"/>
          <w:kern w:val="0"/>
          <w:szCs w:val="21"/>
          <w:lang w:eastAsia="zh-CN"/>
        </w:rPr>
      </w:pPr>
      <w:r>
        <w:rPr>
          <w:rFonts w:hint="eastAsia" w:ascii="宋体" w:hAnsi="宋体" w:cs="黑体"/>
          <w:b w:val="0"/>
          <w:bCs w:val="0"/>
          <w:color w:val="auto"/>
          <w:kern w:val="0"/>
          <w:szCs w:val="21"/>
          <w:lang w:eastAsia="zh-CN"/>
        </w:rPr>
        <w:t>4.其他：包含但不限于6色扎染专用染料、染桶、橡皮筋、原木夹子等材料，污水脱色剂、水质调节剂、专用污水处理桶等污水处理物料，手套、围裙、碗、清洁湿巾、垃圾袋等一次性用品。</w:t>
      </w:r>
    </w:p>
    <w:p w14:paraId="62BB8EF7">
      <w:pPr>
        <w:pStyle w:val="22"/>
        <w:keepNext w:val="0"/>
        <w:keepLines w:val="0"/>
        <w:pageBreakBefore w:val="0"/>
        <w:widowControl w:val="0"/>
        <w:tabs>
          <w:tab w:val="left" w:pos="540"/>
        </w:tabs>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cs="黑体"/>
          <w:b w:val="0"/>
          <w:bCs w:val="0"/>
          <w:color w:val="auto"/>
          <w:kern w:val="0"/>
          <w:szCs w:val="21"/>
          <w:lang w:eastAsia="zh-CN"/>
        </w:rPr>
      </w:pPr>
      <w:r>
        <w:rPr>
          <w:rFonts w:hint="eastAsia" w:ascii="宋体" w:hAnsi="宋体" w:cs="黑体"/>
          <w:b w:val="0"/>
          <w:bCs w:val="0"/>
          <w:color w:val="auto"/>
          <w:kern w:val="0"/>
          <w:szCs w:val="21"/>
          <w:lang w:eastAsia="zh-CN"/>
        </w:rPr>
        <w:t>七、残疾预防与康复知识普及活动：</w:t>
      </w:r>
    </w:p>
    <w:p w14:paraId="6EBC595E">
      <w:pPr>
        <w:pStyle w:val="22"/>
        <w:keepNext w:val="0"/>
        <w:keepLines w:val="0"/>
        <w:pageBreakBefore w:val="0"/>
        <w:widowControl w:val="0"/>
        <w:tabs>
          <w:tab w:val="left" w:pos="540"/>
        </w:tabs>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cs="黑体"/>
          <w:b w:val="0"/>
          <w:bCs w:val="0"/>
          <w:color w:val="auto"/>
          <w:kern w:val="0"/>
          <w:szCs w:val="21"/>
          <w:lang w:eastAsia="zh-CN"/>
        </w:rPr>
      </w:pPr>
      <w:r>
        <w:rPr>
          <w:rFonts w:hint="eastAsia" w:ascii="宋体" w:hAnsi="宋体" w:cs="黑体"/>
          <w:b w:val="0"/>
          <w:bCs w:val="0"/>
          <w:color w:val="auto"/>
          <w:kern w:val="0"/>
          <w:szCs w:val="21"/>
          <w:lang w:eastAsia="zh-CN"/>
        </w:rPr>
        <w:t>1.活动2课时，每课时45分钟，活动服务25人。</w:t>
      </w:r>
    </w:p>
    <w:p w14:paraId="1BA9ED55">
      <w:pPr>
        <w:pStyle w:val="22"/>
        <w:keepNext w:val="0"/>
        <w:keepLines w:val="0"/>
        <w:pageBreakBefore w:val="0"/>
        <w:widowControl w:val="0"/>
        <w:tabs>
          <w:tab w:val="left" w:pos="540"/>
        </w:tabs>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cs="黑体"/>
          <w:b w:val="0"/>
          <w:bCs w:val="0"/>
          <w:color w:val="auto"/>
          <w:kern w:val="0"/>
          <w:szCs w:val="21"/>
          <w:lang w:eastAsia="zh-CN"/>
        </w:rPr>
      </w:pPr>
      <w:r>
        <w:rPr>
          <w:rFonts w:hint="eastAsia" w:ascii="宋体" w:hAnsi="宋体" w:cs="黑体"/>
          <w:b w:val="0"/>
          <w:bCs w:val="0"/>
          <w:color w:val="auto"/>
          <w:kern w:val="0"/>
          <w:szCs w:val="21"/>
          <w:lang w:eastAsia="zh-CN"/>
        </w:rPr>
        <w:t>2.活动需要配备指导老师1人（≤500元/场），持证手语翻译人员1人，协助人员2人。</w:t>
      </w:r>
    </w:p>
    <w:p w14:paraId="050F999B">
      <w:pPr>
        <w:pStyle w:val="22"/>
        <w:keepNext w:val="0"/>
        <w:keepLines w:val="0"/>
        <w:pageBreakBefore w:val="0"/>
        <w:widowControl w:val="0"/>
        <w:tabs>
          <w:tab w:val="left" w:pos="540"/>
        </w:tabs>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cs="黑体"/>
          <w:b w:val="0"/>
          <w:bCs w:val="0"/>
          <w:color w:val="auto"/>
          <w:kern w:val="0"/>
          <w:szCs w:val="21"/>
          <w:lang w:eastAsia="zh-CN"/>
        </w:rPr>
      </w:pPr>
      <w:r>
        <w:rPr>
          <w:rFonts w:hint="eastAsia" w:ascii="宋体" w:hAnsi="宋体" w:cs="黑体"/>
          <w:b w:val="0"/>
          <w:bCs w:val="0"/>
          <w:color w:val="auto"/>
          <w:kern w:val="0"/>
          <w:szCs w:val="21"/>
          <w:lang w:eastAsia="zh-CN"/>
        </w:rPr>
        <w:t>3.含弹力带、防滑垫等康复工具包25份。</w:t>
      </w:r>
    </w:p>
    <w:p w14:paraId="7B49E159">
      <w:pPr>
        <w:pStyle w:val="22"/>
        <w:keepNext w:val="0"/>
        <w:keepLines w:val="0"/>
        <w:pageBreakBefore w:val="0"/>
        <w:widowControl w:val="0"/>
        <w:tabs>
          <w:tab w:val="left" w:pos="540"/>
        </w:tabs>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cs="黑体"/>
          <w:b w:val="0"/>
          <w:bCs w:val="0"/>
          <w:color w:val="auto"/>
          <w:kern w:val="0"/>
          <w:szCs w:val="21"/>
          <w:lang w:eastAsia="zh-CN"/>
        </w:rPr>
      </w:pPr>
      <w:r>
        <w:rPr>
          <w:rFonts w:hint="eastAsia" w:ascii="宋体" w:hAnsi="宋体" w:cs="黑体"/>
          <w:b w:val="0"/>
          <w:bCs w:val="0"/>
          <w:color w:val="auto"/>
          <w:kern w:val="0"/>
          <w:szCs w:val="21"/>
          <w:lang w:eastAsia="zh-CN"/>
        </w:rPr>
        <w:t>八、居家康复实操培训：</w:t>
      </w:r>
    </w:p>
    <w:p w14:paraId="526A6F6A">
      <w:pPr>
        <w:pStyle w:val="22"/>
        <w:keepNext w:val="0"/>
        <w:keepLines w:val="0"/>
        <w:pageBreakBefore w:val="0"/>
        <w:widowControl w:val="0"/>
        <w:tabs>
          <w:tab w:val="left" w:pos="540"/>
        </w:tabs>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cs="黑体"/>
          <w:b w:val="0"/>
          <w:bCs w:val="0"/>
          <w:color w:val="auto"/>
          <w:kern w:val="0"/>
          <w:szCs w:val="21"/>
          <w:lang w:eastAsia="zh-CN"/>
        </w:rPr>
      </w:pPr>
      <w:r>
        <w:rPr>
          <w:rFonts w:hint="eastAsia" w:ascii="宋体" w:hAnsi="宋体" w:cs="黑体"/>
          <w:b w:val="0"/>
          <w:bCs w:val="0"/>
          <w:color w:val="auto"/>
          <w:kern w:val="0"/>
          <w:szCs w:val="21"/>
          <w:lang w:eastAsia="zh-CN"/>
        </w:rPr>
        <w:t>1.活动2课时，每课时45分钟，活动服务25人。</w:t>
      </w:r>
    </w:p>
    <w:p w14:paraId="5C706D35">
      <w:pPr>
        <w:pStyle w:val="22"/>
        <w:keepNext w:val="0"/>
        <w:keepLines w:val="0"/>
        <w:pageBreakBefore w:val="0"/>
        <w:widowControl w:val="0"/>
        <w:tabs>
          <w:tab w:val="left" w:pos="540"/>
        </w:tabs>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cs="黑体"/>
          <w:b w:val="0"/>
          <w:bCs w:val="0"/>
          <w:color w:val="auto"/>
          <w:kern w:val="0"/>
          <w:szCs w:val="21"/>
          <w:lang w:eastAsia="zh-CN"/>
        </w:rPr>
      </w:pPr>
      <w:r>
        <w:rPr>
          <w:rFonts w:hint="eastAsia" w:ascii="宋体" w:hAnsi="宋体" w:cs="黑体"/>
          <w:b w:val="0"/>
          <w:bCs w:val="0"/>
          <w:color w:val="auto"/>
          <w:kern w:val="0"/>
          <w:szCs w:val="21"/>
          <w:lang w:eastAsia="zh-CN"/>
        </w:rPr>
        <w:t>2.活动需要配备指导老师1人（≤500元/场），持证手语翻译人员1人，协助人员2人。</w:t>
      </w:r>
    </w:p>
    <w:p w14:paraId="3973490C">
      <w:pPr>
        <w:pStyle w:val="22"/>
        <w:keepNext w:val="0"/>
        <w:keepLines w:val="0"/>
        <w:pageBreakBefore w:val="0"/>
        <w:widowControl w:val="0"/>
        <w:tabs>
          <w:tab w:val="left" w:pos="540"/>
        </w:tabs>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cs="黑体"/>
          <w:b w:val="0"/>
          <w:bCs w:val="0"/>
          <w:color w:val="auto"/>
          <w:kern w:val="0"/>
          <w:szCs w:val="21"/>
          <w:lang w:eastAsia="zh-CN"/>
        </w:rPr>
      </w:pPr>
      <w:r>
        <w:rPr>
          <w:rFonts w:hint="eastAsia" w:ascii="宋体" w:hAnsi="宋体" w:cs="黑体"/>
          <w:b w:val="0"/>
          <w:bCs w:val="0"/>
          <w:color w:val="auto"/>
          <w:kern w:val="0"/>
          <w:szCs w:val="21"/>
          <w:lang w:eastAsia="zh-CN"/>
        </w:rPr>
        <w:t>3.活动用品：颈椎枕头25份。</w:t>
      </w:r>
    </w:p>
    <w:p w14:paraId="5BBD6B88">
      <w:pPr>
        <w:pStyle w:val="22"/>
        <w:keepNext w:val="0"/>
        <w:keepLines w:val="0"/>
        <w:pageBreakBefore w:val="0"/>
        <w:widowControl w:val="0"/>
        <w:tabs>
          <w:tab w:val="left" w:pos="540"/>
        </w:tabs>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cs="黑体"/>
          <w:b w:val="0"/>
          <w:bCs w:val="0"/>
          <w:color w:val="auto"/>
          <w:kern w:val="0"/>
          <w:szCs w:val="21"/>
          <w:lang w:eastAsia="zh-CN"/>
        </w:rPr>
      </w:pPr>
      <w:r>
        <w:rPr>
          <w:rFonts w:hint="eastAsia" w:ascii="宋体" w:hAnsi="宋体" w:cs="黑体"/>
          <w:b w:val="0"/>
          <w:bCs w:val="0"/>
          <w:color w:val="auto"/>
          <w:kern w:val="0"/>
          <w:szCs w:val="21"/>
          <w:lang w:eastAsia="zh-CN"/>
        </w:rPr>
        <w:t>4.其他：含轮椅，助行器，耳蜗模型，盲杖等康复教具。</w:t>
      </w:r>
    </w:p>
    <w:p w14:paraId="18A43DB9">
      <w:pPr>
        <w:pStyle w:val="22"/>
        <w:keepNext w:val="0"/>
        <w:keepLines w:val="0"/>
        <w:pageBreakBefore w:val="0"/>
        <w:widowControl w:val="0"/>
        <w:tabs>
          <w:tab w:val="left" w:pos="540"/>
        </w:tabs>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cs="黑体"/>
          <w:b w:val="0"/>
          <w:bCs w:val="0"/>
          <w:color w:val="auto"/>
          <w:kern w:val="0"/>
          <w:szCs w:val="21"/>
          <w:lang w:eastAsia="zh-CN"/>
        </w:rPr>
      </w:pPr>
      <w:r>
        <w:rPr>
          <w:rFonts w:hint="eastAsia" w:ascii="宋体" w:hAnsi="宋体" w:cs="黑体"/>
          <w:b w:val="0"/>
          <w:bCs w:val="0"/>
          <w:color w:val="auto"/>
          <w:kern w:val="0"/>
          <w:szCs w:val="21"/>
          <w:lang w:eastAsia="zh-CN"/>
        </w:rPr>
        <w:t>九、“画里绿径·阳光同行”——户外写生与绿道体验活动：</w:t>
      </w:r>
    </w:p>
    <w:p w14:paraId="1D2FFFF4">
      <w:pPr>
        <w:pStyle w:val="22"/>
        <w:keepNext w:val="0"/>
        <w:keepLines w:val="0"/>
        <w:pageBreakBefore w:val="0"/>
        <w:widowControl w:val="0"/>
        <w:tabs>
          <w:tab w:val="left" w:pos="540"/>
        </w:tabs>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cs="黑体"/>
          <w:b w:val="0"/>
          <w:bCs w:val="0"/>
          <w:color w:val="auto"/>
          <w:kern w:val="0"/>
          <w:szCs w:val="21"/>
          <w:lang w:eastAsia="zh-CN"/>
        </w:rPr>
      </w:pPr>
      <w:r>
        <w:rPr>
          <w:rFonts w:hint="eastAsia" w:ascii="宋体" w:hAnsi="宋体" w:cs="黑体"/>
          <w:b w:val="0"/>
          <w:bCs w:val="0"/>
          <w:color w:val="auto"/>
          <w:kern w:val="0"/>
          <w:szCs w:val="21"/>
          <w:lang w:eastAsia="zh-CN"/>
        </w:rPr>
        <w:t>1.活动2课时，每课时45分钟，活动服务40人。</w:t>
      </w:r>
    </w:p>
    <w:p w14:paraId="143F3E32">
      <w:pPr>
        <w:pStyle w:val="22"/>
        <w:keepNext w:val="0"/>
        <w:keepLines w:val="0"/>
        <w:pageBreakBefore w:val="0"/>
        <w:widowControl w:val="0"/>
        <w:tabs>
          <w:tab w:val="left" w:pos="540"/>
        </w:tabs>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cs="黑体"/>
          <w:b w:val="0"/>
          <w:bCs w:val="0"/>
          <w:color w:val="auto"/>
          <w:kern w:val="0"/>
          <w:szCs w:val="21"/>
          <w:lang w:eastAsia="zh-CN"/>
        </w:rPr>
      </w:pPr>
      <w:r>
        <w:rPr>
          <w:rFonts w:hint="eastAsia" w:ascii="宋体" w:hAnsi="宋体" w:cs="黑体"/>
          <w:b w:val="0"/>
          <w:bCs w:val="0"/>
          <w:color w:val="auto"/>
          <w:kern w:val="0"/>
          <w:szCs w:val="21"/>
          <w:lang w:eastAsia="zh-CN"/>
        </w:rPr>
        <w:t>2.活动需要配备指导老师1人（≤500元/场），持证手语翻译人员1人，协助人员2人。</w:t>
      </w:r>
    </w:p>
    <w:p w14:paraId="4FBC4F04">
      <w:pPr>
        <w:pStyle w:val="22"/>
        <w:keepNext w:val="0"/>
        <w:keepLines w:val="0"/>
        <w:pageBreakBefore w:val="0"/>
        <w:widowControl w:val="0"/>
        <w:tabs>
          <w:tab w:val="left" w:pos="540"/>
        </w:tabs>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cs="黑体"/>
          <w:b w:val="0"/>
          <w:bCs w:val="0"/>
          <w:color w:val="auto"/>
          <w:kern w:val="0"/>
          <w:szCs w:val="21"/>
          <w:lang w:eastAsia="zh-CN"/>
        </w:rPr>
      </w:pPr>
      <w:r>
        <w:rPr>
          <w:rFonts w:hint="eastAsia" w:ascii="宋体" w:hAnsi="宋体" w:cs="黑体"/>
          <w:b w:val="0"/>
          <w:bCs w:val="0"/>
          <w:color w:val="auto"/>
          <w:kern w:val="0"/>
          <w:szCs w:val="21"/>
          <w:lang w:eastAsia="zh-CN"/>
        </w:rPr>
        <w:t>3.活动需要配备包含但不限于绘画本、油画框、勾线笔、36色丙烯马克笔、铅笔、橡皮擦、白胶、吸水纸、调色铲等物料，手套、围裙、垃圾袋、清洁湿巾等一次性用品。</w:t>
      </w:r>
    </w:p>
    <w:p w14:paraId="2ED22C0D">
      <w:pPr>
        <w:pStyle w:val="22"/>
        <w:keepNext w:val="0"/>
        <w:keepLines w:val="0"/>
        <w:pageBreakBefore w:val="0"/>
        <w:widowControl w:val="0"/>
        <w:tabs>
          <w:tab w:val="left" w:pos="540"/>
        </w:tabs>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cs="黑体"/>
          <w:b w:val="0"/>
          <w:bCs w:val="0"/>
          <w:color w:val="auto"/>
          <w:kern w:val="0"/>
          <w:szCs w:val="21"/>
          <w:lang w:eastAsia="zh-CN"/>
        </w:rPr>
      </w:pPr>
      <w:r>
        <w:rPr>
          <w:rFonts w:hint="eastAsia" w:ascii="宋体" w:hAnsi="宋体" w:cs="黑体"/>
          <w:b w:val="0"/>
          <w:bCs w:val="0"/>
          <w:color w:val="auto"/>
          <w:kern w:val="0"/>
          <w:szCs w:val="21"/>
          <w:lang w:eastAsia="zh-CN"/>
        </w:rPr>
        <w:t>十、“律动时光·古韵手作”一日融合体验活动：</w:t>
      </w:r>
    </w:p>
    <w:p w14:paraId="6F69862C">
      <w:pPr>
        <w:pStyle w:val="22"/>
        <w:keepNext w:val="0"/>
        <w:keepLines w:val="0"/>
        <w:pageBreakBefore w:val="0"/>
        <w:widowControl w:val="0"/>
        <w:tabs>
          <w:tab w:val="left" w:pos="540"/>
        </w:tabs>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cs="黑体"/>
          <w:b w:val="0"/>
          <w:bCs w:val="0"/>
          <w:color w:val="auto"/>
          <w:kern w:val="0"/>
          <w:szCs w:val="21"/>
          <w:lang w:eastAsia="zh-CN"/>
        </w:rPr>
      </w:pPr>
      <w:r>
        <w:rPr>
          <w:rFonts w:hint="eastAsia" w:ascii="宋体" w:hAnsi="宋体" w:cs="黑体"/>
          <w:b w:val="0"/>
          <w:bCs w:val="0"/>
          <w:color w:val="auto"/>
          <w:kern w:val="0"/>
          <w:szCs w:val="21"/>
          <w:lang w:eastAsia="zh-CN"/>
        </w:rPr>
        <w:t>1.活动时间为10:00-17:00，活动服务40人。</w:t>
      </w:r>
    </w:p>
    <w:p w14:paraId="7392855B">
      <w:pPr>
        <w:pStyle w:val="22"/>
        <w:keepNext w:val="0"/>
        <w:keepLines w:val="0"/>
        <w:pageBreakBefore w:val="0"/>
        <w:widowControl w:val="0"/>
        <w:tabs>
          <w:tab w:val="left" w:pos="540"/>
        </w:tabs>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cs="黑体"/>
          <w:b w:val="0"/>
          <w:bCs w:val="0"/>
          <w:color w:val="auto"/>
          <w:kern w:val="0"/>
          <w:szCs w:val="21"/>
          <w:lang w:eastAsia="zh-CN"/>
        </w:rPr>
      </w:pPr>
      <w:r>
        <w:rPr>
          <w:rFonts w:hint="eastAsia" w:ascii="宋体" w:hAnsi="宋体" w:cs="黑体"/>
          <w:b w:val="0"/>
          <w:bCs w:val="0"/>
          <w:color w:val="auto"/>
          <w:kern w:val="0"/>
          <w:szCs w:val="21"/>
          <w:lang w:eastAsia="zh-CN"/>
        </w:rPr>
        <w:t>2.活动需配备音乐互动指导老师1人（≤500元/场，半天/场），非遗手作指导老师1人（≤500元/场，半天/场），非遗讲解人员1人，持证手语翻译人员1人，医护人员1人，协助人员4人。</w:t>
      </w:r>
    </w:p>
    <w:p w14:paraId="378C2E4F">
      <w:pPr>
        <w:pStyle w:val="22"/>
        <w:keepNext w:val="0"/>
        <w:keepLines w:val="0"/>
        <w:pageBreakBefore w:val="0"/>
        <w:widowControl w:val="0"/>
        <w:tabs>
          <w:tab w:val="left" w:pos="540"/>
        </w:tabs>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cs="黑体"/>
          <w:b w:val="0"/>
          <w:bCs w:val="0"/>
          <w:color w:val="auto"/>
          <w:kern w:val="0"/>
          <w:szCs w:val="21"/>
          <w:lang w:eastAsia="zh-CN"/>
        </w:rPr>
      </w:pPr>
      <w:r>
        <w:rPr>
          <w:rFonts w:hint="eastAsia" w:ascii="宋体" w:hAnsi="宋体" w:cs="黑体"/>
          <w:b w:val="0"/>
          <w:bCs w:val="0"/>
          <w:color w:val="auto"/>
          <w:kern w:val="0"/>
          <w:szCs w:val="21"/>
          <w:lang w:eastAsia="zh-CN"/>
        </w:rPr>
        <w:t>3.活动需租赁52座大巴（深圳市内1天往返租车费不超过1500元），提供含有古建筑群、非遗传承和体验元素的场地（场地费每半天人均不超过50元)。</w:t>
      </w:r>
    </w:p>
    <w:p w14:paraId="316029BD">
      <w:pPr>
        <w:pStyle w:val="22"/>
        <w:keepNext w:val="0"/>
        <w:keepLines w:val="0"/>
        <w:pageBreakBefore w:val="0"/>
        <w:widowControl w:val="0"/>
        <w:tabs>
          <w:tab w:val="left" w:pos="540"/>
        </w:tabs>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cs="黑体"/>
          <w:b w:val="0"/>
          <w:bCs w:val="0"/>
          <w:color w:val="auto"/>
          <w:kern w:val="0"/>
          <w:szCs w:val="21"/>
          <w:lang w:eastAsia="zh-CN"/>
        </w:rPr>
      </w:pPr>
      <w:r>
        <w:rPr>
          <w:rFonts w:hint="eastAsia" w:ascii="宋体" w:hAnsi="宋体" w:cs="黑体"/>
          <w:b w:val="0"/>
          <w:bCs w:val="0"/>
          <w:color w:val="auto"/>
          <w:kern w:val="0"/>
          <w:szCs w:val="21"/>
          <w:lang w:eastAsia="zh-CN"/>
        </w:rPr>
        <w:t>4.活动需为活动人员购买意外险和午餐盒饭，人均午餐盒饭不超过40元。</w:t>
      </w:r>
    </w:p>
    <w:p w14:paraId="6AE65F52">
      <w:pPr>
        <w:pStyle w:val="22"/>
        <w:keepNext w:val="0"/>
        <w:keepLines w:val="0"/>
        <w:pageBreakBefore w:val="0"/>
        <w:widowControl w:val="0"/>
        <w:tabs>
          <w:tab w:val="left" w:pos="540"/>
        </w:tabs>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cs="黑体"/>
          <w:b w:val="0"/>
          <w:bCs w:val="0"/>
          <w:color w:val="auto"/>
          <w:kern w:val="0"/>
          <w:szCs w:val="21"/>
          <w:lang w:eastAsia="zh-CN"/>
        </w:rPr>
      </w:pPr>
      <w:r>
        <w:rPr>
          <w:rFonts w:hint="eastAsia" w:ascii="宋体" w:hAnsi="宋体" w:cs="黑体"/>
          <w:b w:val="0"/>
          <w:bCs w:val="0"/>
          <w:color w:val="auto"/>
          <w:kern w:val="0"/>
          <w:szCs w:val="21"/>
          <w:lang w:eastAsia="zh-CN"/>
        </w:rPr>
        <w:t>5.活动用品：遮阳帽和冰袖等清凉防暑套装40份。</w:t>
      </w:r>
    </w:p>
    <w:p w14:paraId="1AF55776">
      <w:pPr>
        <w:pStyle w:val="22"/>
        <w:keepNext w:val="0"/>
        <w:keepLines w:val="0"/>
        <w:pageBreakBefore w:val="0"/>
        <w:widowControl w:val="0"/>
        <w:tabs>
          <w:tab w:val="left" w:pos="540"/>
        </w:tabs>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cs="黑体"/>
          <w:b w:val="0"/>
          <w:bCs w:val="0"/>
          <w:color w:val="auto"/>
          <w:kern w:val="0"/>
          <w:szCs w:val="21"/>
          <w:lang w:eastAsia="zh-CN"/>
        </w:rPr>
      </w:pPr>
      <w:r>
        <w:rPr>
          <w:rFonts w:hint="eastAsia" w:ascii="宋体" w:hAnsi="宋体" w:cs="黑体"/>
          <w:b w:val="0"/>
          <w:bCs w:val="0"/>
          <w:color w:val="auto"/>
          <w:kern w:val="0"/>
          <w:szCs w:val="21"/>
          <w:lang w:eastAsia="zh-CN"/>
        </w:rPr>
        <w:t>6.其他：双响筒、三角铁、沙锤、节奏棒等原木打击乐器套装，彩色丝巾/纱巾，模切、木棍、串灯及配件等非遗鱼灯材料包、气球、彩带等现场布置物料，手套、围裙、垃圾袋、清洁湿巾等一次性用品。</w:t>
      </w:r>
    </w:p>
    <w:p w14:paraId="519A8900">
      <w:pPr>
        <w:pStyle w:val="22"/>
        <w:keepNext w:val="0"/>
        <w:keepLines w:val="0"/>
        <w:pageBreakBefore w:val="0"/>
        <w:widowControl w:val="0"/>
        <w:tabs>
          <w:tab w:val="left" w:pos="540"/>
        </w:tabs>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cs="黑体"/>
          <w:b w:val="0"/>
          <w:bCs w:val="0"/>
          <w:color w:val="auto"/>
          <w:kern w:val="0"/>
          <w:szCs w:val="21"/>
          <w:lang w:eastAsia="zh-CN"/>
        </w:rPr>
      </w:pPr>
      <w:r>
        <w:rPr>
          <w:rFonts w:hint="eastAsia" w:ascii="宋体" w:hAnsi="宋体" w:cs="黑体"/>
          <w:b w:val="0"/>
          <w:bCs w:val="0"/>
          <w:color w:val="auto"/>
          <w:kern w:val="0"/>
          <w:szCs w:val="21"/>
          <w:lang w:eastAsia="zh-CN"/>
        </w:rPr>
        <w:t>十一、“田园愈行·农疗融合”户外活动：</w:t>
      </w:r>
    </w:p>
    <w:p w14:paraId="41C726B3">
      <w:pPr>
        <w:pStyle w:val="22"/>
        <w:keepNext w:val="0"/>
        <w:keepLines w:val="0"/>
        <w:pageBreakBefore w:val="0"/>
        <w:widowControl w:val="0"/>
        <w:tabs>
          <w:tab w:val="left" w:pos="540"/>
        </w:tabs>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cs="黑体"/>
          <w:b w:val="0"/>
          <w:bCs w:val="0"/>
          <w:color w:val="auto"/>
          <w:kern w:val="0"/>
          <w:szCs w:val="21"/>
          <w:lang w:eastAsia="zh-CN"/>
        </w:rPr>
      </w:pPr>
      <w:r>
        <w:rPr>
          <w:rFonts w:hint="eastAsia" w:ascii="宋体" w:hAnsi="宋体" w:cs="黑体"/>
          <w:b w:val="0"/>
          <w:bCs w:val="0"/>
          <w:color w:val="auto"/>
          <w:kern w:val="0"/>
          <w:szCs w:val="21"/>
          <w:lang w:eastAsia="zh-CN"/>
        </w:rPr>
        <w:t>1.活动时间为10:00-17:00，活动服务40人。</w:t>
      </w:r>
    </w:p>
    <w:p w14:paraId="5657D77F">
      <w:pPr>
        <w:pStyle w:val="22"/>
        <w:keepNext w:val="0"/>
        <w:keepLines w:val="0"/>
        <w:pageBreakBefore w:val="0"/>
        <w:widowControl w:val="0"/>
        <w:tabs>
          <w:tab w:val="left" w:pos="540"/>
        </w:tabs>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cs="黑体"/>
          <w:b w:val="0"/>
          <w:bCs w:val="0"/>
          <w:color w:val="auto"/>
          <w:kern w:val="0"/>
          <w:szCs w:val="21"/>
          <w:lang w:eastAsia="zh-CN"/>
        </w:rPr>
      </w:pPr>
      <w:r>
        <w:rPr>
          <w:rFonts w:hint="eastAsia" w:ascii="宋体" w:hAnsi="宋体" w:cs="黑体"/>
          <w:b w:val="0"/>
          <w:bCs w:val="0"/>
          <w:color w:val="auto"/>
          <w:kern w:val="0"/>
          <w:szCs w:val="21"/>
          <w:lang w:eastAsia="zh-CN"/>
        </w:rPr>
        <w:t>2.活动需配备农疗指导老师1人（≤500元/场，半天/场），手工指导老师1人（≤500元/场，半天/场），持证手语翻译人员2人，医护人员1人，协助人员4人，摄影师1人（拍摄+现场直播相册，讲解人员1人。</w:t>
      </w:r>
    </w:p>
    <w:p w14:paraId="04CA7B4D">
      <w:pPr>
        <w:pStyle w:val="22"/>
        <w:keepNext w:val="0"/>
        <w:keepLines w:val="0"/>
        <w:pageBreakBefore w:val="0"/>
        <w:widowControl w:val="0"/>
        <w:tabs>
          <w:tab w:val="left" w:pos="540"/>
        </w:tabs>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cs="黑体"/>
          <w:b w:val="0"/>
          <w:bCs w:val="0"/>
          <w:color w:val="auto"/>
          <w:kern w:val="0"/>
          <w:szCs w:val="21"/>
          <w:lang w:eastAsia="zh-CN"/>
        </w:rPr>
      </w:pPr>
      <w:r>
        <w:rPr>
          <w:rFonts w:hint="eastAsia" w:ascii="宋体" w:hAnsi="宋体" w:cs="黑体"/>
          <w:b w:val="0"/>
          <w:bCs w:val="0"/>
          <w:color w:val="auto"/>
          <w:kern w:val="0"/>
          <w:szCs w:val="21"/>
          <w:lang w:eastAsia="zh-CN"/>
        </w:rPr>
        <w:t>3.活动需租赁52座大巴（深圳市内1天往返租车费不超过1500元），提供可开展农疗活动和团建活动的场地（场地费每半天人均不超过50元)。</w:t>
      </w:r>
    </w:p>
    <w:p w14:paraId="1FC71D16">
      <w:pPr>
        <w:pStyle w:val="22"/>
        <w:keepNext w:val="0"/>
        <w:keepLines w:val="0"/>
        <w:pageBreakBefore w:val="0"/>
        <w:widowControl w:val="0"/>
        <w:tabs>
          <w:tab w:val="left" w:pos="540"/>
        </w:tabs>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cs="黑体"/>
          <w:b w:val="0"/>
          <w:bCs w:val="0"/>
          <w:color w:val="auto"/>
          <w:kern w:val="0"/>
          <w:szCs w:val="21"/>
          <w:lang w:eastAsia="zh-CN"/>
        </w:rPr>
      </w:pPr>
      <w:r>
        <w:rPr>
          <w:rFonts w:hint="eastAsia" w:ascii="宋体" w:hAnsi="宋体" w:cs="黑体"/>
          <w:b w:val="0"/>
          <w:bCs w:val="0"/>
          <w:color w:val="auto"/>
          <w:kern w:val="0"/>
          <w:szCs w:val="21"/>
          <w:lang w:eastAsia="zh-CN"/>
        </w:rPr>
        <w:t>4.活动需为活动人员购买意外险和午餐盒饭，人均午餐盒饭不超过40元。</w:t>
      </w:r>
    </w:p>
    <w:p w14:paraId="5D62342B">
      <w:pPr>
        <w:pStyle w:val="22"/>
        <w:keepNext w:val="0"/>
        <w:keepLines w:val="0"/>
        <w:pageBreakBefore w:val="0"/>
        <w:widowControl w:val="0"/>
        <w:tabs>
          <w:tab w:val="left" w:pos="540"/>
        </w:tabs>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cs="黑体"/>
          <w:b w:val="0"/>
          <w:bCs w:val="0"/>
          <w:color w:val="auto"/>
          <w:kern w:val="0"/>
          <w:szCs w:val="21"/>
          <w:lang w:eastAsia="zh-CN"/>
        </w:rPr>
      </w:pPr>
      <w:r>
        <w:rPr>
          <w:rFonts w:hint="eastAsia" w:ascii="宋体" w:hAnsi="宋体" w:cs="黑体"/>
          <w:b w:val="0"/>
          <w:bCs w:val="0"/>
          <w:color w:val="auto"/>
          <w:kern w:val="0"/>
          <w:szCs w:val="21"/>
          <w:lang w:eastAsia="zh-CN"/>
        </w:rPr>
        <w:t>5.活动用品：含花露水和蚊不叮等清凉防暑套装40份。</w:t>
      </w:r>
    </w:p>
    <w:p w14:paraId="03FFF4B9">
      <w:pPr>
        <w:pStyle w:val="22"/>
        <w:keepNext w:val="0"/>
        <w:keepLines w:val="0"/>
        <w:pageBreakBefore w:val="0"/>
        <w:widowControl w:val="0"/>
        <w:tabs>
          <w:tab w:val="left" w:pos="540"/>
        </w:tabs>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cs="黑体"/>
          <w:b w:val="0"/>
          <w:bCs w:val="0"/>
          <w:color w:val="auto"/>
          <w:kern w:val="0"/>
          <w:szCs w:val="21"/>
          <w:lang w:eastAsia="zh-CN"/>
        </w:rPr>
      </w:pPr>
      <w:r>
        <w:rPr>
          <w:rFonts w:hint="eastAsia" w:ascii="宋体" w:hAnsi="宋体" w:cs="黑体"/>
          <w:b w:val="0"/>
          <w:bCs w:val="0"/>
          <w:color w:val="auto"/>
          <w:kern w:val="0"/>
          <w:szCs w:val="21"/>
          <w:lang w:eastAsia="zh-CN"/>
        </w:rPr>
        <w:t>6.其他：蒲扇DIY材料包40份，含绷带、酒精、创口贴、碘伏、晕车贴、藿香正气水等医药用品，“蒙眼识果蔬”道具，“盲盒”寻宝游戏道具，赶鸡入笼游戏道具，彩虹伞颠球道具，篮子和剪刀等采摘工具，手套，打包袋，打包盒等一次性用品。</w:t>
      </w:r>
    </w:p>
    <w:p w14:paraId="6D7FF8DC">
      <w:pPr>
        <w:pStyle w:val="22"/>
        <w:keepNext w:val="0"/>
        <w:keepLines w:val="0"/>
        <w:pageBreakBefore w:val="0"/>
        <w:widowControl w:val="0"/>
        <w:tabs>
          <w:tab w:val="left" w:pos="540"/>
        </w:tabs>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cs="黑体"/>
          <w:b w:val="0"/>
          <w:bCs w:val="0"/>
          <w:color w:val="auto"/>
          <w:kern w:val="0"/>
          <w:szCs w:val="21"/>
          <w:lang w:eastAsia="zh-CN"/>
        </w:rPr>
      </w:pPr>
      <w:r>
        <w:rPr>
          <w:rFonts w:hint="eastAsia" w:ascii="宋体" w:hAnsi="宋体" w:cs="黑体"/>
          <w:b w:val="0"/>
          <w:bCs w:val="0"/>
          <w:color w:val="auto"/>
          <w:kern w:val="0"/>
          <w:szCs w:val="21"/>
          <w:lang w:eastAsia="zh-CN"/>
        </w:rPr>
        <w:t>十二、“健康同行·关爱有加”——残疾预防日主题宣传活动：</w:t>
      </w:r>
    </w:p>
    <w:p w14:paraId="7EE7A43A">
      <w:pPr>
        <w:pStyle w:val="22"/>
        <w:keepNext w:val="0"/>
        <w:keepLines w:val="0"/>
        <w:pageBreakBefore w:val="0"/>
        <w:widowControl w:val="0"/>
        <w:tabs>
          <w:tab w:val="left" w:pos="540"/>
        </w:tabs>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cs="黑体"/>
          <w:b w:val="0"/>
          <w:bCs w:val="0"/>
          <w:color w:val="auto"/>
          <w:kern w:val="0"/>
          <w:szCs w:val="21"/>
          <w:lang w:eastAsia="zh-CN"/>
        </w:rPr>
      </w:pPr>
      <w:r>
        <w:rPr>
          <w:rFonts w:hint="eastAsia" w:ascii="宋体" w:hAnsi="宋体" w:cs="黑体"/>
          <w:b w:val="0"/>
          <w:bCs w:val="0"/>
          <w:color w:val="auto"/>
          <w:kern w:val="0"/>
          <w:szCs w:val="21"/>
          <w:lang w:eastAsia="zh-CN"/>
        </w:rPr>
        <w:t>1.活动3课时，每课时45分钟，活动服务约200人次。</w:t>
      </w:r>
    </w:p>
    <w:p w14:paraId="0D7EC614">
      <w:pPr>
        <w:pStyle w:val="22"/>
        <w:keepNext w:val="0"/>
        <w:keepLines w:val="0"/>
        <w:pageBreakBefore w:val="0"/>
        <w:widowControl w:val="0"/>
        <w:tabs>
          <w:tab w:val="left" w:pos="540"/>
        </w:tabs>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cs="黑体"/>
          <w:b w:val="0"/>
          <w:bCs w:val="0"/>
          <w:color w:val="auto"/>
          <w:kern w:val="0"/>
          <w:szCs w:val="21"/>
          <w:lang w:eastAsia="zh-CN"/>
        </w:rPr>
      </w:pPr>
      <w:r>
        <w:rPr>
          <w:rFonts w:hint="eastAsia" w:ascii="宋体" w:hAnsi="宋体" w:cs="黑体"/>
          <w:b w:val="0"/>
          <w:bCs w:val="0"/>
          <w:color w:val="auto"/>
          <w:kern w:val="0"/>
          <w:szCs w:val="21"/>
          <w:lang w:eastAsia="zh-CN"/>
        </w:rPr>
        <w:t>2.活动需配备持证手语翻译人员2人，面诊血压测量区人员2人，理发师1人，协助人员5人。</w:t>
      </w:r>
    </w:p>
    <w:p w14:paraId="26096E3B">
      <w:pPr>
        <w:pStyle w:val="22"/>
        <w:keepNext w:val="0"/>
        <w:keepLines w:val="0"/>
        <w:pageBreakBefore w:val="0"/>
        <w:widowControl w:val="0"/>
        <w:tabs>
          <w:tab w:val="left" w:pos="540"/>
        </w:tabs>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cs="黑体"/>
          <w:b w:val="0"/>
          <w:bCs w:val="0"/>
          <w:color w:val="auto"/>
          <w:kern w:val="0"/>
          <w:szCs w:val="21"/>
          <w:lang w:eastAsia="zh-CN"/>
        </w:rPr>
      </w:pPr>
      <w:r>
        <w:rPr>
          <w:rFonts w:hint="eastAsia" w:ascii="宋体" w:hAnsi="宋体" w:cs="黑体"/>
          <w:b w:val="0"/>
          <w:bCs w:val="0"/>
          <w:color w:val="auto"/>
          <w:kern w:val="0"/>
          <w:szCs w:val="21"/>
          <w:lang w:eastAsia="zh-CN"/>
        </w:rPr>
        <w:t>3.活动用品：三折伞或青春杯共200份。</w:t>
      </w:r>
    </w:p>
    <w:p w14:paraId="3DC57E8E">
      <w:pPr>
        <w:pStyle w:val="22"/>
        <w:keepNext w:val="0"/>
        <w:keepLines w:val="0"/>
        <w:pageBreakBefore w:val="0"/>
        <w:widowControl w:val="0"/>
        <w:tabs>
          <w:tab w:val="left" w:pos="540"/>
        </w:tabs>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cs="黑体"/>
          <w:b w:val="0"/>
          <w:bCs w:val="0"/>
          <w:color w:val="auto"/>
          <w:kern w:val="0"/>
          <w:szCs w:val="21"/>
          <w:lang w:eastAsia="zh-CN"/>
        </w:rPr>
      </w:pPr>
      <w:r>
        <w:rPr>
          <w:rFonts w:hint="eastAsia" w:ascii="宋体" w:hAnsi="宋体" w:cs="黑体"/>
          <w:b w:val="0"/>
          <w:bCs w:val="0"/>
          <w:color w:val="auto"/>
          <w:kern w:val="0"/>
          <w:szCs w:val="21"/>
          <w:lang w:eastAsia="zh-CN"/>
        </w:rPr>
        <w:t>4.盲人体验区：PVC盲道贴、盲道分类科普牌、盲道体验眼罩；手语体验区：PVC+竖杆；AI面诊血压测量区：AI面诊仪、望舌问膳脉诊仪，血压计、血糖仪、测血糖试纸等血压血糖物料；理发区：含电推剪、剪刀、梳子等理发物资；辅具科普区：含沐浴椅、轮椅、助行器、盲杖等辅助器具；政策问答区：政策问答飞行棋；3D打印区：3D打印机设备、PLA打印耗材；非遗手工区：安神香囊材料包200份，非遗冰糖葫芦DIY材料包200份，电磁炉+锅等冰糖葫芦制作设备。</w:t>
      </w:r>
    </w:p>
    <w:p w14:paraId="33974940">
      <w:pPr>
        <w:pStyle w:val="22"/>
        <w:keepNext w:val="0"/>
        <w:keepLines w:val="0"/>
        <w:pageBreakBefore w:val="0"/>
        <w:widowControl w:val="0"/>
        <w:tabs>
          <w:tab w:val="left" w:pos="540"/>
        </w:tabs>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cs="黑体"/>
          <w:b w:val="0"/>
          <w:bCs w:val="0"/>
          <w:color w:val="auto"/>
          <w:kern w:val="0"/>
          <w:szCs w:val="21"/>
          <w:lang w:eastAsia="zh-CN"/>
        </w:rPr>
      </w:pPr>
      <w:r>
        <w:rPr>
          <w:rFonts w:hint="eastAsia" w:ascii="宋体" w:hAnsi="宋体" w:cs="黑体"/>
          <w:b w:val="0"/>
          <w:bCs w:val="0"/>
          <w:color w:val="auto"/>
          <w:kern w:val="0"/>
          <w:szCs w:val="21"/>
          <w:lang w:eastAsia="zh-CN"/>
        </w:rPr>
        <w:t>5.其他：集章卡及印章，4m*8m含桁架主题大海报，落地气球、指引地贴、路引牌等场地装饰物料，桌椅和帐篷10套，8个互动区展位介绍kt板，打卡拍照框，物资运输。</w:t>
      </w:r>
    </w:p>
    <w:p w14:paraId="4AE947D9">
      <w:pPr>
        <w:pStyle w:val="22"/>
        <w:keepNext w:val="0"/>
        <w:keepLines w:val="0"/>
        <w:pageBreakBefore w:val="0"/>
        <w:widowControl w:val="0"/>
        <w:tabs>
          <w:tab w:val="left" w:pos="540"/>
        </w:tabs>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cs="黑体"/>
          <w:b w:val="0"/>
          <w:bCs w:val="0"/>
          <w:color w:val="auto"/>
          <w:kern w:val="0"/>
          <w:szCs w:val="21"/>
          <w:lang w:eastAsia="zh-CN"/>
        </w:rPr>
      </w:pPr>
      <w:r>
        <w:rPr>
          <w:rFonts w:hint="eastAsia" w:ascii="宋体" w:hAnsi="宋体" w:cs="黑体"/>
          <w:b w:val="0"/>
          <w:bCs w:val="0"/>
          <w:color w:val="auto"/>
          <w:kern w:val="0"/>
          <w:szCs w:val="21"/>
          <w:lang w:eastAsia="zh-CN"/>
        </w:rPr>
        <w:t>十三、“融光同行·邻里共游”——社区融合游园会：</w:t>
      </w:r>
    </w:p>
    <w:p w14:paraId="589206A3">
      <w:pPr>
        <w:pStyle w:val="22"/>
        <w:keepNext w:val="0"/>
        <w:keepLines w:val="0"/>
        <w:pageBreakBefore w:val="0"/>
        <w:widowControl w:val="0"/>
        <w:tabs>
          <w:tab w:val="left" w:pos="540"/>
        </w:tabs>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cs="黑体"/>
          <w:b w:val="0"/>
          <w:bCs w:val="0"/>
          <w:color w:val="auto"/>
          <w:kern w:val="0"/>
          <w:szCs w:val="21"/>
          <w:lang w:eastAsia="zh-CN"/>
        </w:rPr>
      </w:pPr>
      <w:r>
        <w:rPr>
          <w:rFonts w:hint="eastAsia" w:ascii="宋体" w:hAnsi="宋体" w:cs="黑体"/>
          <w:b w:val="0"/>
          <w:bCs w:val="0"/>
          <w:color w:val="auto"/>
          <w:kern w:val="0"/>
          <w:szCs w:val="21"/>
          <w:lang w:eastAsia="zh-CN"/>
        </w:rPr>
        <w:t>1.活动3课时，每课时45分钟，活动服务约200人次。</w:t>
      </w:r>
    </w:p>
    <w:p w14:paraId="33AF12A6">
      <w:pPr>
        <w:pStyle w:val="22"/>
        <w:keepNext w:val="0"/>
        <w:keepLines w:val="0"/>
        <w:pageBreakBefore w:val="0"/>
        <w:widowControl w:val="0"/>
        <w:tabs>
          <w:tab w:val="left" w:pos="540"/>
        </w:tabs>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cs="黑体"/>
          <w:b w:val="0"/>
          <w:bCs w:val="0"/>
          <w:color w:val="auto"/>
          <w:kern w:val="0"/>
          <w:szCs w:val="21"/>
          <w:lang w:eastAsia="zh-CN"/>
        </w:rPr>
      </w:pPr>
      <w:r>
        <w:rPr>
          <w:rFonts w:hint="eastAsia" w:ascii="宋体" w:hAnsi="宋体" w:cs="黑体"/>
          <w:b w:val="0"/>
          <w:bCs w:val="0"/>
          <w:color w:val="auto"/>
          <w:kern w:val="0"/>
          <w:szCs w:val="21"/>
          <w:lang w:eastAsia="zh-CN"/>
        </w:rPr>
        <w:t>2.活动需配备持证手语翻译人员1人，协助人员10人，医务人员1人。</w:t>
      </w:r>
    </w:p>
    <w:p w14:paraId="50379A56">
      <w:pPr>
        <w:pStyle w:val="22"/>
        <w:keepNext w:val="0"/>
        <w:keepLines w:val="0"/>
        <w:pageBreakBefore w:val="0"/>
        <w:widowControl w:val="0"/>
        <w:tabs>
          <w:tab w:val="left" w:pos="540"/>
        </w:tabs>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cs="黑体"/>
          <w:b w:val="0"/>
          <w:bCs w:val="0"/>
          <w:color w:val="auto"/>
          <w:kern w:val="0"/>
          <w:szCs w:val="21"/>
          <w:lang w:eastAsia="zh-CN"/>
        </w:rPr>
      </w:pPr>
      <w:r>
        <w:rPr>
          <w:rFonts w:hint="eastAsia" w:ascii="宋体" w:hAnsi="宋体" w:cs="黑体"/>
          <w:b w:val="0"/>
          <w:bCs w:val="0"/>
          <w:color w:val="auto"/>
          <w:kern w:val="0"/>
          <w:szCs w:val="21"/>
          <w:lang w:eastAsia="zh-CN"/>
        </w:rPr>
        <w:t>3.活动用品：手持风扇、清凉喷雾、湿巾等防暑清凉包200份。</w:t>
      </w:r>
    </w:p>
    <w:p w14:paraId="527C2C4A">
      <w:pPr>
        <w:pStyle w:val="22"/>
        <w:keepNext w:val="0"/>
        <w:keepLines w:val="0"/>
        <w:pageBreakBefore w:val="0"/>
        <w:widowControl w:val="0"/>
        <w:tabs>
          <w:tab w:val="left" w:pos="540"/>
        </w:tabs>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cs="黑体"/>
          <w:b w:val="0"/>
          <w:bCs w:val="0"/>
          <w:color w:val="auto"/>
          <w:kern w:val="0"/>
          <w:szCs w:val="21"/>
          <w:lang w:eastAsia="zh-CN"/>
        </w:rPr>
      </w:pPr>
      <w:r>
        <w:rPr>
          <w:rFonts w:hint="eastAsia" w:ascii="宋体" w:hAnsi="宋体" w:cs="黑体"/>
          <w:b w:val="0"/>
          <w:bCs w:val="0"/>
          <w:color w:val="auto"/>
          <w:kern w:val="0"/>
          <w:szCs w:val="21"/>
          <w:lang w:eastAsia="zh-CN"/>
        </w:rPr>
        <w:t>4.非遗漆扇区：空白漆扇200个，天然大漆、调色棒等材料，漆扇颜料，漆扇搅拌水桶；乒乓球区：乒乓球+纸杯道具，游戏KT板+支架；保龄球游戏区：游戏KT板+支架+地贴+保龄球道具；超级神射手游戏区：游戏KT板+支架，超级神射手游戏道具；3D糖画区：3D糖画打印设备，含麦芽糖、竹签等糖画原料100份；非遗捏面人区：捏面人DIY材料100份；非遗香牌体验区：香料和盒子材料包100份；宣传区：折页宣传册印制1000份。</w:t>
      </w:r>
    </w:p>
    <w:p w14:paraId="5EB6017F">
      <w:pPr>
        <w:pStyle w:val="22"/>
        <w:keepNext w:val="0"/>
        <w:keepLines w:val="0"/>
        <w:pageBreakBefore w:val="0"/>
        <w:widowControl w:val="0"/>
        <w:tabs>
          <w:tab w:val="left" w:pos="540"/>
        </w:tabs>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cs="黑体"/>
          <w:b w:val="0"/>
          <w:bCs w:val="0"/>
          <w:color w:val="auto"/>
          <w:kern w:val="0"/>
          <w:szCs w:val="21"/>
          <w:lang w:eastAsia="zh-CN"/>
        </w:rPr>
      </w:pPr>
      <w:r>
        <w:rPr>
          <w:rFonts w:hint="eastAsia" w:ascii="宋体" w:hAnsi="宋体" w:cs="黑体"/>
          <w:b w:val="0"/>
          <w:bCs w:val="0"/>
          <w:color w:val="auto"/>
          <w:kern w:val="0"/>
          <w:szCs w:val="21"/>
          <w:lang w:eastAsia="zh-CN"/>
        </w:rPr>
        <w:t>其他：集章卡及印章，4m*8m含桁架主题大海报，落地气球、指引地贴、路引牌等场地装饰物料，桌椅和帐篷10套，8个互动区展位介绍kt板，打卡拍照框，物资运输。</w:t>
      </w:r>
    </w:p>
    <w:p w14:paraId="29BBD86E">
      <w:pPr>
        <w:pStyle w:val="22"/>
        <w:keepNext w:val="0"/>
        <w:keepLines w:val="0"/>
        <w:pageBreakBefore w:val="0"/>
        <w:widowControl w:val="0"/>
        <w:tabs>
          <w:tab w:val="left" w:pos="540"/>
        </w:tabs>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cs="黑体"/>
          <w:b w:val="0"/>
          <w:bCs w:val="0"/>
          <w:color w:val="auto"/>
          <w:kern w:val="0"/>
          <w:szCs w:val="21"/>
          <w:lang w:eastAsia="zh-CN"/>
        </w:rPr>
      </w:pPr>
      <w:r>
        <w:rPr>
          <w:rFonts w:hint="eastAsia" w:ascii="宋体" w:hAnsi="宋体" w:cs="黑体"/>
          <w:b w:val="0"/>
          <w:bCs w:val="0"/>
          <w:color w:val="auto"/>
          <w:kern w:val="0"/>
          <w:szCs w:val="21"/>
          <w:lang w:eastAsia="zh-CN"/>
        </w:rPr>
        <w:t>十四、“融爱同行·跃动华富”融合趣味运动会：</w:t>
      </w:r>
    </w:p>
    <w:p w14:paraId="341F8358">
      <w:pPr>
        <w:pStyle w:val="22"/>
        <w:keepNext w:val="0"/>
        <w:keepLines w:val="0"/>
        <w:pageBreakBefore w:val="0"/>
        <w:widowControl w:val="0"/>
        <w:tabs>
          <w:tab w:val="left" w:pos="540"/>
        </w:tabs>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cs="黑体"/>
          <w:b w:val="0"/>
          <w:bCs w:val="0"/>
          <w:color w:val="auto"/>
          <w:kern w:val="0"/>
          <w:szCs w:val="21"/>
          <w:lang w:eastAsia="zh-CN"/>
        </w:rPr>
      </w:pPr>
      <w:r>
        <w:rPr>
          <w:rFonts w:hint="eastAsia" w:ascii="宋体" w:hAnsi="宋体" w:cs="黑体"/>
          <w:b w:val="0"/>
          <w:bCs w:val="0"/>
          <w:color w:val="auto"/>
          <w:kern w:val="0"/>
          <w:szCs w:val="21"/>
          <w:lang w:eastAsia="zh-CN"/>
        </w:rPr>
        <w:t>1.活动3课时，每课时45分钟，活动服务约200人次。</w:t>
      </w:r>
    </w:p>
    <w:p w14:paraId="5175BA17">
      <w:pPr>
        <w:pStyle w:val="22"/>
        <w:keepNext w:val="0"/>
        <w:keepLines w:val="0"/>
        <w:pageBreakBefore w:val="0"/>
        <w:widowControl w:val="0"/>
        <w:tabs>
          <w:tab w:val="left" w:pos="540"/>
        </w:tabs>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cs="黑体"/>
          <w:b w:val="0"/>
          <w:bCs w:val="0"/>
          <w:color w:val="auto"/>
          <w:kern w:val="0"/>
          <w:szCs w:val="21"/>
          <w:lang w:eastAsia="zh-CN"/>
        </w:rPr>
      </w:pPr>
      <w:r>
        <w:rPr>
          <w:rFonts w:hint="eastAsia" w:ascii="宋体" w:hAnsi="宋体" w:cs="黑体"/>
          <w:b w:val="0"/>
          <w:bCs w:val="0"/>
          <w:color w:val="auto"/>
          <w:kern w:val="0"/>
          <w:szCs w:val="21"/>
          <w:lang w:eastAsia="zh-CN"/>
        </w:rPr>
        <w:t>2.活动需配备持证主持人1人，记分员4人，持证裁判员1人（≤500元/场），持证手语翻译人员2人，协助人员8人，医务人员1人，摄影及视频剪辑师1人。</w:t>
      </w:r>
    </w:p>
    <w:p w14:paraId="5113D3CF">
      <w:pPr>
        <w:pStyle w:val="22"/>
        <w:keepNext w:val="0"/>
        <w:keepLines w:val="0"/>
        <w:pageBreakBefore w:val="0"/>
        <w:widowControl w:val="0"/>
        <w:tabs>
          <w:tab w:val="left" w:pos="540"/>
        </w:tabs>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cs="黑体"/>
          <w:b w:val="0"/>
          <w:bCs w:val="0"/>
          <w:color w:val="auto"/>
          <w:kern w:val="0"/>
          <w:szCs w:val="21"/>
          <w:lang w:eastAsia="zh-CN"/>
        </w:rPr>
      </w:pPr>
      <w:r>
        <w:rPr>
          <w:rFonts w:hint="eastAsia" w:ascii="宋体" w:hAnsi="宋体" w:cs="黑体"/>
          <w:b w:val="0"/>
          <w:bCs w:val="0"/>
          <w:color w:val="auto"/>
          <w:kern w:val="0"/>
          <w:szCs w:val="21"/>
          <w:lang w:eastAsia="zh-CN"/>
        </w:rPr>
        <w:t>3.活动用品：冰凉贴、爽肤湿巾、风油精、 清凉油、防护喷雾等防暑清凉包，8色定制号码牌马甲（8支队伍）。</w:t>
      </w:r>
    </w:p>
    <w:p w14:paraId="14ADFE1B">
      <w:pPr>
        <w:pStyle w:val="22"/>
        <w:keepNext w:val="0"/>
        <w:keepLines w:val="0"/>
        <w:pageBreakBefore w:val="0"/>
        <w:widowControl w:val="0"/>
        <w:tabs>
          <w:tab w:val="left" w:pos="540"/>
        </w:tabs>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cs="黑体"/>
          <w:b w:val="0"/>
          <w:bCs w:val="0"/>
          <w:color w:val="auto"/>
          <w:kern w:val="0"/>
          <w:szCs w:val="21"/>
          <w:lang w:eastAsia="zh-CN"/>
        </w:rPr>
      </w:pPr>
      <w:r>
        <w:rPr>
          <w:rFonts w:hint="eastAsia" w:ascii="宋体" w:hAnsi="宋体" w:cs="黑体"/>
          <w:b w:val="0"/>
          <w:bCs w:val="0"/>
          <w:color w:val="auto"/>
          <w:kern w:val="0"/>
          <w:szCs w:val="21"/>
          <w:lang w:eastAsia="zh-CN"/>
        </w:rPr>
        <w:t>4.趣投沙包：沙包及圈圈；巨人的脚步：10人版巨人的脚步道具；蒙眼击锣：三脚架+铜锣道具；同心运球接力：网拍+球道具；“枕”救不开心：枕头道具。</w:t>
      </w:r>
    </w:p>
    <w:p w14:paraId="7C0EE7CB">
      <w:pPr>
        <w:pStyle w:val="22"/>
        <w:keepNext w:val="0"/>
        <w:keepLines w:val="0"/>
        <w:pageBreakBefore w:val="0"/>
        <w:widowControl w:val="0"/>
        <w:tabs>
          <w:tab w:val="left" w:pos="540"/>
        </w:tabs>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cs="黑体"/>
          <w:b w:val="0"/>
          <w:bCs w:val="0"/>
          <w:color w:val="auto"/>
          <w:kern w:val="0"/>
          <w:szCs w:val="21"/>
          <w:lang w:eastAsia="zh-CN"/>
        </w:rPr>
      </w:pPr>
      <w:r>
        <w:rPr>
          <w:rFonts w:hint="eastAsia" w:ascii="宋体" w:hAnsi="宋体" w:cs="黑体"/>
          <w:b w:val="0"/>
          <w:bCs w:val="0"/>
          <w:color w:val="auto"/>
          <w:kern w:val="0"/>
          <w:szCs w:val="21"/>
          <w:lang w:eastAsia="zh-CN"/>
        </w:rPr>
        <w:t>其他：集章卡及印章，4m*8m含桁架主题大海报，3*6m含海报和桁架的积分墙，围挡4套，拍拍手、队伍手举牌、比赛计时器，通用款证书80本，挂牌30枚（颁发给前3名队伍队员），脸部彩绘贴纸，七彩祥云造雾棒、运动会火炬，5块游戏规则介绍kt板，桌椅和帐篷7套，为活动人员购买意外险。</w:t>
      </w:r>
    </w:p>
    <w:p w14:paraId="523FAEC1">
      <w:pPr>
        <w:pStyle w:val="22"/>
        <w:tabs>
          <w:tab w:val="left" w:pos="540"/>
        </w:tabs>
        <w:adjustRightInd w:val="0"/>
        <w:snapToGrid w:val="0"/>
        <w:spacing w:line="360" w:lineRule="auto"/>
        <w:ind w:firstLine="420" w:firstLineChars="200"/>
        <w:rPr>
          <w:rFonts w:hint="eastAsia" w:ascii="宋体" w:hAnsi="宋体" w:cs="黑体"/>
          <w:color w:val="auto"/>
          <w:kern w:val="0"/>
          <w:szCs w:val="21"/>
        </w:rPr>
      </w:pPr>
    </w:p>
    <w:p w14:paraId="04457BE0">
      <w:pPr>
        <w:pStyle w:val="22"/>
        <w:tabs>
          <w:tab w:val="left" w:pos="540"/>
        </w:tabs>
        <w:adjustRightInd w:val="0"/>
        <w:snapToGrid w:val="0"/>
        <w:spacing w:line="360" w:lineRule="auto"/>
        <w:ind w:firstLine="422" w:firstLineChars="200"/>
        <w:rPr>
          <w:rFonts w:hint="eastAsia" w:ascii="宋体" w:hAnsi="宋体" w:cs="黑体"/>
          <w:b/>
          <w:bCs/>
          <w:color w:val="auto"/>
          <w:kern w:val="0"/>
          <w:szCs w:val="21"/>
        </w:rPr>
      </w:pPr>
      <w:r>
        <w:rPr>
          <w:rFonts w:hint="eastAsia" w:ascii="宋体" w:hAnsi="宋体" w:cs="黑体"/>
          <w:b/>
          <w:bCs/>
          <w:color w:val="auto"/>
          <w:kern w:val="0"/>
          <w:szCs w:val="21"/>
        </w:rPr>
        <w:t>（三）中标单位负责以下事项，包括但不限于：</w:t>
      </w:r>
    </w:p>
    <w:p w14:paraId="35643AE7">
      <w:pPr>
        <w:pStyle w:val="22"/>
        <w:tabs>
          <w:tab w:val="left" w:pos="540"/>
        </w:tabs>
        <w:adjustRightInd w:val="0"/>
        <w:snapToGrid w:val="0"/>
        <w:spacing w:line="360" w:lineRule="auto"/>
        <w:ind w:firstLine="420" w:firstLineChars="200"/>
        <w:rPr>
          <w:rFonts w:hint="eastAsia" w:ascii="宋体" w:hAnsi="宋体" w:eastAsia="宋体" w:cs="黑体"/>
          <w:color w:val="auto"/>
          <w:kern w:val="0"/>
          <w:szCs w:val="21"/>
          <w:lang w:eastAsia="zh-CN"/>
        </w:rPr>
      </w:pPr>
      <w:r>
        <w:rPr>
          <w:rFonts w:hint="eastAsia" w:ascii="宋体" w:hAnsi="宋体" w:cs="黑体"/>
          <w:color w:val="auto"/>
          <w:kern w:val="0"/>
          <w:szCs w:val="21"/>
        </w:rPr>
        <w:t>1、活动</w:t>
      </w:r>
      <w:r>
        <w:rPr>
          <w:rFonts w:hint="eastAsia" w:ascii="宋体" w:hAnsi="宋体" w:cs="黑体"/>
          <w:color w:val="auto"/>
          <w:kern w:val="0"/>
          <w:szCs w:val="21"/>
          <w:lang w:eastAsia="zh-CN"/>
        </w:rPr>
        <w:t>要求</w:t>
      </w:r>
    </w:p>
    <w:p w14:paraId="36E06449">
      <w:pPr>
        <w:pStyle w:val="22"/>
        <w:tabs>
          <w:tab w:val="left" w:pos="540"/>
        </w:tabs>
        <w:adjustRightInd w:val="0"/>
        <w:snapToGrid w:val="0"/>
        <w:spacing w:line="360" w:lineRule="auto"/>
        <w:ind w:firstLine="420" w:firstLineChars="200"/>
        <w:rPr>
          <w:rFonts w:hint="eastAsia" w:ascii="宋体" w:hAnsi="宋体" w:cs="黑体"/>
          <w:color w:val="auto"/>
          <w:kern w:val="0"/>
          <w:szCs w:val="21"/>
        </w:rPr>
      </w:pPr>
      <w:r>
        <w:rPr>
          <w:rFonts w:hint="eastAsia" w:ascii="宋体" w:hAnsi="宋体" w:cs="黑体"/>
          <w:color w:val="auto"/>
          <w:kern w:val="0"/>
          <w:szCs w:val="21"/>
        </w:rPr>
        <w:t>（1）活动</w:t>
      </w:r>
      <w:r>
        <w:rPr>
          <w:rFonts w:hint="eastAsia" w:ascii="宋体" w:hAnsi="宋体" w:cs="黑体"/>
          <w:color w:val="auto"/>
          <w:kern w:val="0"/>
          <w:szCs w:val="21"/>
          <w:lang w:eastAsia="zh-CN"/>
        </w:rPr>
        <w:t>开展</w:t>
      </w:r>
      <w:r>
        <w:rPr>
          <w:rFonts w:hint="eastAsia" w:ascii="宋体" w:hAnsi="宋体" w:cs="黑体"/>
          <w:color w:val="auto"/>
          <w:kern w:val="0"/>
          <w:szCs w:val="21"/>
        </w:rPr>
        <w:t>的相关人员；</w:t>
      </w:r>
    </w:p>
    <w:p w14:paraId="0BEA6053">
      <w:pPr>
        <w:pStyle w:val="22"/>
        <w:tabs>
          <w:tab w:val="left" w:pos="540"/>
        </w:tabs>
        <w:adjustRightInd w:val="0"/>
        <w:snapToGrid w:val="0"/>
        <w:spacing w:line="360" w:lineRule="auto"/>
        <w:ind w:firstLine="420" w:firstLineChars="200"/>
        <w:rPr>
          <w:rFonts w:hint="eastAsia" w:ascii="宋体" w:hAnsi="宋体" w:cs="黑体"/>
          <w:color w:val="auto"/>
          <w:kern w:val="0"/>
          <w:szCs w:val="21"/>
        </w:rPr>
      </w:pPr>
      <w:r>
        <w:rPr>
          <w:rFonts w:hint="eastAsia" w:ascii="宋体" w:hAnsi="宋体" w:cs="黑体"/>
          <w:color w:val="auto"/>
          <w:kern w:val="0"/>
          <w:szCs w:val="21"/>
        </w:rPr>
        <w:t>（2）主题物料的设计和布置；</w:t>
      </w:r>
    </w:p>
    <w:p w14:paraId="3425A6FE">
      <w:pPr>
        <w:pStyle w:val="22"/>
        <w:tabs>
          <w:tab w:val="left" w:pos="540"/>
        </w:tabs>
        <w:adjustRightInd w:val="0"/>
        <w:snapToGrid w:val="0"/>
        <w:spacing w:line="360" w:lineRule="auto"/>
        <w:ind w:firstLine="420" w:firstLineChars="200"/>
        <w:rPr>
          <w:rFonts w:hint="eastAsia" w:ascii="宋体" w:hAnsi="宋体" w:cs="黑体"/>
          <w:color w:val="auto"/>
          <w:kern w:val="0"/>
          <w:szCs w:val="21"/>
        </w:rPr>
      </w:pPr>
      <w:r>
        <w:rPr>
          <w:rFonts w:hint="eastAsia" w:ascii="宋体" w:hAnsi="宋体" w:cs="黑体"/>
          <w:color w:val="auto"/>
          <w:kern w:val="0"/>
          <w:szCs w:val="21"/>
        </w:rPr>
        <w:t>2、后勤保障；</w:t>
      </w:r>
    </w:p>
    <w:p w14:paraId="585749DF">
      <w:pPr>
        <w:pStyle w:val="22"/>
        <w:tabs>
          <w:tab w:val="left" w:pos="540"/>
        </w:tabs>
        <w:adjustRightInd w:val="0"/>
        <w:snapToGrid w:val="0"/>
        <w:spacing w:line="360" w:lineRule="auto"/>
        <w:ind w:firstLine="420" w:firstLineChars="200"/>
        <w:rPr>
          <w:rFonts w:hint="eastAsia" w:ascii="宋体" w:hAnsi="宋体" w:cs="黑体"/>
          <w:color w:val="auto"/>
          <w:kern w:val="0"/>
          <w:szCs w:val="21"/>
        </w:rPr>
      </w:pPr>
      <w:r>
        <w:rPr>
          <w:rFonts w:hint="eastAsia" w:ascii="宋体" w:hAnsi="宋体" w:cs="黑体"/>
          <w:color w:val="auto"/>
          <w:kern w:val="0"/>
          <w:szCs w:val="21"/>
        </w:rPr>
        <w:t>3、采购人交办的其他与活动相关的事宜。</w:t>
      </w:r>
    </w:p>
    <w:p w14:paraId="181B7F97">
      <w:pPr>
        <w:pStyle w:val="22"/>
        <w:tabs>
          <w:tab w:val="left" w:pos="540"/>
        </w:tabs>
        <w:adjustRightInd w:val="0"/>
        <w:snapToGrid w:val="0"/>
        <w:spacing w:line="360" w:lineRule="auto"/>
        <w:ind w:firstLine="420" w:firstLineChars="200"/>
        <w:rPr>
          <w:rFonts w:hint="eastAsia" w:ascii="宋体" w:hAnsi="宋体" w:cs="黑体"/>
          <w:color w:val="auto"/>
          <w:kern w:val="0"/>
          <w:szCs w:val="21"/>
        </w:rPr>
      </w:pPr>
    </w:p>
    <w:p w14:paraId="5619DC79">
      <w:pPr>
        <w:pStyle w:val="22"/>
        <w:tabs>
          <w:tab w:val="left" w:pos="540"/>
        </w:tabs>
        <w:adjustRightInd w:val="0"/>
        <w:snapToGrid w:val="0"/>
        <w:spacing w:line="360" w:lineRule="auto"/>
        <w:ind w:firstLine="420" w:firstLineChars="200"/>
        <w:rPr>
          <w:rFonts w:hint="eastAsia" w:ascii="宋体" w:hAnsi="宋体" w:cs="黑体"/>
          <w:color w:val="auto"/>
          <w:kern w:val="0"/>
          <w:szCs w:val="21"/>
        </w:rPr>
      </w:pPr>
      <w:r>
        <w:rPr>
          <w:rFonts w:hint="eastAsia" w:ascii="宋体" w:hAnsi="宋体" w:cs="黑体"/>
          <w:color w:val="auto"/>
          <w:kern w:val="0"/>
          <w:szCs w:val="21"/>
        </w:rPr>
        <w:t>（四）做好前期准备工作，保质保量完成各项服务内容。</w:t>
      </w:r>
    </w:p>
    <w:p w14:paraId="211B637E">
      <w:pPr>
        <w:pStyle w:val="22"/>
        <w:tabs>
          <w:tab w:val="left" w:pos="540"/>
        </w:tabs>
        <w:adjustRightInd w:val="0"/>
        <w:snapToGrid w:val="0"/>
        <w:spacing w:line="360" w:lineRule="auto"/>
        <w:ind w:firstLine="420" w:firstLineChars="200"/>
        <w:rPr>
          <w:rFonts w:hint="eastAsia" w:ascii="宋体" w:hAnsi="宋体" w:cs="黑体"/>
          <w:color w:val="auto"/>
          <w:kern w:val="0"/>
          <w:szCs w:val="21"/>
        </w:rPr>
      </w:pPr>
    </w:p>
    <w:p w14:paraId="1B05E116">
      <w:pPr>
        <w:pStyle w:val="22"/>
        <w:tabs>
          <w:tab w:val="left" w:pos="540"/>
        </w:tabs>
        <w:adjustRightInd w:val="0"/>
        <w:snapToGrid w:val="0"/>
        <w:spacing w:line="360" w:lineRule="auto"/>
        <w:ind w:firstLine="420" w:firstLineChars="200"/>
        <w:rPr>
          <w:rFonts w:hint="eastAsia" w:ascii="宋体" w:hAnsi="宋体" w:cs="黑体"/>
          <w:color w:val="000000"/>
          <w:kern w:val="0"/>
          <w:szCs w:val="21"/>
        </w:rPr>
      </w:pPr>
      <w:r>
        <w:rPr>
          <w:rFonts w:hint="eastAsia" w:ascii="宋体" w:hAnsi="宋体" w:cs="黑体"/>
          <w:color w:val="auto"/>
          <w:kern w:val="0"/>
          <w:szCs w:val="21"/>
        </w:rPr>
        <w:t>（五）需设立项目小组、联络员，配备对应的服务人员，对活动全程定向跟踪服务，保障项目开展效果。</w:t>
      </w:r>
    </w:p>
    <w:p w14:paraId="62B99C40">
      <w:pPr>
        <w:spacing w:line="360" w:lineRule="auto"/>
        <w:rPr>
          <w:rFonts w:ascii="宋体" w:hAnsi="宋体" w:cs="宋体"/>
          <w:b/>
          <w:bCs/>
          <w:szCs w:val="21"/>
        </w:rPr>
      </w:pPr>
    </w:p>
    <w:p w14:paraId="2B10DF0E">
      <w:pPr>
        <w:spacing w:line="360" w:lineRule="auto"/>
        <w:rPr>
          <w:rFonts w:hint="eastAsia" w:ascii="宋体" w:hAnsi="宋体" w:cs="宋体"/>
          <w:b/>
          <w:bCs/>
          <w:szCs w:val="21"/>
        </w:rPr>
      </w:pPr>
      <w:r>
        <w:rPr>
          <w:rFonts w:hint="eastAsia" w:ascii="宋体" w:hAnsi="宋体" w:cs="宋体"/>
          <w:b/>
          <w:bCs/>
          <w:szCs w:val="21"/>
        </w:rPr>
        <w:t>三、商务要求</w:t>
      </w:r>
      <w:bookmarkStart w:id="267" w:name="_Toc266949377"/>
      <w:r>
        <w:rPr>
          <w:rFonts w:hint="eastAsia" w:ascii="宋体" w:hAnsi="宋体" w:cs="宋体"/>
          <w:b/>
          <w:bCs/>
          <w:szCs w:val="21"/>
        </w:rPr>
        <w:t>（注：以下商务条款均为实质性条款，供应商投标时均不得负偏离，否则按投标无效处理）</w:t>
      </w:r>
    </w:p>
    <w:p w14:paraId="77506AD6">
      <w:pPr>
        <w:snapToGrid w:val="0"/>
        <w:spacing w:line="360" w:lineRule="auto"/>
        <w:ind w:firstLine="420" w:firstLineChars="200"/>
        <w:rPr>
          <w:rFonts w:hint="eastAsia" w:ascii="宋体" w:hAnsi="宋体" w:cs="宋体"/>
          <w:bCs/>
          <w:szCs w:val="21"/>
          <w:lang w:eastAsia="zh-CN"/>
        </w:rPr>
      </w:pPr>
      <w:r>
        <w:rPr>
          <w:rFonts w:hint="eastAsia" w:ascii="宋体" w:hAnsi="宋体" w:cs="宋体"/>
          <w:bCs/>
          <w:szCs w:val="21"/>
        </w:rPr>
        <w:t>1.服务期：合同签订之日起至2026年11月30日</w:t>
      </w:r>
      <w:r>
        <w:rPr>
          <w:rFonts w:hint="eastAsia" w:ascii="宋体" w:hAnsi="宋体" w:cs="宋体"/>
          <w:bCs/>
          <w:szCs w:val="21"/>
          <w:lang w:eastAsia="zh-CN"/>
        </w:rPr>
        <w:t>，具体以合同签订为准。</w:t>
      </w:r>
    </w:p>
    <w:p w14:paraId="2DF8BE4C">
      <w:pPr>
        <w:snapToGrid w:val="0"/>
        <w:spacing w:line="360" w:lineRule="auto"/>
        <w:ind w:firstLine="420" w:firstLineChars="200"/>
        <w:rPr>
          <w:rFonts w:hint="eastAsia" w:ascii="宋体" w:hAnsi="宋体" w:cs="宋体"/>
          <w:bCs/>
          <w:szCs w:val="21"/>
          <w:lang w:eastAsia="zh-CN"/>
        </w:rPr>
      </w:pPr>
    </w:p>
    <w:p w14:paraId="08298F7F">
      <w:pPr>
        <w:snapToGrid w:val="0"/>
        <w:spacing w:line="360" w:lineRule="auto"/>
        <w:ind w:firstLine="420" w:firstLineChars="200"/>
        <w:rPr>
          <w:rFonts w:hint="eastAsia" w:ascii="宋体" w:hAnsi="宋体" w:cs="宋体"/>
          <w:bCs/>
          <w:szCs w:val="21"/>
          <w:lang w:eastAsia="zh-CN"/>
        </w:rPr>
      </w:pPr>
      <w:r>
        <w:rPr>
          <w:rFonts w:hint="eastAsia" w:ascii="宋体" w:hAnsi="宋体" w:cs="宋体"/>
          <w:bCs/>
          <w:szCs w:val="21"/>
        </w:rPr>
        <w:t>2.服务地点：根据活动实际开展场地为准</w:t>
      </w:r>
      <w:r>
        <w:rPr>
          <w:rFonts w:hint="eastAsia" w:ascii="宋体" w:hAnsi="宋体" w:cs="宋体"/>
          <w:bCs/>
          <w:szCs w:val="21"/>
          <w:lang w:eastAsia="zh-CN"/>
        </w:rPr>
        <w:t>。</w:t>
      </w:r>
    </w:p>
    <w:p w14:paraId="6A0064D6">
      <w:pPr>
        <w:snapToGrid w:val="0"/>
        <w:spacing w:line="360" w:lineRule="auto"/>
        <w:ind w:firstLine="420" w:firstLineChars="200"/>
        <w:rPr>
          <w:rFonts w:hint="eastAsia" w:ascii="宋体" w:hAnsi="宋体" w:cs="宋体"/>
          <w:bCs/>
          <w:szCs w:val="21"/>
          <w:lang w:eastAsia="zh-CN"/>
        </w:rPr>
      </w:pPr>
    </w:p>
    <w:p w14:paraId="75B901E9">
      <w:pPr>
        <w:snapToGrid w:val="0"/>
        <w:spacing w:line="360" w:lineRule="auto"/>
        <w:ind w:firstLine="420" w:firstLineChars="200"/>
        <w:rPr>
          <w:rFonts w:hint="eastAsia" w:ascii="宋体" w:hAnsi="宋体" w:cs="宋体"/>
          <w:bCs/>
          <w:szCs w:val="21"/>
        </w:rPr>
      </w:pPr>
      <w:r>
        <w:rPr>
          <w:rFonts w:hint="eastAsia" w:ascii="宋体" w:hAnsi="宋体" w:cs="宋体"/>
          <w:bCs/>
          <w:szCs w:val="21"/>
        </w:rPr>
        <w:t>3.报价要求：总报价不得高于项目最高预算133</w:t>
      </w:r>
      <w:r>
        <w:rPr>
          <w:rFonts w:hint="eastAsia" w:ascii="宋体" w:hAnsi="宋体" w:cs="宋体"/>
          <w:bCs/>
          <w:szCs w:val="21"/>
          <w:lang w:val="en-US" w:eastAsia="zh-CN"/>
        </w:rPr>
        <w:t>,</w:t>
      </w:r>
      <w:r>
        <w:rPr>
          <w:rFonts w:hint="eastAsia" w:ascii="宋体" w:hAnsi="宋体" w:cs="宋体"/>
          <w:bCs/>
          <w:szCs w:val="21"/>
        </w:rPr>
        <w:t>254.60元，各单项服务单价不得高于采购人提供的项目预算对应单价</w:t>
      </w:r>
      <w:r>
        <w:rPr>
          <w:rFonts w:hint="eastAsia" w:ascii="宋体" w:hAnsi="宋体" w:cs="宋体"/>
          <w:bCs/>
          <w:szCs w:val="21"/>
          <w:lang w:eastAsia="zh-CN"/>
        </w:rPr>
        <w:t>限价</w:t>
      </w:r>
      <w:r>
        <w:rPr>
          <w:rFonts w:hint="eastAsia" w:ascii="宋体" w:hAnsi="宋体" w:cs="宋体"/>
          <w:bCs/>
          <w:szCs w:val="21"/>
        </w:rPr>
        <w:t>标准，超出报价视为无效响应。</w:t>
      </w:r>
    </w:p>
    <w:p w14:paraId="3DB9776A">
      <w:pPr>
        <w:snapToGrid w:val="0"/>
        <w:spacing w:line="360" w:lineRule="auto"/>
        <w:ind w:firstLine="420" w:firstLineChars="200"/>
        <w:rPr>
          <w:rFonts w:hint="eastAsia" w:ascii="宋体" w:hAnsi="宋体" w:cs="宋体"/>
          <w:bCs/>
          <w:szCs w:val="21"/>
        </w:rPr>
      </w:pPr>
    </w:p>
    <w:p w14:paraId="41D6AC70">
      <w:pPr>
        <w:snapToGrid w:val="0"/>
        <w:spacing w:line="360" w:lineRule="auto"/>
        <w:ind w:firstLine="420" w:firstLineChars="200"/>
        <w:rPr>
          <w:rFonts w:hint="eastAsia" w:ascii="宋体" w:hAnsi="宋体" w:cs="宋体"/>
          <w:bCs/>
          <w:szCs w:val="21"/>
        </w:rPr>
      </w:pPr>
      <w:r>
        <w:rPr>
          <w:rFonts w:hint="eastAsia" w:ascii="宋体" w:hAnsi="宋体" w:cs="宋体"/>
          <w:bCs/>
          <w:szCs w:val="21"/>
        </w:rPr>
        <w:t>4.付款方式：项目费用分两次支付，合同签订后支付合同金额的40%，剩余款项于项目结束并验收合格后根据实际服务情况据实结算</w:t>
      </w:r>
      <w:r>
        <w:rPr>
          <w:rFonts w:hint="eastAsia" w:ascii="宋体" w:hAnsi="宋体" w:cs="宋体"/>
          <w:bCs/>
          <w:szCs w:val="21"/>
          <w:lang w:eastAsia="zh-CN"/>
        </w:rPr>
        <w:t>，具体以合同签订为准</w:t>
      </w:r>
      <w:r>
        <w:rPr>
          <w:rFonts w:hint="eastAsia" w:ascii="宋体" w:hAnsi="宋体" w:cs="宋体"/>
          <w:bCs/>
          <w:szCs w:val="21"/>
        </w:rPr>
        <w:t>。</w:t>
      </w:r>
    </w:p>
    <w:p w14:paraId="1A2414C1">
      <w:pPr>
        <w:snapToGrid w:val="0"/>
        <w:spacing w:line="360" w:lineRule="auto"/>
        <w:ind w:firstLine="420" w:firstLineChars="200"/>
        <w:rPr>
          <w:rFonts w:hint="eastAsia" w:ascii="宋体" w:hAnsi="宋体" w:cs="宋体"/>
          <w:bCs/>
          <w:szCs w:val="21"/>
        </w:rPr>
      </w:pPr>
    </w:p>
    <w:p w14:paraId="68500D5A">
      <w:pPr>
        <w:snapToGrid w:val="0"/>
        <w:spacing w:line="360" w:lineRule="auto"/>
        <w:ind w:firstLine="420" w:firstLineChars="200"/>
        <w:rPr>
          <w:rFonts w:hint="eastAsia" w:ascii="宋体" w:hAnsi="宋体" w:cs="宋体"/>
          <w:bCs/>
          <w:szCs w:val="21"/>
        </w:rPr>
      </w:pPr>
      <w:r>
        <w:rPr>
          <w:rFonts w:hint="eastAsia" w:ascii="宋体" w:hAnsi="宋体" w:cs="宋体"/>
          <w:bCs/>
          <w:szCs w:val="21"/>
        </w:rPr>
        <w:t>5.验收方式：服务期到期后，将按照合同约定的服务内容对供应商的服务进行验收。项目验收后，双方共同签署验收报告，验收报告将作为服务费尾款支付的重要依据。</w:t>
      </w:r>
    </w:p>
    <w:p w14:paraId="08BF7364">
      <w:pPr>
        <w:topLinePunct/>
        <w:adjustRightInd w:val="0"/>
        <w:snapToGrid w:val="0"/>
        <w:spacing w:line="360" w:lineRule="auto"/>
        <w:ind w:firstLine="422" w:firstLineChars="200"/>
        <w:rPr>
          <w:rFonts w:hint="eastAsia" w:ascii="宋体" w:hAnsi="宋体" w:cs="宋体"/>
          <w:b/>
        </w:rPr>
      </w:pPr>
      <w:r>
        <w:rPr>
          <w:rFonts w:hint="eastAsia" w:ascii="宋体" w:hAnsi="宋体" w:cs="宋体"/>
          <w:b/>
        </w:rPr>
        <w:br w:type="page"/>
      </w:r>
    </w:p>
    <w:p w14:paraId="406A3F63">
      <w:pPr>
        <w:pStyle w:val="2"/>
        <w:spacing w:before="0" w:after="0" w:line="240" w:lineRule="auto"/>
        <w:jc w:val="center"/>
        <w:rPr>
          <w:rFonts w:hint="eastAsia" w:ascii="宋体" w:hAnsi="宋体" w:cs="宋体"/>
        </w:rPr>
      </w:pPr>
      <w:bookmarkStart w:id="268" w:name="_Toc12050"/>
      <w:r>
        <w:rPr>
          <w:rFonts w:hint="eastAsia" w:ascii="宋体" w:hAnsi="宋体" w:cs="宋体"/>
        </w:rPr>
        <w:t>第六部分  评标</w:t>
      </w:r>
      <w:bookmarkEnd w:id="267"/>
      <w:bookmarkStart w:id="269" w:name="评标办法"/>
      <w:bookmarkEnd w:id="269"/>
      <w:r>
        <w:rPr>
          <w:rFonts w:hint="eastAsia" w:ascii="宋体" w:hAnsi="宋体" w:cs="宋体"/>
        </w:rPr>
        <w:t>信息</w:t>
      </w:r>
      <w:bookmarkEnd w:id="268"/>
    </w:p>
    <w:p w14:paraId="4FC832A8">
      <w:pPr>
        <w:spacing w:line="360" w:lineRule="auto"/>
        <w:ind w:firstLine="426" w:firstLineChars="202"/>
        <w:jc w:val="left"/>
        <w:rPr>
          <w:rFonts w:hint="eastAsia" w:ascii="宋体" w:hAnsi="宋体" w:cs="宋体"/>
          <w:b/>
          <w:szCs w:val="21"/>
        </w:rPr>
      </w:pPr>
      <w:bookmarkStart w:id="270" w:name="Sixpingbiaobanfa9"/>
      <w:bookmarkEnd w:id="270"/>
      <w:r>
        <w:rPr>
          <w:rFonts w:hint="eastAsia" w:ascii="宋体" w:hAnsi="宋体" w:cs="宋体"/>
          <w:b/>
          <w:szCs w:val="21"/>
        </w:rPr>
        <w:t>1、评标方法</w:t>
      </w:r>
    </w:p>
    <w:p w14:paraId="4CC6E900">
      <w:pPr>
        <w:spacing w:line="360" w:lineRule="auto"/>
        <w:ind w:firstLine="420" w:firstLineChars="200"/>
        <w:rPr>
          <w:rFonts w:ascii="宋体" w:hAnsi="宋体"/>
          <w:szCs w:val="21"/>
        </w:rPr>
      </w:pPr>
      <w:r>
        <w:rPr>
          <w:rFonts w:hint="eastAsia" w:ascii="宋体" w:hAnsi="宋体"/>
          <w:szCs w:val="21"/>
        </w:rPr>
        <w:t>本次评标采用“综合评分法”，按照征集文件中规定的各项因素进行量化打分，以评标总得分最高的投标人为中标人。</w:t>
      </w:r>
    </w:p>
    <w:p w14:paraId="7DFF8F29">
      <w:pPr>
        <w:spacing w:line="360" w:lineRule="auto"/>
        <w:ind w:firstLine="420" w:firstLineChars="200"/>
        <w:rPr>
          <w:rFonts w:ascii="宋体" w:hAnsi="宋体"/>
          <w:szCs w:val="21"/>
        </w:rPr>
      </w:pPr>
      <w:r>
        <w:rPr>
          <w:rFonts w:hint="eastAsia" w:ascii="宋体" w:hAnsi="宋体"/>
          <w:szCs w:val="21"/>
        </w:rPr>
        <w:t>确定中标供应商按评审后得分由高到低顺序排列。得分相同的，按投标报价由低到高顺序排列。得分且投标报价相同的，按技术指标或服务方案优劣顺序排列。</w:t>
      </w:r>
    </w:p>
    <w:p w14:paraId="70478E1D">
      <w:pPr>
        <w:spacing w:line="360" w:lineRule="auto"/>
        <w:ind w:firstLine="420" w:firstLineChars="200"/>
        <w:rPr>
          <w:rFonts w:hint="eastAsia" w:ascii="宋体" w:hAnsi="宋体"/>
          <w:szCs w:val="21"/>
        </w:rPr>
      </w:pPr>
      <w:r>
        <w:rPr>
          <w:rFonts w:hint="eastAsia" w:ascii="宋体" w:hAnsi="宋体"/>
          <w:szCs w:val="21"/>
        </w:rPr>
        <w:t>评审委员会对每个通过资格性检查和符合性检查且报价不超过预算控制金额的投标供应商进行评审、打分，然后汇总每个投标供应商每项评分因素的评分。</w:t>
      </w:r>
    </w:p>
    <w:p w14:paraId="1D732ADE">
      <w:pPr>
        <w:spacing w:line="360" w:lineRule="auto"/>
        <w:ind w:firstLine="422" w:firstLineChars="200"/>
        <w:jc w:val="left"/>
        <w:rPr>
          <w:rFonts w:hint="eastAsia" w:ascii="宋体" w:hAnsi="宋体" w:cs="宋体"/>
          <w:b/>
          <w:szCs w:val="21"/>
        </w:rPr>
      </w:pPr>
      <w:r>
        <w:rPr>
          <w:rFonts w:hint="eastAsia" w:ascii="宋体" w:hAnsi="宋体" w:cs="宋体"/>
          <w:b/>
          <w:szCs w:val="21"/>
          <w:lang w:bidi="ar"/>
        </w:rPr>
        <w:t>2、关于投标报价的注意事项</w:t>
      </w:r>
    </w:p>
    <w:p w14:paraId="5D9E064E">
      <w:pPr>
        <w:spacing w:line="360" w:lineRule="auto"/>
        <w:ind w:firstLine="420" w:firstLineChars="200"/>
        <w:rPr>
          <w:rFonts w:hint="eastAsia" w:ascii="宋体" w:hAnsi="宋体" w:cs="宋体"/>
          <w:bCs/>
          <w:szCs w:val="21"/>
          <w:lang w:bidi="ar"/>
        </w:rPr>
      </w:pPr>
      <w:r>
        <w:rPr>
          <w:rFonts w:hint="eastAsia" w:ascii="宋体" w:hAnsi="宋体" w:cs="宋体"/>
          <w:bCs/>
          <w:szCs w:val="21"/>
          <w:lang w:bidi="ar"/>
        </w:rPr>
        <w:t>根据财政部87号令第六十条规定，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若评审委员会成员对是否须由投标人做出报价合理性说明，以及书面说明是否采纳等判断不一致的，按照“少数服从多数”的原则确定评审委员会的意见。</w:t>
      </w:r>
    </w:p>
    <w:p w14:paraId="6C54250E">
      <w:pPr>
        <w:spacing w:line="360" w:lineRule="auto"/>
        <w:ind w:firstLine="422" w:firstLineChars="200"/>
        <w:rPr>
          <w:rFonts w:hint="eastAsia" w:ascii="宋体" w:hAnsi="宋体" w:cs="宋体"/>
          <w:b/>
          <w:bCs/>
          <w:szCs w:val="21"/>
        </w:rPr>
      </w:pPr>
      <w:r>
        <w:rPr>
          <w:rFonts w:hint="eastAsia" w:ascii="宋体" w:hAnsi="宋体" w:cs="宋体"/>
          <w:b/>
          <w:bCs/>
          <w:szCs w:val="21"/>
          <w:lang w:bidi="ar"/>
        </w:rPr>
        <w:t>3、关于享受优惠政策的主体及价格扣除比例（如为专门面向中小微企业采购项目，则不重复执行此价格扣除优惠）</w:t>
      </w:r>
    </w:p>
    <w:p w14:paraId="059C2D3F">
      <w:pPr>
        <w:spacing w:line="360" w:lineRule="auto"/>
        <w:ind w:firstLine="420" w:firstLineChars="200"/>
        <w:rPr>
          <w:rFonts w:hint="eastAsia" w:ascii="宋体" w:hAnsi="宋体" w:cs="宋体"/>
          <w:szCs w:val="21"/>
        </w:rPr>
      </w:pPr>
      <w:r>
        <w:rPr>
          <w:rFonts w:hint="eastAsia" w:ascii="宋体" w:hAnsi="宋体" w:cs="宋体"/>
          <w:szCs w:val="21"/>
          <w:lang w:bidi="ar"/>
        </w:rPr>
        <w:t>（1）小型企业、微型企业、监狱企业、残疾人福利性单位提供本企业制造的货物，承担的工程或服务，或者提供其他符合优惠主体资格条件企业制造的货物，对其投标总价给予10%的扣除，用扣除后的价格参与评审，具体扣除比例由采购人或者招标机构确定。满足多项优惠政策的企业，不重复享受多项价格扣除政策。</w:t>
      </w:r>
    </w:p>
    <w:p w14:paraId="584D7A31">
      <w:pPr>
        <w:spacing w:line="360" w:lineRule="auto"/>
        <w:ind w:firstLine="424" w:firstLineChars="202"/>
        <w:jc w:val="left"/>
        <w:rPr>
          <w:rFonts w:hint="eastAsia" w:ascii="宋体" w:hAnsi="宋体" w:cs="宋体"/>
          <w:szCs w:val="21"/>
          <w:lang w:bidi="ar"/>
        </w:rPr>
      </w:pPr>
      <w:r>
        <w:rPr>
          <w:rFonts w:hint="eastAsia" w:ascii="宋体" w:hAnsi="宋体" w:cs="宋体"/>
          <w:szCs w:val="21"/>
          <w:lang w:bidi="ar"/>
        </w:rPr>
        <w:t>（2）中小企业参加政府采购活动，应当按照国务院批准的《中小企业划型标准规定》（工信部联企业〔2011〕300 号）、《金融业企业划型标准规定》（银发〔2015〕309号）和《财政部 工业和信息化部关于印发〈政府采购促进中小企业发展管理办法〉的通知》（财库〔2020〕46 号）的规定，出具《中小企业声明函》，《中小企业声明函》中相关企业所属行业应当与采购标的所属行业相一致。</w:t>
      </w:r>
      <w:r>
        <w:rPr>
          <w:rFonts w:hint="eastAsia" w:ascii="宋体" w:hAnsi="宋体" w:cs="宋体"/>
          <w:b/>
          <w:bCs/>
          <w:szCs w:val="21"/>
          <w:lang w:bidi="ar"/>
        </w:rPr>
        <w:t>本项目的标的名称为：</w:t>
      </w:r>
      <w:r>
        <w:rPr>
          <w:rFonts w:hint="eastAsia" w:ascii="宋体" w:hAnsi="宋体" w:cs="宋体"/>
          <w:b/>
          <w:bCs/>
          <w:color w:val="FF0000"/>
          <w:u w:val="single"/>
          <w:lang w:eastAsia="zh-CN" w:bidi="ar"/>
        </w:rPr>
        <w:t>邻聚力·暖融华富——华富街道残疾人成长赋能与社区融合</w:t>
      </w:r>
      <w:r>
        <w:rPr>
          <w:rFonts w:hint="eastAsia" w:ascii="宋体" w:hAnsi="宋体" w:cs="宋体"/>
          <w:lang w:bidi="ar"/>
        </w:rPr>
        <w:t>。</w:t>
      </w:r>
    </w:p>
    <w:p w14:paraId="63A20B1E">
      <w:pPr>
        <w:spacing w:line="360" w:lineRule="auto"/>
        <w:ind w:firstLine="424" w:firstLineChars="202"/>
        <w:jc w:val="left"/>
        <w:rPr>
          <w:rFonts w:ascii="宋体" w:hAnsi="宋体" w:cs="宋体"/>
          <w:szCs w:val="21"/>
        </w:rPr>
      </w:pPr>
      <w:r>
        <w:rPr>
          <w:rFonts w:hint="eastAsia" w:ascii="宋体" w:hAnsi="宋体" w:cs="宋体"/>
          <w:szCs w:val="21"/>
        </w:rPr>
        <w:t>（3）根据《工业和信息化部、国家统计局、国家发展和改革委员会、财政部关于印发中小企业划型标准规定的通知》（工信部联企业〔2011〕300号），本项目采购标的对应的中小企业划分标准所属行业为（</w:t>
      </w:r>
      <w:r>
        <w:rPr>
          <w:rFonts w:hint="eastAsia" w:ascii="宋体" w:hAnsi="宋体" w:cs="宋体"/>
          <w:b/>
          <w:bCs/>
          <w:color w:val="FF0000"/>
          <w:u w:val="single"/>
          <w:lang w:bidi="ar"/>
        </w:rPr>
        <w:t>其他未列明行业</w:t>
      </w:r>
      <w:r>
        <w:rPr>
          <w:rFonts w:hint="eastAsia" w:ascii="宋体" w:hAnsi="宋体" w:cs="宋体"/>
          <w:szCs w:val="21"/>
        </w:rPr>
        <w:t>），</w:t>
      </w:r>
      <w:r>
        <w:rPr>
          <w:rFonts w:hint="eastAsia" w:ascii="宋体" w:hAnsi="宋体" w:cs="宋体"/>
          <w:b/>
          <w:bCs/>
          <w:szCs w:val="21"/>
        </w:rPr>
        <w:t>《中小企业声明函》中制造商、承接/承建企业所属行业应当与征集文件要求的行业相一致</w:t>
      </w:r>
      <w:r>
        <w:rPr>
          <w:rFonts w:hint="eastAsia" w:ascii="宋体" w:hAnsi="宋体" w:cs="宋体"/>
          <w:szCs w:val="21"/>
        </w:rPr>
        <w:t>。</w:t>
      </w:r>
    </w:p>
    <w:p w14:paraId="04A54323">
      <w:pPr>
        <w:spacing w:line="360" w:lineRule="auto"/>
        <w:ind w:firstLine="424" w:firstLineChars="202"/>
        <w:jc w:val="left"/>
        <w:rPr>
          <w:rFonts w:ascii="宋体" w:hAnsi="宋体" w:cs="宋体"/>
          <w:szCs w:val="21"/>
          <w:lang w:bidi="ar"/>
        </w:rPr>
      </w:pPr>
      <w:r>
        <w:rPr>
          <w:rFonts w:hint="eastAsia" w:ascii="宋体" w:hAnsi="宋体" w:cs="宋体"/>
          <w:szCs w:val="21"/>
          <w:lang w:bidi="ar"/>
        </w:rPr>
        <w:t>（4）优惠主体资格的认定资料为《中小企业声明函》、《残疾人福利性单位声明函》、《监狱企业声明函》以及《含有小型、微型企业的联合体声明函》等承诺性质的资料（声明函样式见附件）；监狱企业或者代理提供监狱企业货物的供应商如须享受优惠政策，除上述资料外，还须提供省级以上监狱管理局、戒毒管理局出具的监狱企业证明文件。</w:t>
      </w:r>
    </w:p>
    <w:p w14:paraId="4C8962BB">
      <w:pPr>
        <w:spacing w:line="360" w:lineRule="auto"/>
        <w:ind w:firstLine="413" w:firstLineChars="196"/>
        <w:jc w:val="left"/>
        <w:rPr>
          <w:rFonts w:hint="eastAsia" w:ascii="宋体" w:hAnsi="宋体"/>
          <w:b/>
          <w:bCs/>
          <w:szCs w:val="21"/>
        </w:rPr>
      </w:pPr>
      <w:r>
        <w:rPr>
          <w:rFonts w:hint="eastAsia" w:ascii="宋体" w:hAnsi="宋体"/>
          <w:b/>
          <w:bCs/>
          <w:szCs w:val="21"/>
        </w:rPr>
        <w:t>4、政府采购评审中出现下列情形之一的，评审委员会将启动异常低价投标（响应）审查程序：</w:t>
      </w:r>
    </w:p>
    <w:p w14:paraId="1B64A517">
      <w:pPr>
        <w:spacing w:line="360" w:lineRule="auto"/>
        <w:ind w:firstLine="420" w:firstLineChars="200"/>
        <w:jc w:val="left"/>
        <w:rPr>
          <w:rFonts w:hint="eastAsia" w:ascii="宋体" w:hAnsi="宋体" w:cs="宋体"/>
          <w:szCs w:val="21"/>
          <w:lang w:bidi="ar"/>
        </w:rPr>
      </w:pPr>
      <w:r>
        <w:rPr>
          <w:rFonts w:hint="eastAsia" w:ascii="宋体" w:hAnsi="宋体" w:cs="宋体"/>
          <w:szCs w:val="21"/>
          <w:lang w:bidi="ar"/>
        </w:rPr>
        <w:t>1.投标（响应）报价低于全部通过符合性审查供应商投标（响应）报价平均值50%的，即投标（响应）报价&lt;全部通过符合性审查供应商投标（响应）报价平均值×50%；</w:t>
      </w:r>
    </w:p>
    <w:p w14:paraId="71AD70DD">
      <w:pPr>
        <w:spacing w:line="360" w:lineRule="auto"/>
        <w:ind w:firstLine="420" w:firstLineChars="200"/>
        <w:jc w:val="left"/>
        <w:rPr>
          <w:rFonts w:hint="eastAsia" w:ascii="宋体" w:hAnsi="宋体" w:cs="宋体"/>
          <w:szCs w:val="21"/>
          <w:lang w:bidi="ar"/>
        </w:rPr>
      </w:pPr>
      <w:r>
        <w:rPr>
          <w:rFonts w:hint="eastAsia" w:ascii="宋体" w:hAnsi="宋体" w:cs="宋体"/>
          <w:szCs w:val="21"/>
          <w:lang w:bidi="ar"/>
        </w:rPr>
        <w:t>2.投标（响应）报价低于通过符合性审查的次低报价供应商投标（响应）报价50%的，即投标（响应）报价&lt;通过符合性审查的次低报价供应商投标（响应）报价×50%；</w:t>
      </w:r>
    </w:p>
    <w:p w14:paraId="5E64436B">
      <w:pPr>
        <w:spacing w:line="360" w:lineRule="auto"/>
        <w:ind w:firstLine="420" w:firstLineChars="200"/>
        <w:jc w:val="left"/>
        <w:rPr>
          <w:rFonts w:hint="eastAsia" w:ascii="宋体" w:hAnsi="宋体" w:cs="宋体"/>
          <w:szCs w:val="21"/>
          <w:lang w:bidi="ar"/>
        </w:rPr>
      </w:pPr>
      <w:r>
        <w:rPr>
          <w:rFonts w:hint="eastAsia" w:ascii="宋体" w:hAnsi="宋体" w:cs="宋体"/>
          <w:szCs w:val="21"/>
          <w:lang w:bidi="ar"/>
        </w:rPr>
        <w:t>3.投标（响应）报价低于采购项目最高限价45%的，即投标（响应）报价&lt;采购项目最高限价×45%；</w:t>
      </w:r>
    </w:p>
    <w:p w14:paraId="52D51301">
      <w:pPr>
        <w:spacing w:line="360" w:lineRule="auto"/>
        <w:ind w:firstLine="420" w:firstLineChars="200"/>
        <w:jc w:val="left"/>
        <w:rPr>
          <w:rFonts w:hint="eastAsia" w:ascii="宋体" w:hAnsi="宋体" w:cs="宋体"/>
          <w:szCs w:val="21"/>
          <w:lang w:bidi="ar"/>
        </w:rPr>
      </w:pPr>
      <w:r>
        <w:rPr>
          <w:rFonts w:hint="eastAsia" w:ascii="宋体" w:hAnsi="宋体" w:cs="宋体"/>
          <w:szCs w:val="21"/>
          <w:lang w:bidi="ar"/>
        </w:rPr>
        <w:t>4.评审委员会基于专业判断，认为供应商报价过低，有可能影响产品质量或者不能诚信履约的其他情形。</w:t>
      </w:r>
    </w:p>
    <w:p w14:paraId="78626EF6">
      <w:pPr>
        <w:spacing w:line="360" w:lineRule="auto"/>
        <w:ind w:firstLine="420" w:firstLineChars="200"/>
        <w:jc w:val="left"/>
        <w:rPr>
          <w:rFonts w:hint="eastAsia" w:ascii="宋体" w:hAnsi="宋体" w:cs="宋体"/>
          <w:szCs w:val="21"/>
          <w:lang w:bidi="ar"/>
        </w:rPr>
      </w:pPr>
      <w:r>
        <w:rPr>
          <w:rFonts w:hint="eastAsia" w:ascii="宋体" w:hAnsi="宋体" w:cs="宋体"/>
          <w:szCs w:val="21"/>
          <w:lang w:bidi="ar"/>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32D34632">
      <w:pPr>
        <w:pStyle w:val="7"/>
        <w:spacing w:line="360" w:lineRule="auto"/>
        <w:rPr>
          <w:rFonts w:hint="eastAsia" w:ascii="宋体" w:hAnsi="宋体" w:cs="宋体"/>
          <w:szCs w:val="21"/>
          <w:lang w:bidi="ar"/>
        </w:rPr>
      </w:pPr>
      <w:r>
        <w:rPr>
          <w:rFonts w:hint="eastAsia" w:ascii="宋体" w:hAnsi="宋体" w:cs="宋体"/>
          <w:szCs w:val="21"/>
          <w:lang w:bidi="ar"/>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06D1DB5C">
      <w:pPr>
        <w:pStyle w:val="7"/>
        <w:spacing w:line="360" w:lineRule="auto"/>
        <w:ind w:firstLine="422"/>
        <w:rPr>
          <w:rFonts w:hint="eastAsia" w:ascii="宋体" w:hAnsi="宋体" w:cs="宋体"/>
          <w:b/>
          <w:bCs/>
          <w:szCs w:val="21"/>
          <w:lang w:bidi="ar"/>
        </w:rPr>
      </w:pPr>
      <w:r>
        <w:rPr>
          <w:rFonts w:hint="eastAsia" w:ascii="宋体" w:hAnsi="宋体" w:cs="宋体"/>
          <w:b/>
          <w:bCs/>
          <w:szCs w:val="21"/>
          <w:lang w:bidi="ar"/>
        </w:rPr>
        <w:t>5、《国务院办公厅关于在政府采购中实施本国产品标准及相关政策的通知》（国办发〔2025〕34号）的相关政策不适用本项目。</w:t>
      </w:r>
    </w:p>
    <w:p w14:paraId="7010922A">
      <w:pPr>
        <w:spacing w:line="360" w:lineRule="auto"/>
        <w:ind w:firstLine="424" w:firstLineChars="202"/>
        <w:jc w:val="left"/>
        <w:rPr>
          <w:rFonts w:hint="eastAsia" w:ascii="宋体" w:hAnsi="宋体" w:cs="宋体"/>
          <w:szCs w:val="21"/>
        </w:rPr>
      </w:pPr>
      <w:r>
        <w:rPr>
          <w:rFonts w:hint="eastAsia" w:ascii="宋体" w:hAnsi="宋体" w:cs="宋体"/>
          <w:szCs w:val="21"/>
        </w:rPr>
        <w:br w:type="page"/>
      </w:r>
      <w:r>
        <w:rPr>
          <w:rFonts w:hint="eastAsia" w:ascii="宋体" w:hAnsi="宋体" w:cs="宋体"/>
          <w:b/>
          <w:bCs/>
          <w:szCs w:val="21"/>
        </w:rPr>
        <w:t>1、资格性检查表</w:t>
      </w:r>
    </w:p>
    <w:tbl>
      <w:tblPr>
        <w:tblStyle w:val="44"/>
        <w:tblW w:w="4997" w:type="pct"/>
        <w:tblInd w:w="0" w:type="dxa"/>
        <w:tblLayout w:type="fixed"/>
        <w:tblCellMar>
          <w:top w:w="0" w:type="dxa"/>
          <w:left w:w="108" w:type="dxa"/>
          <w:bottom w:w="0" w:type="dxa"/>
          <w:right w:w="108" w:type="dxa"/>
        </w:tblCellMar>
      </w:tblPr>
      <w:tblGrid>
        <w:gridCol w:w="662"/>
        <w:gridCol w:w="1856"/>
        <w:gridCol w:w="3875"/>
        <w:gridCol w:w="1057"/>
        <w:gridCol w:w="1550"/>
      </w:tblGrid>
      <w:tr w14:paraId="27570F81">
        <w:tblPrEx>
          <w:tblCellMar>
            <w:top w:w="0" w:type="dxa"/>
            <w:left w:w="108" w:type="dxa"/>
            <w:bottom w:w="0" w:type="dxa"/>
            <w:right w:w="108" w:type="dxa"/>
          </w:tblCellMar>
        </w:tblPrEx>
        <w:trPr>
          <w:trHeight w:val="795" w:hRule="atLeast"/>
        </w:trPr>
        <w:tc>
          <w:tcPr>
            <w:tcW w:w="368" w:type="pct"/>
            <w:tcBorders>
              <w:top w:val="single" w:color="auto" w:sz="4" w:space="0"/>
              <w:left w:val="single" w:color="auto" w:sz="4" w:space="0"/>
              <w:bottom w:val="single" w:color="auto" w:sz="4" w:space="0"/>
              <w:right w:val="single" w:color="auto" w:sz="4" w:space="0"/>
            </w:tcBorders>
            <w:shd w:val="clear" w:color="auto" w:fill="F2F2F2"/>
            <w:noWrap w:val="0"/>
            <w:vAlign w:val="center"/>
          </w:tcPr>
          <w:p w14:paraId="1F758326">
            <w:pPr>
              <w:keepNext w:val="0"/>
              <w:keepLines w:val="0"/>
              <w:suppressLineNumbers w:val="0"/>
              <w:spacing w:before="0" w:beforeAutospacing="0" w:after="0" w:afterAutospacing="0" w:line="360" w:lineRule="auto"/>
              <w:ind w:left="0" w:right="0"/>
              <w:jc w:val="center"/>
              <w:rPr>
                <w:rFonts w:hint="eastAsia" w:ascii="宋体" w:hAnsi="宋体" w:cs="宋体"/>
                <w:b/>
                <w:bCs/>
                <w:szCs w:val="21"/>
              </w:rPr>
            </w:pPr>
            <w:r>
              <w:rPr>
                <w:rFonts w:hint="eastAsia" w:ascii="宋体" w:hAnsi="宋体" w:cs="宋体"/>
                <w:b/>
                <w:bCs/>
                <w:szCs w:val="21"/>
              </w:rPr>
              <w:t>序号</w:t>
            </w:r>
          </w:p>
        </w:tc>
        <w:tc>
          <w:tcPr>
            <w:tcW w:w="1031" w:type="pct"/>
            <w:tcBorders>
              <w:top w:val="single" w:color="auto" w:sz="4" w:space="0"/>
              <w:left w:val="nil"/>
              <w:bottom w:val="single" w:color="auto" w:sz="4" w:space="0"/>
              <w:right w:val="single" w:color="auto" w:sz="4" w:space="0"/>
            </w:tcBorders>
            <w:shd w:val="clear" w:color="auto" w:fill="F2F2F2"/>
            <w:noWrap w:val="0"/>
            <w:vAlign w:val="center"/>
          </w:tcPr>
          <w:p w14:paraId="7DD888C2">
            <w:pPr>
              <w:keepNext w:val="0"/>
              <w:keepLines w:val="0"/>
              <w:suppressLineNumbers w:val="0"/>
              <w:spacing w:before="0" w:beforeAutospacing="0" w:after="0" w:afterAutospacing="0" w:line="360" w:lineRule="auto"/>
              <w:ind w:left="0" w:right="0"/>
              <w:jc w:val="center"/>
              <w:rPr>
                <w:rFonts w:hint="eastAsia" w:ascii="宋体" w:hAnsi="宋体" w:cs="宋体"/>
                <w:b/>
                <w:bCs/>
                <w:szCs w:val="21"/>
              </w:rPr>
            </w:pPr>
            <w:r>
              <w:rPr>
                <w:rFonts w:hint="eastAsia" w:ascii="宋体" w:hAnsi="宋体" w:cs="宋体"/>
                <w:b/>
                <w:bCs/>
                <w:szCs w:val="21"/>
              </w:rPr>
              <w:t>审查内容</w:t>
            </w:r>
          </w:p>
        </w:tc>
        <w:tc>
          <w:tcPr>
            <w:tcW w:w="2153" w:type="pct"/>
            <w:tcBorders>
              <w:top w:val="single" w:color="auto" w:sz="4" w:space="0"/>
              <w:left w:val="nil"/>
              <w:bottom w:val="single" w:color="auto" w:sz="4" w:space="0"/>
              <w:right w:val="single" w:color="auto" w:sz="4" w:space="0"/>
            </w:tcBorders>
            <w:shd w:val="clear" w:color="auto" w:fill="F2F2F2"/>
            <w:noWrap w:val="0"/>
            <w:vAlign w:val="center"/>
          </w:tcPr>
          <w:p w14:paraId="08CAF658">
            <w:pPr>
              <w:keepNext w:val="0"/>
              <w:keepLines w:val="0"/>
              <w:suppressLineNumbers w:val="0"/>
              <w:spacing w:before="0" w:beforeAutospacing="0" w:after="0" w:afterAutospacing="0" w:line="360" w:lineRule="auto"/>
              <w:ind w:left="0" w:right="0"/>
              <w:jc w:val="center"/>
              <w:rPr>
                <w:rFonts w:hint="eastAsia" w:ascii="宋体" w:hAnsi="宋体" w:cs="宋体"/>
                <w:b/>
                <w:bCs/>
                <w:szCs w:val="21"/>
              </w:rPr>
            </w:pPr>
            <w:r>
              <w:rPr>
                <w:rFonts w:hint="eastAsia" w:ascii="宋体" w:hAnsi="宋体" w:cs="宋体"/>
                <w:b/>
                <w:bCs/>
                <w:szCs w:val="21"/>
              </w:rPr>
              <w:t>审查方式/查询途径</w:t>
            </w:r>
          </w:p>
        </w:tc>
        <w:tc>
          <w:tcPr>
            <w:tcW w:w="587" w:type="pct"/>
            <w:tcBorders>
              <w:top w:val="single" w:color="auto" w:sz="4" w:space="0"/>
              <w:left w:val="nil"/>
              <w:bottom w:val="single" w:color="auto" w:sz="4" w:space="0"/>
              <w:right w:val="single" w:color="auto" w:sz="4" w:space="0"/>
            </w:tcBorders>
            <w:shd w:val="clear" w:color="auto" w:fill="F2F2F2"/>
            <w:noWrap w:val="0"/>
            <w:vAlign w:val="center"/>
          </w:tcPr>
          <w:p w14:paraId="334340EE">
            <w:pPr>
              <w:keepNext w:val="0"/>
              <w:keepLines w:val="0"/>
              <w:suppressLineNumbers w:val="0"/>
              <w:spacing w:before="0" w:beforeAutospacing="0" w:after="0" w:afterAutospacing="0" w:line="360" w:lineRule="auto"/>
              <w:ind w:left="0" w:right="0"/>
              <w:jc w:val="center"/>
              <w:rPr>
                <w:rFonts w:hint="eastAsia" w:ascii="宋体" w:hAnsi="宋体" w:cs="宋体"/>
                <w:b/>
                <w:bCs/>
                <w:szCs w:val="21"/>
              </w:rPr>
            </w:pPr>
            <w:r>
              <w:rPr>
                <w:rFonts w:hint="eastAsia" w:ascii="宋体" w:hAnsi="宋体" w:cs="宋体"/>
                <w:b/>
                <w:bCs/>
                <w:szCs w:val="21"/>
              </w:rPr>
              <w:t>结论</w:t>
            </w:r>
          </w:p>
        </w:tc>
        <w:tc>
          <w:tcPr>
            <w:tcW w:w="861" w:type="pct"/>
            <w:tcBorders>
              <w:top w:val="single" w:color="auto" w:sz="4" w:space="0"/>
              <w:left w:val="nil"/>
              <w:bottom w:val="single" w:color="auto" w:sz="4" w:space="0"/>
              <w:right w:val="single" w:color="auto" w:sz="4" w:space="0"/>
            </w:tcBorders>
            <w:shd w:val="clear" w:color="auto" w:fill="F2F2F2"/>
            <w:noWrap w:val="0"/>
            <w:vAlign w:val="center"/>
          </w:tcPr>
          <w:p w14:paraId="56D6D97E">
            <w:pPr>
              <w:keepNext w:val="0"/>
              <w:keepLines w:val="0"/>
              <w:suppressLineNumbers w:val="0"/>
              <w:spacing w:before="0" w:beforeAutospacing="0" w:after="0" w:afterAutospacing="0" w:line="360" w:lineRule="auto"/>
              <w:ind w:left="0" w:right="0"/>
              <w:jc w:val="center"/>
              <w:rPr>
                <w:rFonts w:hint="eastAsia" w:ascii="宋体" w:hAnsi="宋体" w:cs="宋体"/>
                <w:b/>
                <w:bCs/>
                <w:szCs w:val="21"/>
              </w:rPr>
            </w:pPr>
            <w:r>
              <w:rPr>
                <w:rFonts w:hint="eastAsia" w:ascii="宋体" w:hAnsi="宋体" w:cs="宋体"/>
                <w:b/>
                <w:bCs/>
                <w:szCs w:val="21"/>
              </w:rPr>
              <w:t>备注</w:t>
            </w:r>
          </w:p>
        </w:tc>
      </w:tr>
      <w:tr w14:paraId="33307D75">
        <w:tblPrEx>
          <w:tblCellMar>
            <w:top w:w="0" w:type="dxa"/>
            <w:left w:w="108" w:type="dxa"/>
            <w:bottom w:w="0" w:type="dxa"/>
            <w:right w:w="108" w:type="dxa"/>
          </w:tblCellMar>
        </w:tblPrEx>
        <w:trPr>
          <w:trHeight w:val="759" w:hRule="atLeast"/>
        </w:trPr>
        <w:tc>
          <w:tcPr>
            <w:tcW w:w="368" w:type="pct"/>
            <w:tcBorders>
              <w:top w:val="nil"/>
              <w:left w:val="single" w:color="auto" w:sz="4" w:space="0"/>
              <w:bottom w:val="single" w:color="auto" w:sz="4" w:space="0"/>
              <w:right w:val="single" w:color="auto" w:sz="4" w:space="0"/>
            </w:tcBorders>
            <w:noWrap w:val="0"/>
            <w:vAlign w:val="center"/>
          </w:tcPr>
          <w:p w14:paraId="165B75B4">
            <w:pPr>
              <w:keepNext w:val="0"/>
              <w:keepLines w:val="0"/>
              <w:widowControl/>
              <w:suppressLineNumbers w:val="0"/>
              <w:spacing w:before="0" w:beforeAutospacing="0" w:after="0" w:afterAutospacing="0" w:line="360" w:lineRule="auto"/>
              <w:ind w:left="0" w:right="0"/>
              <w:jc w:val="center"/>
              <w:rPr>
                <w:rFonts w:hint="eastAsia" w:ascii="宋体" w:hAnsi="宋体" w:cs="宋体"/>
                <w:kern w:val="0"/>
                <w:szCs w:val="21"/>
              </w:rPr>
            </w:pPr>
            <w:r>
              <w:rPr>
                <w:rFonts w:hint="eastAsia" w:ascii="宋体" w:hAnsi="宋体" w:cs="宋体"/>
                <w:kern w:val="0"/>
                <w:szCs w:val="21"/>
              </w:rPr>
              <w:t>1</w:t>
            </w:r>
          </w:p>
        </w:tc>
        <w:tc>
          <w:tcPr>
            <w:tcW w:w="1031" w:type="pct"/>
            <w:tcBorders>
              <w:top w:val="nil"/>
              <w:left w:val="nil"/>
              <w:bottom w:val="single" w:color="auto" w:sz="4" w:space="0"/>
              <w:right w:val="single" w:color="auto" w:sz="4" w:space="0"/>
            </w:tcBorders>
            <w:noWrap w:val="0"/>
            <w:vAlign w:val="center"/>
          </w:tcPr>
          <w:p w14:paraId="0B677A26">
            <w:pPr>
              <w:keepNext w:val="0"/>
              <w:keepLines w:val="0"/>
              <w:widowControl/>
              <w:suppressLineNumbers w:val="0"/>
              <w:spacing w:before="0" w:beforeAutospacing="0" w:after="0" w:afterAutospacing="0" w:line="360" w:lineRule="auto"/>
              <w:ind w:left="0" w:right="0"/>
              <w:jc w:val="center"/>
              <w:rPr>
                <w:rFonts w:hint="eastAsia" w:ascii="宋体" w:hAnsi="宋体" w:cs="宋体"/>
                <w:kern w:val="0"/>
                <w:szCs w:val="21"/>
              </w:rPr>
            </w:pPr>
            <w:r>
              <w:rPr>
                <w:rFonts w:hint="eastAsia" w:ascii="宋体" w:hAnsi="宋体" w:cs="宋体"/>
                <w:kern w:val="0"/>
                <w:szCs w:val="21"/>
              </w:rPr>
              <w:t>资质条件</w:t>
            </w:r>
          </w:p>
        </w:tc>
        <w:tc>
          <w:tcPr>
            <w:tcW w:w="2153" w:type="pct"/>
            <w:tcBorders>
              <w:top w:val="nil"/>
              <w:left w:val="nil"/>
              <w:bottom w:val="single" w:color="auto" w:sz="4" w:space="0"/>
              <w:right w:val="single" w:color="auto" w:sz="4" w:space="0"/>
            </w:tcBorders>
            <w:noWrap w:val="0"/>
            <w:vAlign w:val="center"/>
          </w:tcPr>
          <w:p w14:paraId="34DB20D2">
            <w:pPr>
              <w:keepNext w:val="0"/>
              <w:keepLines w:val="0"/>
              <w:widowControl/>
              <w:suppressLineNumbers w:val="0"/>
              <w:wordWrap w:val="0"/>
              <w:spacing w:before="0" w:beforeAutospacing="0" w:after="0" w:afterAutospacing="0" w:line="360" w:lineRule="auto"/>
              <w:ind w:left="0" w:right="0"/>
              <w:jc w:val="left"/>
              <w:rPr>
                <w:rFonts w:hint="eastAsia" w:ascii="宋体" w:hAnsi="宋体" w:cs="宋体"/>
                <w:kern w:val="0"/>
                <w:szCs w:val="21"/>
              </w:rPr>
            </w:pPr>
            <w:r>
              <w:rPr>
                <w:rFonts w:hint="eastAsia" w:ascii="宋体" w:hAnsi="宋体" w:cs="宋体"/>
                <w:kern w:val="0"/>
                <w:szCs w:val="21"/>
              </w:rPr>
              <w:t>根据采购文件征集公告“</w:t>
            </w:r>
            <w:r>
              <w:rPr>
                <w:rFonts w:hint="eastAsia" w:ascii="宋体" w:hAnsi="宋体" w:cs="宋体"/>
                <w:szCs w:val="21"/>
              </w:rPr>
              <w:t>申请人的资格要求</w:t>
            </w:r>
            <w:r>
              <w:rPr>
                <w:rFonts w:hint="eastAsia" w:ascii="宋体" w:hAnsi="宋体" w:cs="宋体"/>
                <w:kern w:val="0"/>
                <w:szCs w:val="21"/>
              </w:rPr>
              <w:t>”的规定，要求供应商提供资质证明材料</w:t>
            </w:r>
          </w:p>
        </w:tc>
        <w:tc>
          <w:tcPr>
            <w:tcW w:w="587" w:type="pct"/>
            <w:tcBorders>
              <w:top w:val="nil"/>
              <w:left w:val="nil"/>
              <w:bottom w:val="single" w:color="auto" w:sz="4" w:space="0"/>
              <w:right w:val="single" w:color="auto" w:sz="4" w:space="0"/>
            </w:tcBorders>
            <w:noWrap w:val="0"/>
            <w:vAlign w:val="center"/>
          </w:tcPr>
          <w:p w14:paraId="1A6F7054">
            <w:pPr>
              <w:keepNext w:val="0"/>
              <w:keepLines w:val="0"/>
              <w:widowControl/>
              <w:suppressLineNumbers w:val="0"/>
              <w:spacing w:before="0" w:beforeAutospacing="0" w:after="0" w:afterAutospacing="0" w:line="360" w:lineRule="auto"/>
              <w:ind w:left="0" w:right="0"/>
              <w:jc w:val="center"/>
              <w:rPr>
                <w:rFonts w:hint="eastAsia" w:ascii="宋体" w:hAnsi="宋体" w:cs="宋体"/>
                <w:kern w:val="0"/>
                <w:szCs w:val="21"/>
              </w:rPr>
            </w:pPr>
            <w:r>
              <w:rPr>
                <w:rFonts w:hint="eastAsia" w:ascii="宋体" w:hAnsi="宋体" w:cs="宋体"/>
                <w:kern w:val="0"/>
                <w:szCs w:val="21"/>
              </w:rPr>
              <w:t>□通过</w:t>
            </w:r>
          </w:p>
          <w:p w14:paraId="14F3A51C">
            <w:pPr>
              <w:keepNext w:val="0"/>
              <w:keepLines w:val="0"/>
              <w:widowControl/>
              <w:suppressLineNumbers w:val="0"/>
              <w:spacing w:before="0" w:beforeAutospacing="0" w:after="0" w:afterAutospacing="0" w:line="360" w:lineRule="auto"/>
              <w:ind w:left="0" w:right="0"/>
              <w:jc w:val="center"/>
              <w:rPr>
                <w:rFonts w:hint="eastAsia" w:ascii="宋体" w:hAnsi="宋体" w:cs="宋体"/>
                <w:kern w:val="0"/>
                <w:szCs w:val="21"/>
              </w:rPr>
            </w:pPr>
            <w:r>
              <w:rPr>
                <w:rFonts w:hint="eastAsia" w:ascii="宋体" w:hAnsi="宋体" w:cs="宋体"/>
                <w:kern w:val="0"/>
                <w:szCs w:val="21"/>
              </w:rPr>
              <w:t>□不通过</w:t>
            </w:r>
          </w:p>
        </w:tc>
        <w:tc>
          <w:tcPr>
            <w:tcW w:w="861" w:type="pct"/>
            <w:tcBorders>
              <w:top w:val="nil"/>
              <w:left w:val="nil"/>
              <w:bottom w:val="single" w:color="auto" w:sz="4" w:space="0"/>
              <w:right w:val="single" w:color="auto" w:sz="4" w:space="0"/>
            </w:tcBorders>
            <w:noWrap w:val="0"/>
            <w:vAlign w:val="center"/>
          </w:tcPr>
          <w:p w14:paraId="4063C3F9">
            <w:pPr>
              <w:keepNext w:val="0"/>
              <w:keepLines w:val="0"/>
              <w:widowControl/>
              <w:suppressLineNumbers w:val="0"/>
              <w:spacing w:before="0" w:beforeAutospacing="0" w:after="0" w:afterAutospacing="0" w:line="360" w:lineRule="auto"/>
              <w:ind w:left="0" w:right="0"/>
              <w:jc w:val="center"/>
              <w:rPr>
                <w:rFonts w:hint="eastAsia" w:ascii="宋体" w:hAnsi="宋体" w:cs="宋体"/>
                <w:kern w:val="0"/>
                <w:szCs w:val="21"/>
              </w:rPr>
            </w:pPr>
            <w:r>
              <w:rPr>
                <w:rFonts w:hint="eastAsia" w:ascii="宋体" w:hAnsi="宋体" w:cs="宋体"/>
                <w:kern w:val="0"/>
                <w:szCs w:val="21"/>
              </w:rPr>
              <w:t>根据采购文件事先明确具体的审查方式进行审查</w:t>
            </w:r>
          </w:p>
        </w:tc>
      </w:tr>
      <w:tr w14:paraId="23D24BF9">
        <w:tblPrEx>
          <w:tblCellMar>
            <w:top w:w="0" w:type="dxa"/>
            <w:left w:w="108" w:type="dxa"/>
            <w:bottom w:w="0" w:type="dxa"/>
            <w:right w:w="108" w:type="dxa"/>
          </w:tblCellMar>
        </w:tblPrEx>
        <w:trPr>
          <w:trHeight w:val="1470" w:hRule="atLeast"/>
        </w:trPr>
        <w:tc>
          <w:tcPr>
            <w:tcW w:w="368" w:type="pct"/>
            <w:tcBorders>
              <w:top w:val="nil"/>
              <w:left w:val="single" w:color="auto" w:sz="4" w:space="0"/>
              <w:bottom w:val="single" w:color="auto" w:sz="4" w:space="0"/>
              <w:right w:val="single" w:color="auto" w:sz="4" w:space="0"/>
            </w:tcBorders>
            <w:noWrap w:val="0"/>
            <w:vAlign w:val="center"/>
          </w:tcPr>
          <w:p w14:paraId="7D8B9E8A">
            <w:pPr>
              <w:keepNext w:val="0"/>
              <w:keepLines w:val="0"/>
              <w:widowControl/>
              <w:suppressLineNumbers w:val="0"/>
              <w:spacing w:before="0" w:beforeAutospacing="0" w:after="0" w:afterAutospacing="0" w:line="360" w:lineRule="auto"/>
              <w:ind w:left="0" w:right="0"/>
              <w:jc w:val="center"/>
              <w:rPr>
                <w:rFonts w:hint="eastAsia" w:ascii="宋体" w:hAnsi="宋体" w:cs="宋体"/>
                <w:kern w:val="0"/>
                <w:szCs w:val="21"/>
              </w:rPr>
            </w:pPr>
            <w:r>
              <w:rPr>
                <w:rFonts w:hint="eastAsia" w:ascii="宋体" w:hAnsi="宋体" w:cs="宋体"/>
                <w:kern w:val="0"/>
                <w:szCs w:val="21"/>
              </w:rPr>
              <w:t>2</w:t>
            </w:r>
          </w:p>
        </w:tc>
        <w:tc>
          <w:tcPr>
            <w:tcW w:w="1031" w:type="pct"/>
            <w:tcBorders>
              <w:top w:val="nil"/>
              <w:left w:val="nil"/>
              <w:bottom w:val="single" w:color="auto" w:sz="4" w:space="0"/>
              <w:right w:val="single" w:color="auto" w:sz="4" w:space="0"/>
            </w:tcBorders>
            <w:noWrap w:val="0"/>
            <w:vAlign w:val="center"/>
          </w:tcPr>
          <w:p w14:paraId="7C4876AF">
            <w:pPr>
              <w:keepNext w:val="0"/>
              <w:keepLines w:val="0"/>
              <w:widowControl/>
              <w:suppressLineNumbers w:val="0"/>
              <w:spacing w:before="0" w:beforeAutospacing="0" w:after="0" w:afterAutospacing="0" w:line="360" w:lineRule="auto"/>
              <w:ind w:left="0" w:right="0"/>
              <w:jc w:val="center"/>
              <w:rPr>
                <w:rFonts w:hint="eastAsia" w:ascii="宋体" w:hAnsi="宋体" w:cs="宋体"/>
                <w:kern w:val="0"/>
                <w:szCs w:val="21"/>
              </w:rPr>
            </w:pPr>
            <w:r>
              <w:rPr>
                <w:rFonts w:hint="eastAsia" w:ascii="宋体" w:hAnsi="宋体" w:cs="宋体"/>
                <w:kern w:val="0"/>
                <w:szCs w:val="21"/>
              </w:rPr>
              <w:t>是否存在因违法行为而被禁止参加本市政府采购活动的情形</w:t>
            </w:r>
          </w:p>
        </w:tc>
        <w:tc>
          <w:tcPr>
            <w:tcW w:w="2153" w:type="pct"/>
            <w:tcBorders>
              <w:top w:val="nil"/>
              <w:left w:val="nil"/>
              <w:bottom w:val="nil"/>
              <w:right w:val="single" w:color="auto" w:sz="4" w:space="0"/>
            </w:tcBorders>
            <w:noWrap w:val="0"/>
            <w:vAlign w:val="center"/>
          </w:tcPr>
          <w:p w14:paraId="096D60BD">
            <w:pPr>
              <w:keepNext w:val="0"/>
              <w:keepLines w:val="0"/>
              <w:widowControl/>
              <w:suppressLineNumbers w:val="0"/>
              <w:wordWrap w:val="0"/>
              <w:spacing w:before="0" w:beforeAutospacing="0" w:after="0" w:afterAutospacing="0" w:line="360" w:lineRule="auto"/>
              <w:ind w:left="0" w:right="0"/>
              <w:jc w:val="left"/>
              <w:rPr>
                <w:rFonts w:hint="eastAsia" w:ascii="宋体" w:hAnsi="宋体" w:cs="宋体"/>
                <w:kern w:val="0"/>
                <w:szCs w:val="21"/>
              </w:rPr>
            </w:pPr>
            <w:r>
              <w:rPr>
                <w:rFonts w:hint="eastAsia" w:ascii="宋体" w:hAnsi="宋体" w:cs="宋体"/>
                <w:kern w:val="0"/>
                <w:szCs w:val="21"/>
              </w:rPr>
              <w:t>中国政府采购网（http://www.ccgp.gov.cn/search/cr/）、深圳市政府采购监管网（http://zfcg.sz.gov.cn/cgjg/cxda/index.html）</w:t>
            </w:r>
          </w:p>
        </w:tc>
        <w:tc>
          <w:tcPr>
            <w:tcW w:w="587" w:type="pct"/>
            <w:tcBorders>
              <w:top w:val="nil"/>
              <w:left w:val="nil"/>
              <w:bottom w:val="single" w:color="auto" w:sz="4" w:space="0"/>
              <w:right w:val="single" w:color="auto" w:sz="4" w:space="0"/>
            </w:tcBorders>
            <w:noWrap w:val="0"/>
            <w:vAlign w:val="center"/>
          </w:tcPr>
          <w:p w14:paraId="0DEB834D">
            <w:pPr>
              <w:keepNext w:val="0"/>
              <w:keepLines w:val="0"/>
              <w:suppressLineNumbers w:val="0"/>
              <w:spacing w:before="0" w:beforeAutospacing="0" w:after="0" w:afterAutospacing="0" w:line="360" w:lineRule="auto"/>
              <w:ind w:left="0" w:right="0"/>
              <w:jc w:val="center"/>
              <w:rPr>
                <w:rFonts w:hint="eastAsia" w:ascii="宋体" w:hAnsi="宋体" w:cs="宋体"/>
              </w:rPr>
            </w:pPr>
            <w:r>
              <w:rPr>
                <w:rFonts w:hint="eastAsia" w:ascii="宋体" w:hAnsi="宋体" w:cs="宋体"/>
              </w:rPr>
              <w:t>□是</w:t>
            </w:r>
          </w:p>
          <w:p w14:paraId="1E736CC9">
            <w:pPr>
              <w:keepNext w:val="0"/>
              <w:keepLines w:val="0"/>
              <w:suppressLineNumbers w:val="0"/>
              <w:spacing w:before="0" w:beforeAutospacing="0" w:after="0" w:afterAutospacing="0" w:line="360" w:lineRule="auto"/>
              <w:ind w:left="0" w:right="0"/>
              <w:jc w:val="center"/>
              <w:rPr>
                <w:rFonts w:hint="eastAsia" w:ascii="宋体" w:hAnsi="宋体" w:cs="宋体"/>
              </w:rPr>
            </w:pPr>
            <w:r>
              <w:rPr>
                <w:rFonts w:hint="eastAsia" w:ascii="宋体" w:hAnsi="宋体" w:cs="宋体"/>
              </w:rPr>
              <w:t>□否</w:t>
            </w:r>
          </w:p>
        </w:tc>
        <w:tc>
          <w:tcPr>
            <w:tcW w:w="861" w:type="pct"/>
            <w:tcBorders>
              <w:top w:val="nil"/>
              <w:left w:val="nil"/>
              <w:bottom w:val="single" w:color="auto" w:sz="4" w:space="0"/>
              <w:right w:val="single" w:color="auto" w:sz="4" w:space="0"/>
            </w:tcBorders>
            <w:noWrap w:val="0"/>
            <w:vAlign w:val="center"/>
          </w:tcPr>
          <w:p w14:paraId="07F7EA2D">
            <w:pPr>
              <w:keepNext w:val="0"/>
              <w:keepLines w:val="0"/>
              <w:widowControl/>
              <w:suppressLineNumbers w:val="0"/>
              <w:spacing w:before="0" w:beforeAutospacing="0" w:after="0" w:afterAutospacing="0" w:line="360" w:lineRule="auto"/>
              <w:ind w:left="0" w:right="0"/>
              <w:jc w:val="center"/>
              <w:rPr>
                <w:rFonts w:hint="eastAsia" w:ascii="宋体" w:hAnsi="宋体" w:cs="宋体"/>
                <w:kern w:val="0"/>
                <w:szCs w:val="21"/>
              </w:rPr>
            </w:pPr>
            <w:r>
              <w:rPr>
                <w:rFonts w:hint="eastAsia" w:ascii="宋体" w:hAnsi="宋体" w:cs="宋体"/>
                <w:kern w:val="0"/>
                <w:szCs w:val="21"/>
              </w:rPr>
              <w:t>若选择“是”，则属于审查不通过。</w:t>
            </w:r>
          </w:p>
        </w:tc>
      </w:tr>
      <w:tr w14:paraId="6F6A9CD8">
        <w:tblPrEx>
          <w:tblCellMar>
            <w:top w:w="0" w:type="dxa"/>
            <w:left w:w="108" w:type="dxa"/>
            <w:bottom w:w="0" w:type="dxa"/>
            <w:right w:w="108" w:type="dxa"/>
          </w:tblCellMar>
        </w:tblPrEx>
        <w:trPr>
          <w:trHeight w:val="2220" w:hRule="atLeast"/>
        </w:trPr>
        <w:tc>
          <w:tcPr>
            <w:tcW w:w="368" w:type="pct"/>
            <w:tcBorders>
              <w:top w:val="nil"/>
              <w:left w:val="single" w:color="auto" w:sz="4" w:space="0"/>
              <w:bottom w:val="single" w:color="auto" w:sz="4" w:space="0"/>
              <w:right w:val="single" w:color="auto" w:sz="4" w:space="0"/>
            </w:tcBorders>
            <w:noWrap w:val="0"/>
            <w:vAlign w:val="center"/>
          </w:tcPr>
          <w:p w14:paraId="1D3E055D">
            <w:pPr>
              <w:keepNext w:val="0"/>
              <w:keepLines w:val="0"/>
              <w:widowControl/>
              <w:suppressLineNumbers w:val="0"/>
              <w:spacing w:before="0" w:beforeAutospacing="0" w:after="0" w:afterAutospacing="0" w:line="360" w:lineRule="auto"/>
              <w:ind w:left="0" w:right="0"/>
              <w:jc w:val="center"/>
              <w:rPr>
                <w:rFonts w:hint="eastAsia" w:ascii="宋体" w:hAnsi="宋体" w:cs="宋体"/>
                <w:kern w:val="0"/>
                <w:szCs w:val="21"/>
              </w:rPr>
            </w:pPr>
            <w:r>
              <w:rPr>
                <w:rFonts w:hint="eastAsia" w:ascii="宋体" w:hAnsi="宋体" w:cs="宋体"/>
                <w:kern w:val="0"/>
                <w:szCs w:val="21"/>
              </w:rPr>
              <w:t>3</w:t>
            </w:r>
          </w:p>
        </w:tc>
        <w:tc>
          <w:tcPr>
            <w:tcW w:w="1031" w:type="pct"/>
            <w:tcBorders>
              <w:top w:val="nil"/>
              <w:left w:val="nil"/>
              <w:bottom w:val="single" w:color="auto" w:sz="4" w:space="0"/>
              <w:right w:val="single" w:color="auto" w:sz="4" w:space="0"/>
            </w:tcBorders>
            <w:noWrap w:val="0"/>
            <w:vAlign w:val="center"/>
          </w:tcPr>
          <w:p w14:paraId="6F5A1E49">
            <w:pPr>
              <w:keepNext w:val="0"/>
              <w:keepLines w:val="0"/>
              <w:widowControl/>
              <w:suppressLineNumbers w:val="0"/>
              <w:spacing w:before="0" w:beforeAutospacing="0" w:after="0" w:afterAutospacing="0" w:line="360" w:lineRule="auto"/>
              <w:ind w:left="0" w:right="0"/>
              <w:jc w:val="center"/>
              <w:rPr>
                <w:rFonts w:hint="eastAsia" w:ascii="宋体" w:hAnsi="宋体" w:cs="宋体"/>
                <w:kern w:val="0"/>
                <w:szCs w:val="21"/>
              </w:rPr>
            </w:pPr>
            <w:r>
              <w:rPr>
                <w:rFonts w:hint="eastAsia" w:ascii="宋体" w:hAnsi="宋体" w:cs="宋体"/>
                <w:kern w:val="0"/>
                <w:szCs w:val="21"/>
              </w:rPr>
              <w:t>不同投标供应商的法定代表人、主要经营负责人、投标授权代表人、项目负责人、主要技术人员是否为同一人、属同一单位或者在同一单位缴纳社会保险</w:t>
            </w:r>
          </w:p>
        </w:tc>
        <w:tc>
          <w:tcPr>
            <w:tcW w:w="2153" w:type="pct"/>
            <w:tcBorders>
              <w:top w:val="single" w:color="auto" w:sz="4" w:space="0"/>
              <w:left w:val="nil"/>
              <w:bottom w:val="single" w:color="auto" w:sz="4" w:space="0"/>
              <w:right w:val="single" w:color="auto" w:sz="4" w:space="0"/>
            </w:tcBorders>
            <w:noWrap w:val="0"/>
            <w:vAlign w:val="center"/>
          </w:tcPr>
          <w:p w14:paraId="1919DCF6">
            <w:pPr>
              <w:keepNext w:val="0"/>
              <w:keepLines w:val="0"/>
              <w:widowControl/>
              <w:suppressLineNumbers w:val="0"/>
              <w:wordWrap w:val="0"/>
              <w:spacing w:before="0" w:beforeAutospacing="0" w:after="0" w:afterAutospacing="0" w:line="360" w:lineRule="auto"/>
              <w:ind w:left="0" w:right="0"/>
              <w:jc w:val="left"/>
              <w:rPr>
                <w:rFonts w:hint="eastAsia" w:ascii="宋体" w:hAnsi="宋体" w:cs="宋体"/>
                <w:kern w:val="0"/>
                <w:szCs w:val="21"/>
              </w:rPr>
            </w:pPr>
            <w:r>
              <w:rPr>
                <w:rFonts w:hint="eastAsia" w:ascii="宋体" w:hAnsi="宋体" w:cs="宋体"/>
                <w:kern w:val="0"/>
                <w:szCs w:val="21"/>
              </w:rPr>
              <w:t>供应商提供的《供应商基本情况表》；供应商提供的社保缴纳证明材料（如有）</w:t>
            </w:r>
          </w:p>
        </w:tc>
        <w:tc>
          <w:tcPr>
            <w:tcW w:w="587" w:type="pct"/>
            <w:tcBorders>
              <w:top w:val="nil"/>
              <w:left w:val="nil"/>
              <w:bottom w:val="single" w:color="auto" w:sz="4" w:space="0"/>
              <w:right w:val="single" w:color="auto" w:sz="4" w:space="0"/>
            </w:tcBorders>
            <w:noWrap w:val="0"/>
            <w:vAlign w:val="center"/>
          </w:tcPr>
          <w:p w14:paraId="3F8BC7DD">
            <w:pPr>
              <w:keepNext w:val="0"/>
              <w:keepLines w:val="0"/>
              <w:suppressLineNumbers w:val="0"/>
              <w:spacing w:before="0" w:beforeAutospacing="0" w:after="0" w:afterAutospacing="0" w:line="360" w:lineRule="auto"/>
              <w:ind w:left="0" w:right="0"/>
              <w:jc w:val="center"/>
              <w:rPr>
                <w:rFonts w:hint="eastAsia" w:ascii="宋体" w:hAnsi="宋体" w:cs="宋体"/>
              </w:rPr>
            </w:pPr>
            <w:r>
              <w:rPr>
                <w:rFonts w:hint="eastAsia" w:ascii="宋体" w:hAnsi="宋体" w:cs="宋体"/>
              </w:rPr>
              <w:t>□存在该种情形</w:t>
            </w:r>
          </w:p>
          <w:p w14:paraId="4D4F6269">
            <w:pPr>
              <w:keepNext w:val="0"/>
              <w:keepLines w:val="0"/>
              <w:suppressLineNumbers w:val="0"/>
              <w:spacing w:before="0" w:beforeAutospacing="0" w:after="0" w:afterAutospacing="0" w:line="360" w:lineRule="auto"/>
              <w:ind w:left="0" w:right="0"/>
              <w:jc w:val="center"/>
              <w:rPr>
                <w:rFonts w:hint="eastAsia" w:ascii="宋体" w:hAnsi="宋体" w:cs="宋体"/>
              </w:rPr>
            </w:pPr>
            <w:r>
              <w:rPr>
                <w:rFonts w:hint="eastAsia" w:ascii="宋体" w:hAnsi="宋体" w:cs="宋体"/>
              </w:rPr>
              <w:t>□不存在该种情形</w:t>
            </w:r>
          </w:p>
        </w:tc>
        <w:tc>
          <w:tcPr>
            <w:tcW w:w="861" w:type="pct"/>
            <w:tcBorders>
              <w:top w:val="nil"/>
              <w:left w:val="nil"/>
              <w:bottom w:val="single" w:color="auto" w:sz="4" w:space="0"/>
              <w:right w:val="single" w:color="auto" w:sz="4" w:space="0"/>
            </w:tcBorders>
            <w:noWrap w:val="0"/>
            <w:vAlign w:val="center"/>
          </w:tcPr>
          <w:p w14:paraId="060EE10E">
            <w:pPr>
              <w:keepNext w:val="0"/>
              <w:keepLines w:val="0"/>
              <w:widowControl/>
              <w:suppressLineNumbers w:val="0"/>
              <w:spacing w:before="0" w:beforeAutospacing="0" w:after="0" w:afterAutospacing="0" w:line="360" w:lineRule="auto"/>
              <w:ind w:left="0" w:right="0"/>
              <w:jc w:val="center"/>
              <w:rPr>
                <w:rFonts w:hint="eastAsia" w:ascii="宋体" w:hAnsi="宋体" w:cs="宋体"/>
                <w:kern w:val="0"/>
                <w:szCs w:val="21"/>
              </w:rPr>
            </w:pPr>
            <w:r>
              <w:rPr>
                <w:rFonts w:hint="eastAsia" w:ascii="宋体" w:hAnsi="宋体" w:cs="宋体"/>
                <w:kern w:val="0"/>
                <w:szCs w:val="21"/>
              </w:rPr>
              <w:t>若为同一人、属同一单位或者在同一单位缴纳社会保险，则该几家供应商不得参加同一合同项下的政府采购活动</w:t>
            </w:r>
          </w:p>
        </w:tc>
      </w:tr>
      <w:tr w14:paraId="6EF04295">
        <w:tblPrEx>
          <w:tblCellMar>
            <w:top w:w="0" w:type="dxa"/>
            <w:left w:w="108" w:type="dxa"/>
            <w:bottom w:w="0" w:type="dxa"/>
            <w:right w:w="108" w:type="dxa"/>
          </w:tblCellMar>
        </w:tblPrEx>
        <w:trPr>
          <w:trHeight w:val="132" w:hRule="atLeast"/>
        </w:trPr>
        <w:tc>
          <w:tcPr>
            <w:tcW w:w="368" w:type="pct"/>
            <w:tcBorders>
              <w:top w:val="nil"/>
              <w:left w:val="single" w:color="auto" w:sz="4" w:space="0"/>
              <w:bottom w:val="single" w:color="auto" w:sz="4" w:space="0"/>
              <w:right w:val="single" w:color="auto" w:sz="4" w:space="0"/>
            </w:tcBorders>
            <w:noWrap w:val="0"/>
            <w:vAlign w:val="center"/>
          </w:tcPr>
          <w:p w14:paraId="64B8DBA0">
            <w:pPr>
              <w:keepNext w:val="0"/>
              <w:keepLines w:val="0"/>
              <w:widowControl/>
              <w:suppressLineNumbers w:val="0"/>
              <w:spacing w:before="0" w:beforeAutospacing="0" w:after="0" w:afterAutospacing="0" w:line="360" w:lineRule="auto"/>
              <w:ind w:left="0" w:right="0"/>
              <w:jc w:val="center"/>
              <w:rPr>
                <w:rFonts w:hint="eastAsia" w:ascii="宋体" w:hAnsi="宋体" w:cs="宋体"/>
                <w:kern w:val="0"/>
                <w:szCs w:val="21"/>
              </w:rPr>
            </w:pPr>
            <w:r>
              <w:rPr>
                <w:rFonts w:hint="eastAsia" w:ascii="宋体" w:hAnsi="宋体" w:cs="宋体"/>
                <w:kern w:val="0"/>
                <w:szCs w:val="21"/>
              </w:rPr>
              <w:t>4</w:t>
            </w:r>
          </w:p>
        </w:tc>
        <w:tc>
          <w:tcPr>
            <w:tcW w:w="1031" w:type="pct"/>
            <w:tcBorders>
              <w:top w:val="nil"/>
              <w:left w:val="nil"/>
              <w:bottom w:val="single" w:color="auto" w:sz="4" w:space="0"/>
              <w:right w:val="single" w:color="auto" w:sz="4" w:space="0"/>
            </w:tcBorders>
            <w:noWrap w:val="0"/>
            <w:vAlign w:val="center"/>
          </w:tcPr>
          <w:p w14:paraId="32E8AD29">
            <w:pPr>
              <w:keepNext w:val="0"/>
              <w:keepLines w:val="0"/>
              <w:widowControl/>
              <w:suppressLineNumbers w:val="0"/>
              <w:spacing w:before="0" w:beforeAutospacing="0" w:after="0" w:afterAutospacing="0" w:line="360" w:lineRule="auto"/>
              <w:ind w:left="0" w:right="0"/>
              <w:jc w:val="center"/>
              <w:rPr>
                <w:rFonts w:hint="eastAsia" w:ascii="宋体" w:hAnsi="宋体" w:cs="宋体"/>
                <w:kern w:val="0"/>
                <w:szCs w:val="21"/>
              </w:rPr>
            </w:pPr>
            <w:r>
              <w:rPr>
                <w:rFonts w:hint="eastAsia" w:ascii="宋体" w:hAnsi="宋体" w:cs="宋体"/>
                <w:kern w:val="0"/>
                <w:szCs w:val="21"/>
              </w:rPr>
              <w:t>不同供应商的单位负责人是否为同一人</w:t>
            </w:r>
          </w:p>
        </w:tc>
        <w:tc>
          <w:tcPr>
            <w:tcW w:w="2153" w:type="pct"/>
            <w:tcBorders>
              <w:top w:val="nil"/>
              <w:left w:val="nil"/>
              <w:bottom w:val="single" w:color="auto" w:sz="4" w:space="0"/>
              <w:right w:val="single" w:color="auto" w:sz="4" w:space="0"/>
            </w:tcBorders>
            <w:noWrap w:val="0"/>
            <w:vAlign w:val="center"/>
          </w:tcPr>
          <w:p w14:paraId="301AFED0">
            <w:pPr>
              <w:keepNext w:val="0"/>
              <w:keepLines w:val="0"/>
              <w:widowControl/>
              <w:suppressLineNumbers w:val="0"/>
              <w:wordWrap w:val="0"/>
              <w:spacing w:before="0" w:beforeAutospacing="0" w:after="0" w:afterAutospacing="0" w:line="360" w:lineRule="auto"/>
              <w:ind w:left="0" w:right="0"/>
              <w:jc w:val="left"/>
              <w:rPr>
                <w:rFonts w:hint="eastAsia" w:ascii="宋体" w:hAnsi="宋体" w:cs="宋体"/>
                <w:kern w:val="0"/>
                <w:szCs w:val="21"/>
              </w:rPr>
            </w:pPr>
            <w:r>
              <w:rPr>
                <w:rFonts w:hint="eastAsia" w:ascii="宋体" w:hAnsi="宋体" w:cs="宋体"/>
                <w:kern w:val="0"/>
                <w:szCs w:val="21"/>
              </w:rPr>
              <w:t>国家企业信用信息公示系统（https://www.gsxt.gov.cn/index.html）、</w:t>
            </w:r>
            <w:bookmarkStart w:id="271" w:name="OLE_LINK11"/>
            <w:bookmarkStart w:id="272" w:name="OLE_LINK13"/>
            <w:r>
              <w:rPr>
                <w:rFonts w:hint="eastAsia" w:ascii="宋体" w:hAnsi="宋体" w:cs="宋体"/>
                <w:kern w:val="0"/>
                <w:szCs w:val="21"/>
              </w:rPr>
              <w:t>机关赋码和事业单位登记管理网</w:t>
            </w:r>
            <w:bookmarkEnd w:id="271"/>
            <w:bookmarkEnd w:id="272"/>
            <w:r>
              <w:rPr>
                <w:rFonts w:hint="eastAsia" w:ascii="宋体" w:hAnsi="宋体" w:cs="宋体"/>
                <w:kern w:val="0"/>
                <w:szCs w:val="21"/>
              </w:rPr>
              <w:t>（</w:t>
            </w:r>
            <w:r>
              <w:rPr>
                <w:rFonts w:hint="default" w:ascii="宋体" w:hAnsi="宋体" w:cs="宋体"/>
                <w:kern w:val="0"/>
                <w:szCs w:val="21"/>
              </w:rPr>
              <w:t>http://search.gjsy.gov.cn/wsss/view</w:t>
            </w:r>
            <w:r>
              <w:rPr>
                <w:rFonts w:hint="eastAsia" w:ascii="宋体" w:hAnsi="宋体" w:cs="宋体"/>
                <w:kern w:val="0"/>
                <w:szCs w:val="21"/>
              </w:rPr>
              <w:t>）、全国社会组织信用信息公示平台（https://xxgs.chinanpo.mca.gov.cn/gsxt/newList）等网站；供应商提供的《供应商基本情况表》；供应商提供的企业股权关系证明（如有）</w:t>
            </w:r>
          </w:p>
        </w:tc>
        <w:tc>
          <w:tcPr>
            <w:tcW w:w="587" w:type="pct"/>
            <w:tcBorders>
              <w:top w:val="nil"/>
              <w:left w:val="nil"/>
              <w:bottom w:val="single" w:color="auto" w:sz="4" w:space="0"/>
              <w:right w:val="single" w:color="auto" w:sz="4" w:space="0"/>
            </w:tcBorders>
            <w:noWrap w:val="0"/>
            <w:vAlign w:val="center"/>
          </w:tcPr>
          <w:p w14:paraId="6CB26BE2">
            <w:pPr>
              <w:keepNext w:val="0"/>
              <w:keepLines w:val="0"/>
              <w:suppressLineNumbers w:val="0"/>
              <w:spacing w:before="0" w:beforeAutospacing="0" w:after="0" w:afterAutospacing="0" w:line="360" w:lineRule="auto"/>
              <w:ind w:left="0" w:right="0"/>
              <w:jc w:val="center"/>
              <w:rPr>
                <w:rFonts w:hint="eastAsia" w:ascii="宋体" w:hAnsi="宋体" w:cs="宋体"/>
              </w:rPr>
            </w:pPr>
            <w:r>
              <w:rPr>
                <w:rFonts w:hint="eastAsia" w:ascii="宋体" w:hAnsi="宋体" w:cs="宋体"/>
              </w:rPr>
              <w:t>□存在该种情形</w:t>
            </w:r>
          </w:p>
          <w:p w14:paraId="3302489E">
            <w:pPr>
              <w:keepNext w:val="0"/>
              <w:keepLines w:val="0"/>
              <w:suppressLineNumbers w:val="0"/>
              <w:spacing w:before="0" w:beforeAutospacing="0" w:after="0" w:afterAutospacing="0" w:line="360" w:lineRule="auto"/>
              <w:ind w:left="0" w:right="0"/>
              <w:jc w:val="center"/>
              <w:rPr>
                <w:rFonts w:hint="eastAsia" w:ascii="宋体" w:hAnsi="宋体" w:cs="宋体"/>
              </w:rPr>
            </w:pPr>
            <w:r>
              <w:rPr>
                <w:rFonts w:hint="eastAsia" w:ascii="宋体" w:hAnsi="宋体" w:cs="宋体"/>
              </w:rPr>
              <w:t>□不存在该种情形</w:t>
            </w:r>
          </w:p>
        </w:tc>
        <w:tc>
          <w:tcPr>
            <w:tcW w:w="861" w:type="pct"/>
            <w:tcBorders>
              <w:top w:val="nil"/>
              <w:left w:val="nil"/>
              <w:bottom w:val="single" w:color="auto" w:sz="4" w:space="0"/>
              <w:right w:val="single" w:color="auto" w:sz="4" w:space="0"/>
            </w:tcBorders>
            <w:noWrap w:val="0"/>
            <w:vAlign w:val="center"/>
          </w:tcPr>
          <w:p w14:paraId="6F8E1173">
            <w:pPr>
              <w:keepNext w:val="0"/>
              <w:keepLines w:val="0"/>
              <w:widowControl/>
              <w:suppressLineNumbers w:val="0"/>
              <w:spacing w:before="0" w:beforeAutospacing="0" w:after="0" w:afterAutospacing="0" w:line="360" w:lineRule="auto"/>
              <w:ind w:left="0" w:right="0"/>
              <w:jc w:val="center"/>
              <w:rPr>
                <w:rFonts w:hint="eastAsia" w:ascii="宋体" w:hAnsi="宋体" w:cs="宋体"/>
                <w:kern w:val="0"/>
                <w:szCs w:val="21"/>
              </w:rPr>
            </w:pPr>
            <w:r>
              <w:rPr>
                <w:rFonts w:hint="eastAsia" w:ascii="宋体" w:hAnsi="宋体" w:cs="宋体"/>
                <w:kern w:val="0"/>
                <w:szCs w:val="21"/>
              </w:rPr>
              <w:t>若为同一人，则该几家供应商不得参加同一合同项下的政府采购活动</w:t>
            </w:r>
          </w:p>
        </w:tc>
      </w:tr>
      <w:tr w14:paraId="6476DE44">
        <w:tblPrEx>
          <w:tblCellMar>
            <w:top w:w="0" w:type="dxa"/>
            <w:left w:w="108" w:type="dxa"/>
            <w:bottom w:w="0" w:type="dxa"/>
            <w:right w:w="108" w:type="dxa"/>
          </w:tblCellMar>
        </w:tblPrEx>
        <w:trPr>
          <w:trHeight w:val="274" w:hRule="atLeast"/>
        </w:trPr>
        <w:tc>
          <w:tcPr>
            <w:tcW w:w="368" w:type="pct"/>
            <w:tcBorders>
              <w:top w:val="nil"/>
              <w:left w:val="single" w:color="auto" w:sz="4" w:space="0"/>
              <w:bottom w:val="single" w:color="auto" w:sz="4" w:space="0"/>
              <w:right w:val="single" w:color="auto" w:sz="4" w:space="0"/>
            </w:tcBorders>
            <w:noWrap w:val="0"/>
            <w:vAlign w:val="center"/>
          </w:tcPr>
          <w:p w14:paraId="37F477F6">
            <w:pPr>
              <w:keepNext w:val="0"/>
              <w:keepLines w:val="0"/>
              <w:widowControl/>
              <w:suppressLineNumbers w:val="0"/>
              <w:spacing w:before="0" w:beforeAutospacing="0" w:after="0" w:afterAutospacing="0" w:line="360" w:lineRule="auto"/>
              <w:ind w:left="0" w:right="0"/>
              <w:jc w:val="center"/>
              <w:rPr>
                <w:rFonts w:hint="eastAsia" w:ascii="宋体" w:hAnsi="宋体" w:cs="宋体"/>
                <w:kern w:val="0"/>
                <w:szCs w:val="21"/>
              </w:rPr>
            </w:pPr>
            <w:r>
              <w:rPr>
                <w:rFonts w:hint="eastAsia" w:ascii="宋体" w:hAnsi="宋体" w:cs="宋体"/>
                <w:kern w:val="0"/>
                <w:szCs w:val="21"/>
              </w:rPr>
              <w:t>5</w:t>
            </w:r>
          </w:p>
        </w:tc>
        <w:tc>
          <w:tcPr>
            <w:tcW w:w="1031" w:type="pct"/>
            <w:tcBorders>
              <w:top w:val="nil"/>
              <w:left w:val="nil"/>
              <w:bottom w:val="single" w:color="auto" w:sz="4" w:space="0"/>
              <w:right w:val="single" w:color="auto" w:sz="4" w:space="0"/>
            </w:tcBorders>
            <w:noWrap w:val="0"/>
            <w:vAlign w:val="center"/>
          </w:tcPr>
          <w:p w14:paraId="4D2F721F">
            <w:pPr>
              <w:keepNext w:val="0"/>
              <w:keepLines w:val="0"/>
              <w:widowControl/>
              <w:suppressLineNumbers w:val="0"/>
              <w:spacing w:before="0" w:beforeAutospacing="0" w:after="0" w:afterAutospacing="0" w:line="360" w:lineRule="auto"/>
              <w:ind w:left="0" w:right="0"/>
              <w:jc w:val="center"/>
              <w:rPr>
                <w:rFonts w:hint="eastAsia" w:ascii="宋体" w:hAnsi="宋体" w:cs="宋体"/>
                <w:kern w:val="0"/>
                <w:szCs w:val="21"/>
              </w:rPr>
            </w:pPr>
            <w:r>
              <w:rPr>
                <w:rFonts w:hint="eastAsia" w:ascii="宋体" w:hAnsi="宋体" w:cs="宋体"/>
                <w:kern w:val="0"/>
                <w:szCs w:val="21"/>
              </w:rPr>
              <w:t>不同供应商之间是否存在直接控股、管理关系</w:t>
            </w:r>
          </w:p>
        </w:tc>
        <w:tc>
          <w:tcPr>
            <w:tcW w:w="2153" w:type="pct"/>
            <w:tcBorders>
              <w:top w:val="nil"/>
              <w:left w:val="nil"/>
              <w:bottom w:val="single" w:color="auto" w:sz="4" w:space="0"/>
              <w:right w:val="single" w:color="auto" w:sz="4" w:space="0"/>
            </w:tcBorders>
            <w:noWrap w:val="0"/>
            <w:vAlign w:val="center"/>
          </w:tcPr>
          <w:p w14:paraId="10E81E08">
            <w:pPr>
              <w:keepNext w:val="0"/>
              <w:keepLines w:val="0"/>
              <w:widowControl/>
              <w:suppressLineNumbers w:val="0"/>
              <w:wordWrap w:val="0"/>
              <w:spacing w:before="0" w:beforeAutospacing="0" w:after="0" w:afterAutospacing="0" w:line="360" w:lineRule="auto"/>
              <w:ind w:left="0" w:right="0"/>
              <w:jc w:val="left"/>
              <w:rPr>
                <w:rFonts w:hint="eastAsia" w:ascii="宋体" w:hAnsi="宋体" w:cs="宋体"/>
                <w:kern w:val="0"/>
                <w:szCs w:val="21"/>
              </w:rPr>
            </w:pPr>
            <w:r>
              <w:rPr>
                <w:rFonts w:hint="eastAsia" w:ascii="宋体" w:hAnsi="宋体" w:cs="宋体"/>
                <w:kern w:val="0"/>
                <w:szCs w:val="21"/>
              </w:rPr>
              <w:t>国家企业信用信息公示系统（https://www.gsxt.gov.cn/index.html）、机关赋码和事业单位登记管理网（http://search.gjsy.gov.cn/wsss/view）、全国社会组织信用信息公示平台（https://xxgs.chinanpo.mca.gov.cn/gsxt/newList）等网站；供应商提供的《供应商基本情况表》；供应商提供的企业股权关系证明（如有）</w:t>
            </w:r>
          </w:p>
        </w:tc>
        <w:tc>
          <w:tcPr>
            <w:tcW w:w="587" w:type="pct"/>
            <w:tcBorders>
              <w:top w:val="nil"/>
              <w:left w:val="nil"/>
              <w:bottom w:val="single" w:color="auto" w:sz="4" w:space="0"/>
              <w:right w:val="single" w:color="auto" w:sz="4" w:space="0"/>
            </w:tcBorders>
            <w:noWrap w:val="0"/>
            <w:vAlign w:val="center"/>
          </w:tcPr>
          <w:p w14:paraId="034830BC">
            <w:pPr>
              <w:keepNext w:val="0"/>
              <w:keepLines w:val="0"/>
              <w:suppressLineNumbers w:val="0"/>
              <w:spacing w:before="0" w:beforeAutospacing="0" w:after="0" w:afterAutospacing="0" w:line="360" w:lineRule="auto"/>
              <w:ind w:left="0" w:right="0"/>
              <w:jc w:val="center"/>
              <w:rPr>
                <w:rFonts w:hint="eastAsia" w:ascii="宋体" w:hAnsi="宋体" w:cs="宋体"/>
              </w:rPr>
            </w:pPr>
            <w:r>
              <w:rPr>
                <w:rFonts w:hint="eastAsia" w:ascii="宋体" w:hAnsi="宋体" w:cs="宋体"/>
              </w:rPr>
              <w:t>□存在该种情形</w:t>
            </w:r>
          </w:p>
          <w:p w14:paraId="21457A98">
            <w:pPr>
              <w:keepNext w:val="0"/>
              <w:keepLines w:val="0"/>
              <w:suppressLineNumbers w:val="0"/>
              <w:spacing w:before="0" w:beforeAutospacing="0" w:after="0" w:afterAutospacing="0" w:line="360" w:lineRule="auto"/>
              <w:ind w:left="0" w:right="0"/>
              <w:jc w:val="center"/>
              <w:rPr>
                <w:rFonts w:hint="eastAsia" w:ascii="宋体" w:hAnsi="宋体" w:cs="宋体"/>
              </w:rPr>
            </w:pPr>
            <w:r>
              <w:rPr>
                <w:rFonts w:hint="eastAsia" w:ascii="宋体" w:hAnsi="宋体" w:cs="宋体"/>
              </w:rPr>
              <w:t>□不存在该种情形</w:t>
            </w:r>
          </w:p>
        </w:tc>
        <w:tc>
          <w:tcPr>
            <w:tcW w:w="861" w:type="pct"/>
            <w:tcBorders>
              <w:top w:val="nil"/>
              <w:left w:val="nil"/>
              <w:bottom w:val="single" w:color="auto" w:sz="4" w:space="0"/>
              <w:right w:val="single" w:color="auto" w:sz="4" w:space="0"/>
            </w:tcBorders>
            <w:noWrap w:val="0"/>
            <w:vAlign w:val="center"/>
          </w:tcPr>
          <w:p w14:paraId="7A2085CB">
            <w:pPr>
              <w:keepNext w:val="0"/>
              <w:keepLines w:val="0"/>
              <w:widowControl/>
              <w:suppressLineNumbers w:val="0"/>
              <w:spacing w:before="0" w:beforeAutospacing="0" w:after="0" w:afterAutospacing="0" w:line="360" w:lineRule="auto"/>
              <w:ind w:left="0" w:right="0"/>
              <w:jc w:val="center"/>
              <w:rPr>
                <w:rFonts w:hint="eastAsia" w:ascii="宋体" w:hAnsi="宋体" w:cs="宋体"/>
                <w:kern w:val="0"/>
                <w:szCs w:val="21"/>
              </w:rPr>
            </w:pPr>
            <w:r>
              <w:rPr>
                <w:rFonts w:hint="eastAsia" w:ascii="宋体" w:hAnsi="宋体" w:cs="宋体"/>
                <w:kern w:val="0"/>
                <w:szCs w:val="21"/>
              </w:rPr>
              <w:t>若存在直接控股、管理关系，则该几家供应商不得参加同一合同项下的政府采购活动</w:t>
            </w:r>
          </w:p>
        </w:tc>
      </w:tr>
      <w:tr w14:paraId="7E77F302">
        <w:tblPrEx>
          <w:tblCellMar>
            <w:top w:w="0" w:type="dxa"/>
            <w:left w:w="108" w:type="dxa"/>
            <w:bottom w:w="0" w:type="dxa"/>
            <w:right w:w="108" w:type="dxa"/>
          </w:tblCellMar>
        </w:tblPrEx>
        <w:trPr>
          <w:trHeight w:val="699" w:hRule="atLeast"/>
        </w:trPr>
        <w:tc>
          <w:tcPr>
            <w:tcW w:w="368" w:type="pct"/>
            <w:tcBorders>
              <w:top w:val="nil"/>
              <w:left w:val="single" w:color="auto" w:sz="4" w:space="0"/>
              <w:bottom w:val="single" w:color="auto" w:sz="4" w:space="0"/>
              <w:right w:val="single" w:color="auto" w:sz="4" w:space="0"/>
            </w:tcBorders>
            <w:noWrap w:val="0"/>
            <w:vAlign w:val="center"/>
          </w:tcPr>
          <w:p w14:paraId="2172E23C">
            <w:pPr>
              <w:keepNext w:val="0"/>
              <w:keepLines w:val="0"/>
              <w:widowControl/>
              <w:suppressLineNumbers w:val="0"/>
              <w:spacing w:before="0" w:beforeAutospacing="0" w:after="0" w:afterAutospacing="0" w:line="360" w:lineRule="auto"/>
              <w:ind w:left="0" w:right="0"/>
              <w:jc w:val="center"/>
              <w:rPr>
                <w:rFonts w:hint="eastAsia" w:ascii="宋体" w:hAnsi="宋体" w:cs="宋体"/>
                <w:kern w:val="0"/>
                <w:szCs w:val="21"/>
              </w:rPr>
            </w:pPr>
            <w:r>
              <w:rPr>
                <w:rFonts w:hint="eastAsia" w:ascii="宋体" w:hAnsi="宋体" w:cs="宋体"/>
                <w:kern w:val="0"/>
                <w:szCs w:val="21"/>
              </w:rPr>
              <w:t>6</w:t>
            </w:r>
          </w:p>
        </w:tc>
        <w:tc>
          <w:tcPr>
            <w:tcW w:w="1031" w:type="pct"/>
            <w:tcBorders>
              <w:top w:val="nil"/>
              <w:left w:val="nil"/>
              <w:bottom w:val="single" w:color="auto" w:sz="4" w:space="0"/>
              <w:right w:val="single" w:color="auto" w:sz="4" w:space="0"/>
            </w:tcBorders>
            <w:noWrap w:val="0"/>
            <w:vAlign w:val="center"/>
          </w:tcPr>
          <w:p w14:paraId="544074D2">
            <w:pPr>
              <w:keepNext w:val="0"/>
              <w:keepLines w:val="0"/>
              <w:widowControl/>
              <w:suppressLineNumbers w:val="0"/>
              <w:spacing w:before="0" w:beforeAutospacing="0" w:after="0" w:afterAutospacing="0" w:line="360" w:lineRule="auto"/>
              <w:ind w:left="0" w:right="0"/>
              <w:jc w:val="center"/>
              <w:rPr>
                <w:rFonts w:hint="eastAsia" w:ascii="宋体" w:hAnsi="宋体" w:cs="宋体"/>
                <w:kern w:val="0"/>
                <w:szCs w:val="21"/>
              </w:rPr>
            </w:pPr>
            <w:r>
              <w:rPr>
                <w:rFonts w:hint="eastAsia" w:ascii="宋体" w:hAnsi="宋体" w:cs="宋体"/>
                <w:kern w:val="0"/>
                <w:szCs w:val="21"/>
              </w:rPr>
              <w:t>为采购项目提供整体设计、规范编制或者项目管理、监理、检测等服务的供应商，是否参加了该采购项目的其他采购活动</w:t>
            </w:r>
          </w:p>
        </w:tc>
        <w:tc>
          <w:tcPr>
            <w:tcW w:w="2153" w:type="pct"/>
            <w:tcBorders>
              <w:top w:val="nil"/>
              <w:left w:val="nil"/>
              <w:bottom w:val="single" w:color="auto" w:sz="4" w:space="0"/>
              <w:right w:val="single" w:color="auto" w:sz="4" w:space="0"/>
            </w:tcBorders>
            <w:noWrap w:val="0"/>
            <w:vAlign w:val="center"/>
          </w:tcPr>
          <w:p w14:paraId="469DB01A">
            <w:pPr>
              <w:keepNext w:val="0"/>
              <w:keepLines w:val="0"/>
              <w:widowControl/>
              <w:suppressLineNumbers w:val="0"/>
              <w:wordWrap w:val="0"/>
              <w:spacing w:before="0" w:beforeAutospacing="0" w:after="0" w:afterAutospacing="0" w:line="360" w:lineRule="auto"/>
              <w:ind w:left="0" w:right="0"/>
              <w:jc w:val="left"/>
              <w:rPr>
                <w:rFonts w:hint="eastAsia" w:ascii="宋体" w:hAnsi="宋体" w:cs="宋体"/>
                <w:kern w:val="0"/>
                <w:szCs w:val="21"/>
              </w:rPr>
            </w:pPr>
            <w:r>
              <w:rPr>
                <w:rFonts w:hint="eastAsia" w:ascii="宋体" w:hAnsi="宋体" w:cs="宋体"/>
                <w:kern w:val="0"/>
                <w:szCs w:val="21"/>
              </w:rPr>
              <w:t>详见投标文件《投标及履约承诺函》</w:t>
            </w:r>
          </w:p>
        </w:tc>
        <w:tc>
          <w:tcPr>
            <w:tcW w:w="587" w:type="pct"/>
            <w:tcBorders>
              <w:top w:val="nil"/>
              <w:left w:val="nil"/>
              <w:bottom w:val="single" w:color="auto" w:sz="4" w:space="0"/>
              <w:right w:val="single" w:color="auto" w:sz="4" w:space="0"/>
            </w:tcBorders>
            <w:noWrap w:val="0"/>
            <w:vAlign w:val="center"/>
          </w:tcPr>
          <w:p w14:paraId="68E3DE01">
            <w:pPr>
              <w:keepNext w:val="0"/>
              <w:keepLines w:val="0"/>
              <w:widowControl/>
              <w:suppressLineNumbers w:val="0"/>
              <w:spacing w:before="0" w:beforeAutospacing="0" w:after="0" w:afterAutospacing="0" w:line="360" w:lineRule="auto"/>
              <w:ind w:left="0" w:right="0"/>
              <w:jc w:val="center"/>
              <w:rPr>
                <w:rFonts w:hint="eastAsia" w:ascii="宋体" w:hAnsi="宋体" w:cs="宋体"/>
                <w:kern w:val="0"/>
                <w:szCs w:val="21"/>
              </w:rPr>
            </w:pPr>
            <w:r>
              <w:rPr>
                <w:rFonts w:hint="eastAsia" w:ascii="宋体" w:hAnsi="宋体" w:cs="宋体"/>
                <w:kern w:val="0"/>
                <w:szCs w:val="21"/>
              </w:rPr>
              <w:t>□是</w:t>
            </w:r>
          </w:p>
          <w:p w14:paraId="25822B1C">
            <w:pPr>
              <w:keepNext w:val="0"/>
              <w:keepLines w:val="0"/>
              <w:widowControl/>
              <w:suppressLineNumbers w:val="0"/>
              <w:spacing w:before="0" w:beforeAutospacing="0" w:after="0" w:afterAutospacing="0" w:line="360" w:lineRule="auto"/>
              <w:ind w:left="0" w:right="0"/>
              <w:jc w:val="center"/>
              <w:rPr>
                <w:rFonts w:hint="eastAsia" w:ascii="宋体" w:hAnsi="宋体" w:cs="宋体"/>
                <w:kern w:val="0"/>
                <w:szCs w:val="21"/>
              </w:rPr>
            </w:pPr>
            <w:r>
              <w:rPr>
                <w:rFonts w:hint="eastAsia" w:ascii="宋体" w:hAnsi="宋体" w:cs="宋体"/>
                <w:kern w:val="0"/>
                <w:szCs w:val="21"/>
              </w:rPr>
              <w:t>□否</w:t>
            </w:r>
          </w:p>
        </w:tc>
        <w:tc>
          <w:tcPr>
            <w:tcW w:w="861" w:type="pct"/>
            <w:tcBorders>
              <w:top w:val="nil"/>
              <w:left w:val="nil"/>
              <w:bottom w:val="single" w:color="auto" w:sz="4" w:space="0"/>
              <w:right w:val="single" w:color="auto" w:sz="4" w:space="0"/>
            </w:tcBorders>
            <w:noWrap w:val="0"/>
            <w:vAlign w:val="center"/>
          </w:tcPr>
          <w:p w14:paraId="15C235AC">
            <w:pPr>
              <w:keepNext w:val="0"/>
              <w:keepLines w:val="0"/>
              <w:widowControl/>
              <w:suppressLineNumbers w:val="0"/>
              <w:spacing w:before="0" w:beforeAutospacing="0" w:after="0" w:afterAutospacing="0" w:line="360" w:lineRule="auto"/>
              <w:ind w:left="0" w:right="0"/>
              <w:jc w:val="center"/>
              <w:rPr>
                <w:rFonts w:hint="eastAsia" w:ascii="宋体" w:hAnsi="宋体" w:cs="宋体"/>
                <w:kern w:val="0"/>
                <w:szCs w:val="21"/>
              </w:rPr>
            </w:pPr>
            <w:r>
              <w:rPr>
                <w:rFonts w:hint="eastAsia" w:ascii="宋体" w:hAnsi="宋体" w:cs="宋体"/>
                <w:kern w:val="0"/>
                <w:szCs w:val="21"/>
              </w:rPr>
              <w:t>采用单一来源方式的除外。若选择“是”，则属于审查不通过。</w:t>
            </w:r>
          </w:p>
        </w:tc>
      </w:tr>
      <w:tr w14:paraId="15B74438">
        <w:tblPrEx>
          <w:tblCellMar>
            <w:top w:w="0" w:type="dxa"/>
            <w:left w:w="108" w:type="dxa"/>
            <w:bottom w:w="0" w:type="dxa"/>
            <w:right w:w="108" w:type="dxa"/>
          </w:tblCellMar>
        </w:tblPrEx>
        <w:trPr>
          <w:trHeight w:val="763" w:hRule="atLeast"/>
        </w:trPr>
        <w:tc>
          <w:tcPr>
            <w:tcW w:w="3552" w:type="pct"/>
            <w:gridSpan w:val="3"/>
            <w:tcBorders>
              <w:top w:val="single" w:color="auto" w:sz="4" w:space="0"/>
              <w:left w:val="single" w:color="auto" w:sz="4" w:space="0"/>
              <w:bottom w:val="single" w:color="auto" w:sz="4" w:space="0"/>
              <w:right w:val="single" w:color="auto" w:sz="4" w:space="0"/>
            </w:tcBorders>
            <w:noWrap w:val="0"/>
            <w:vAlign w:val="center"/>
          </w:tcPr>
          <w:p w14:paraId="1A023DA1">
            <w:pPr>
              <w:keepNext w:val="0"/>
              <w:keepLines w:val="0"/>
              <w:widowControl/>
              <w:suppressLineNumbers w:val="0"/>
              <w:spacing w:before="0" w:beforeAutospacing="0" w:after="0" w:afterAutospacing="0" w:line="360" w:lineRule="auto"/>
              <w:ind w:left="0" w:right="0"/>
              <w:jc w:val="center"/>
              <w:rPr>
                <w:rFonts w:hint="eastAsia" w:ascii="宋体" w:hAnsi="宋体" w:cs="宋体"/>
                <w:kern w:val="0"/>
                <w:szCs w:val="21"/>
              </w:rPr>
            </w:pPr>
            <w:r>
              <w:rPr>
                <w:rFonts w:hint="eastAsia" w:ascii="宋体" w:hAnsi="宋体" w:cs="宋体"/>
                <w:kern w:val="0"/>
                <w:szCs w:val="21"/>
              </w:rPr>
              <w:t>审查结论</w:t>
            </w:r>
          </w:p>
        </w:tc>
        <w:tc>
          <w:tcPr>
            <w:tcW w:w="587" w:type="pct"/>
            <w:tcBorders>
              <w:top w:val="nil"/>
              <w:left w:val="nil"/>
              <w:bottom w:val="single" w:color="auto" w:sz="4" w:space="0"/>
              <w:right w:val="single" w:color="auto" w:sz="4" w:space="0"/>
            </w:tcBorders>
            <w:noWrap w:val="0"/>
            <w:vAlign w:val="center"/>
          </w:tcPr>
          <w:p w14:paraId="1F0B4F31">
            <w:pPr>
              <w:keepNext w:val="0"/>
              <w:keepLines w:val="0"/>
              <w:widowControl/>
              <w:suppressLineNumbers w:val="0"/>
              <w:spacing w:before="0" w:beforeAutospacing="0" w:after="0" w:afterAutospacing="0" w:line="360" w:lineRule="auto"/>
              <w:ind w:left="0" w:right="0"/>
              <w:jc w:val="center"/>
              <w:rPr>
                <w:rFonts w:hint="eastAsia" w:ascii="宋体" w:hAnsi="宋体" w:cs="宋体"/>
                <w:kern w:val="0"/>
                <w:szCs w:val="21"/>
              </w:rPr>
            </w:pPr>
            <w:r>
              <w:rPr>
                <w:rFonts w:hint="eastAsia" w:ascii="宋体" w:hAnsi="宋体" w:cs="宋体"/>
                <w:kern w:val="0"/>
                <w:szCs w:val="21"/>
              </w:rPr>
              <w:t>□通过</w:t>
            </w:r>
          </w:p>
          <w:p w14:paraId="1062150C">
            <w:pPr>
              <w:keepNext w:val="0"/>
              <w:keepLines w:val="0"/>
              <w:widowControl/>
              <w:suppressLineNumbers w:val="0"/>
              <w:spacing w:before="0" w:beforeAutospacing="0" w:after="0" w:afterAutospacing="0" w:line="360" w:lineRule="auto"/>
              <w:ind w:left="0" w:right="0"/>
              <w:jc w:val="center"/>
              <w:rPr>
                <w:rFonts w:hint="eastAsia" w:ascii="宋体" w:hAnsi="宋体" w:cs="宋体"/>
                <w:kern w:val="0"/>
                <w:szCs w:val="21"/>
              </w:rPr>
            </w:pPr>
            <w:r>
              <w:rPr>
                <w:rFonts w:hint="eastAsia" w:ascii="宋体" w:hAnsi="宋体" w:cs="宋体"/>
                <w:kern w:val="0"/>
                <w:szCs w:val="21"/>
              </w:rPr>
              <w:t>□不通过</w:t>
            </w:r>
          </w:p>
        </w:tc>
        <w:tc>
          <w:tcPr>
            <w:tcW w:w="861" w:type="pct"/>
            <w:tcBorders>
              <w:top w:val="nil"/>
              <w:left w:val="nil"/>
              <w:bottom w:val="single" w:color="auto" w:sz="4" w:space="0"/>
              <w:right w:val="single" w:color="auto" w:sz="4" w:space="0"/>
            </w:tcBorders>
            <w:noWrap w:val="0"/>
            <w:vAlign w:val="center"/>
          </w:tcPr>
          <w:p w14:paraId="68B67FB7">
            <w:pPr>
              <w:keepNext w:val="0"/>
              <w:keepLines w:val="0"/>
              <w:widowControl/>
              <w:suppressLineNumbers w:val="0"/>
              <w:spacing w:before="0" w:beforeAutospacing="0" w:after="0" w:afterAutospacing="0" w:line="360" w:lineRule="auto"/>
              <w:ind w:left="0" w:right="0"/>
              <w:jc w:val="center"/>
              <w:rPr>
                <w:rFonts w:hint="eastAsia" w:ascii="宋体" w:hAnsi="宋体" w:cs="宋体"/>
                <w:kern w:val="0"/>
                <w:szCs w:val="21"/>
              </w:rPr>
            </w:pPr>
          </w:p>
        </w:tc>
      </w:tr>
    </w:tbl>
    <w:p w14:paraId="64EC2901">
      <w:pPr>
        <w:spacing w:before="120" w:beforeLines="50" w:after="120" w:afterLines="50" w:line="360" w:lineRule="auto"/>
        <w:ind w:firstLine="413" w:firstLineChars="196"/>
        <w:jc w:val="center"/>
        <w:rPr>
          <w:rFonts w:hint="eastAsia" w:ascii="宋体" w:hAnsi="宋体" w:cs="宋体"/>
          <w:b/>
          <w:bCs/>
          <w:szCs w:val="21"/>
        </w:rPr>
      </w:pPr>
    </w:p>
    <w:p w14:paraId="5371559E">
      <w:pPr>
        <w:spacing w:before="120" w:beforeLines="50" w:after="120" w:afterLines="50" w:line="360" w:lineRule="auto"/>
        <w:ind w:firstLine="413" w:firstLineChars="196"/>
        <w:jc w:val="center"/>
        <w:rPr>
          <w:rFonts w:hint="eastAsia" w:ascii="宋体" w:hAnsi="宋体" w:cs="宋体"/>
          <w:b/>
          <w:bCs/>
          <w:szCs w:val="21"/>
        </w:rPr>
      </w:pPr>
      <w:r>
        <w:rPr>
          <w:rFonts w:hint="eastAsia" w:ascii="宋体" w:hAnsi="宋体" w:cs="宋体"/>
          <w:b/>
          <w:bCs/>
          <w:szCs w:val="21"/>
        </w:rPr>
        <w:t>2、符合性检查表</w:t>
      </w:r>
    </w:p>
    <w:tbl>
      <w:tblPr>
        <w:tblStyle w:val="44"/>
        <w:tblW w:w="0" w:type="auto"/>
        <w:tblCellSpacing w:w="0" w:type="dxa"/>
        <w:tblInd w:w="-1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08" w:type="dxa"/>
          <w:bottom w:w="0" w:type="dxa"/>
          <w:right w:w="108" w:type="dxa"/>
        </w:tblCellMar>
      </w:tblPr>
      <w:tblGrid>
        <w:gridCol w:w="729"/>
        <w:gridCol w:w="5739"/>
        <w:gridCol w:w="2342"/>
      </w:tblGrid>
      <w:tr w14:paraId="37F913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blCellSpacing w:w="0" w:type="dxa"/>
        </w:trPr>
        <w:tc>
          <w:tcPr>
            <w:tcW w:w="729" w:type="dxa"/>
            <w:tcBorders>
              <w:top w:val="single" w:color="000000" w:sz="2" w:space="0"/>
              <w:left w:val="single" w:color="000000" w:sz="2" w:space="0"/>
              <w:bottom w:val="single" w:color="000000" w:sz="2" w:space="0"/>
              <w:right w:val="single" w:color="000000" w:sz="2" w:space="0"/>
            </w:tcBorders>
            <w:shd w:val="clear" w:color="auto" w:fill="EEEEEE"/>
            <w:noWrap/>
            <w:tcMar>
              <w:top w:w="15" w:type="dxa"/>
              <w:left w:w="15" w:type="dxa"/>
              <w:bottom w:w="15" w:type="dxa"/>
              <w:right w:w="15" w:type="dxa"/>
            </w:tcMar>
            <w:vAlign w:val="center"/>
          </w:tcPr>
          <w:p w14:paraId="144537B8">
            <w:pPr>
              <w:keepNext w:val="0"/>
              <w:keepLines w:val="0"/>
              <w:suppressLineNumbers w:val="0"/>
              <w:spacing w:before="0" w:beforeAutospacing="0" w:after="0" w:afterAutospacing="0" w:line="360" w:lineRule="auto"/>
              <w:ind w:left="0" w:right="0"/>
              <w:jc w:val="center"/>
              <w:rPr>
                <w:rFonts w:hint="eastAsia" w:ascii="宋体" w:hAnsi="宋体" w:cs="宋体"/>
                <w:b/>
                <w:bCs/>
                <w:szCs w:val="21"/>
              </w:rPr>
            </w:pPr>
            <w:r>
              <w:rPr>
                <w:rFonts w:hint="eastAsia" w:ascii="宋体" w:hAnsi="宋体" w:cs="宋体"/>
                <w:b/>
                <w:bCs/>
                <w:szCs w:val="21"/>
              </w:rPr>
              <w:t>序号</w:t>
            </w:r>
          </w:p>
        </w:tc>
        <w:tc>
          <w:tcPr>
            <w:tcW w:w="5739" w:type="dxa"/>
            <w:tcBorders>
              <w:top w:val="single" w:color="000000" w:sz="2" w:space="0"/>
              <w:left w:val="single" w:color="000000" w:sz="2" w:space="0"/>
              <w:bottom w:val="single" w:color="000000" w:sz="2" w:space="0"/>
              <w:right w:val="single" w:color="000000" w:sz="2" w:space="0"/>
            </w:tcBorders>
            <w:shd w:val="clear" w:color="auto" w:fill="EEEEEE"/>
            <w:noWrap/>
            <w:tcMar>
              <w:top w:w="15" w:type="dxa"/>
              <w:left w:w="15" w:type="dxa"/>
              <w:bottom w:w="15" w:type="dxa"/>
              <w:right w:w="15" w:type="dxa"/>
            </w:tcMar>
            <w:vAlign w:val="center"/>
          </w:tcPr>
          <w:p w14:paraId="6FD9A4F8">
            <w:pPr>
              <w:keepNext w:val="0"/>
              <w:keepLines w:val="0"/>
              <w:suppressLineNumbers w:val="0"/>
              <w:spacing w:before="0" w:beforeAutospacing="0" w:after="0" w:afterAutospacing="0" w:line="360" w:lineRule="auto"/>
              <w:ind w:left="0" w:right="0"/>
              <w:jc w:val="center"/>
              <w:rPr>
                <w:rFonts w:hint="eastAsia" w:ascii="宋体" w:hAnsi="宋体" w:cs="宋体"/>
                <w:b/>
                <w:bCs/>
                <w:szCs w:val="21"/>
              </w:rPr>
            </w:pPr>
            <w:r>
              <w:rPr>
                <w:rFonts w:hint="eastAsia" w:ascii="宋体" w:hAnsi="宋体" w:cs="宋体"/>
                <w:b/>
                <w:bCs/>
                <w:szCs w:val="21"/>
              </w:rPr>
              <w:t>评审内容</w:t>
            </w:r>
          </w:p>
        </w:tc>
        <w:tc>
          <w:tcPr>
            <w:tcW w:w="2342" w:type="dxa"/>
            <w:tcBorders>
              <w:top w:val="single" w:color="000000" w:sz="2" w:space="0"/>
              <w:left w:val="single" w:color="000000" w:sz="2" w:space="0"/>
              <w:bottom w:val="single" w:color="000000" w:sz="2" w:space="0"/>
              <w:right w:val="single" w:color="000000" w:sz="2" w:space="0"/>
            </w:tcBorders>
            <w:shd w:val="clear" w:color="auto" w:fill="EEEEEE"/>
            <w:noWrap/>
            <w:tcMar>
              <w:top w:w="15" w:type="dxa"/>
              <w:left w:w="15" w:type="dxa"/>
              <w:bottom w:w="15" w:type="dxa"/>
              <w:right w:w="15" w:type="dxa"/>
            </w:tcMar>
            <w:vAlign w:val="center"/>
          </w:tcPr>
          <w:p w14:paraId="29FC27C4">
            <w:pPr>
              <w:keepNext w:val="0"/>
              <w:keepLines w:val="0"/>
              <w:suppressLineNumbers w:val="0"/>
              <w:spacing w:before="0" w:beforeAutospacing="0" w:after="0" w:afterAutospacing="0" w:line="360" w:lineRule="auto"/>
              <w:ind w:left="0" w:right="0"/>
              <w:jc w:val="center"/>
              <w:rPr>
                <w:rFonts w:hint="eastAsia" w:ascii="宋体" w:hAnsi="宋体" w:cs="宋体"/>
                <w:b/>
                <w:bCs/>
                <w:szCs w:val="21"/>
              </w:rPr>
            </w:pPr>
            <w:r>
              <w:rPr>
                <w:rFonts w:hint="eastAsia" w:ascii="宋体" w:hAnsi="宋体" w:cs="宋体"/>
                <w:b/>
                <w:bCs/>
                <w:szCs w:val="21"/>
              </w:rPr>
              <w:t>满足与否</w:t>
            </w:r>
          </w:p>
        </w:tc>
      </w:tr>
      <w:tr w14:paraId="626D92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235" w:hRule="atLeast"/>
          <w:tblCellSpacing w:w="0" w:type="dxa"/>
        </w:trPr>
        <w:tc>
          <w:tcPr>
            <w:tcW w:w="729" w:type="dxa"/>
            <w:tcBorders>
              <w:top w:val="single" w:color="auto" w:sz="4" w:space="0"/>
              <w:left w:val="single" w:color="auto" w:sz="4" w:space="0"/>
              <w:bottom w:val="single" w:color="auto" w:sz="4" w:space="0"/>
              <w:right w:val="single" w:color="auto" w:sz="4" w:space="0"/>
            </w:tcBorders>
            <w:noWrap/>
            <w:tcMar>
              <w:top w:w="15" w:type="dxa"/>
              <w:left w:w="15" w:type="dxa"/>
              <w:bottom w:w="15" w:type="dxa"/>
              <w:right w:w="15" w:type="dxa"/>
            </w:tcMar>
            <w:vAlign w:val="center"/>
          </w:tcPr>
          <w:p w14:paraId="7FDCD294">
            <w:pPr>
              <w:keepNext w:val="0"/>
              <w:keepLines w:val="0"/>
              <w:numPr>
                <w:ilvl w:val="0"/>
                <w:numId w:val="49"/>
              </w:numPr>
              <w:suppressLineNumbers w:val="0"/>
              <w:spacing w:before="0" w:beforeAutospacing="0" w:after="0" w:afterAutospacing="0" w:line="360" w:lineRule="auto"/>
              <w:ind w:right="0"/>
              <w:rPr>
                <w:rFonts w:hint="eastAsia" w:ascii="宋体" w:hAnsi="宋体" w:cs="宋体"/>
                <w:szCs w:val="21"/>
              </w:rPr>
            </w:pPr>
          </w:p>
        </w:tc>
        <w:tc>
          <w:tcPr>
            <w:tcW w:w="5739" w:type="dxa"/>
            <w:tcBorders>
              <w:top w:val="single" w:color="auto" w:sz="4" w:space="0"/>
              <w:left w:val="single" w:color="auto" w:sz="4" w:space="0"/>
              <w:bottom w:val="single" w:color="auto" w:sz="4" w:space="0"/>
              <w:right w:val="single" w:color="auto" w:sz="4" w:space="0"/>
            </w:tcBorders>
            <w:noWrap/>
            <w:tcMar>
              <w:top w:w="15" w:type="dxa"/>
              <w:left w:w="15" w:type="dxa"/>
              <w:bottom w:w="15" w:type="dxa"/>
              <w:right w:w="15" w:type="dxa"/>
            </w:tcMar>
            <w:vAlign w:val="center"/>
          </w:tcPr>
          <w:p w14:paraId="091B9291">
            <w:pPr>
              <w:keepNext w:val="0"/>
              <w:keepLines w:val="0"/>
              <w:suppressLineNumbers w:val="0"/>
              <w:spacing w:before="0" w:beforeAutospacing="0" w:after="0" w:afterAutospacing="0" w:line="360" w:lineRule="auto"/>
              <w:ind w:left="0" w:right="206" w:rightChars="98"/>
              <w:rPr>
                <w:rFonts w:hint="eastAsia" w:ascii="宋体" w:hAnsi="宋体" w:cs="宋体"/>
              </w:rPr>
            </w:pPr>
            <w:r>
              <w:rPr>
                <w:rFonts w:hint="eastAsia" w:ascii="宋体" w:hAnsi="宋体" w:cs="宋体"/>
              </w:rPr>
              <w:t>未出现将一个包中的内容拆开投标；</w:t>
            </w:r>
          </w:p>
        </w:tc>
        <w:tc>
          <w:tcPr>
            <w:tcW w:w="2342" w:type="dxa"/>
            <w:tcBorders>
              <w:top w:val="single" w:color="auto" w:sz="4" w:space="0"/>
              <w:left w:val="single" w:color="auto" w:sz="4" w:space="0"/>
              <w:bottom w:val="single" w:color="auto" w:sz="4" w:space="0"/>
              <w:right w:val="single" w:color="auto" w:sz="4" w:space="0"/>
            </w:tcBorders>
            <w:noWrap/>
            <w:tcMar>
              <w:top w:w="15" w:type="dxa"/>
              <w:left w:w="15" w:type="dxa"/>
              <w:bottom w:w="15" w:type="dxa"/>
              <w:right w:w="15" w:type="dxa"/>
            </w:tcMar>
            <w:vAlign w:val="center"/>
          </w:tcPr>
          <w:p w14:paraId="6A3F088F">
            <w:pPr>
              <w:keepNext w:val="0"/>
              <w:keepLines w:val="0"/>
              <w:suppressLineNumbers w:val="0"/>
              <w:spacing w:before="0" w:beforeAutospacing="0" w:after="0" w:afterAutospacing="0" w:line="360" w:lineRule="auto"/>
              <w:ind w:left="0" w:right="0"/>
              <w:jc w:val="center"/>
              <w:rPr>
                <w:rFonts w:hint="eastAsia" w:ascii="宋体" w:hAnsi="宋体" w:cs="宋体"/>
                <w:szCs w:val="21"/>
              </w:rPr>
            </w:pPr>
            <w:r>
              <w:rPr>
                <w:rFonts w:hint="eastAsia" w:ascii="宋体" w:hAnsi="宋体" w:cs="宋体"/>
                <w:szCs w:val="21"/>
              </w:rPr>
              <w:t>□满足  □不满足</w:t>
            </w:r>
          </w:p>
        </w:tc>
      </w:tr>
      <w:tr w14:paraId="3D4A0A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268" w:hRule="atLeast"/>
          <w:tblCellSpacing w:w="0" w:type="dxa"/>
        </w:trPr>
        <w:tc>
          <w:tcPr>
            <w:tcW w:w="729" w:type="dxa"/>
            <w:tcBorders>
              <w:top w:val="single" w:color="auto" w:sz="4" w:space="0"/>
              <w:left w:val="single" w:color="auto" w:sz="4" w:space="0"/>
              <w:bottom w:val="single" w:color="auto" w:sz="4" w:space="0"/>
              <w:right w:val="single" w:color="auto" w:sz="4" w:space="0"/>
            </w:tcBorders>
            <w:noWrap/>
            <w:tcMar>
              <w:top w:w="15" w:type="dxa"/>
              <w:left w:w="15" w:type="dxa"/>
              <w:bottom w:w="15" w:type="dxa"/>
              <w:right w:w="15" w:type="dxa"/>
            </w:tcMar>
            <w:vAlign w:val="center"/>
          </w:tcPr>
          <w:p w14:paraId="1B9E71E2">
            <w:pPr>
              <w:keepNext w:val="0"/>
              <w:keepLines w:val="0"/>
              <w:numPr>
                <w:ilvl w:val="0"/>
                <w:numId w:val="49"/>
              </w:numPr>
              <w:suppressLineNumbers w:val="0"/>
              <w:spacing w:before="0" w:beforeAutospacing="0" w:after="0" w:afterAutospacing="0" w:line="360" w:lineRule="auto"/>
              <w:ind w:right="0"/>
              <w:rPr>
                <w:rFonts w:hint="eastAsia" w:ascii="宋体" w:hAnsi="宋体" w:cs="宋体"/>
                <w:szCs w:val="21"/>
              </w:rPr>
            </w:pPr>
          </w:p>
        </w:tc>
        <w:tc>
          <w:tcPr>
            <w:tcW w:w="5739" w:type="dxa"/>
            <w:tcBorders>
              <w:top w:val="single" w:color="auto" w:sz="4" w:space="0"/>
              <w:left w:val="single" w:color="auto" w:sz="4" w:space="0"/>
              <w:bottom w:val="single" w:color="auto" w:sz="4" w:space="0"/>
              <w:right w:val="single" w:color="auto" w:sz="4" w:space="0"/>
            </w:tcBorders>
            <w:noWrap/>
            <w:tcMar>
              <w:top w:w="15" w:type="dxa"/>
              <w:left w:w="15" w:type="dxa"/>
              <w:bottom w:w="15" w:type="dxa"/>
              <w:right w:w="15" w:type="dxa"/>
            </w:tcMar>
            <w:vAlign w:val="center"/>
          </w:tcPr>
          <w:p w14:paraId="0E620660">
            <w:pPr>
              <w:keepNext w:val="0"/>
              <w:keepLines w:val="0"/>
              <w:suppressLineNumbers w:val="0"/>
              <w:spacing w:before="0" w:beforeAutospacing="0" w:after="0" w:afterAutospacing="0" w:line="360" w:lineRule="auto"/>
              <w:ind w:left="0" w:right="206" w:rightChars="98"/>
              <w:rPr>
                <w:rFonts w:hint="eastAsia" w:ascii="宋体" w:hAnsi="宋体" w:cs="宋体"/>
              </w:rPr>
            </w:pPr>
            <w:r>
              <w:rPr>
                <w:rFonts w:hint="eastAsia" w:ascii="宋体" w:hAnsi="宋体" w:cs="宋体"/>
              </w:rPr>
              <w:t>投标文件按规定密封、签字、盖章；</w:t>
            </w:r>
          </w:p>
        </w:tc>
        <w:tc>
          <w:tcPr>
            <w:tcW w:w="2342" w:type="dxa"/>
            <w:tcBorders>
              <w:top w:val="single" w:color="auto" w:sz="4" w:space="0"/>
              <w:left w:val="single" w:color="auto" w:sz="4" w:space="0"/>
              <w:bottom w:val="single" w:color="auto" w:sz="4" w:space="0"/>
              <w:right w:val="single" w:color="auto" w:sz="4" w:space="0"/>
            </w:tcBorders>
            <w:noWrap/>
            <w:tcMar>
              <w:top w:w="15" w:type="dxa"/>
              <w:left w:w="15" w:type="dxa"/>
              <w:bottom w:w="15" w:type="dxa"/>
              <w:right w:w="15" w:type="dxa"/>
            </w:tcMar>
            <w:vAlign w:val="center"/>
          </w:tcPr>
          <w:p w14:paraId="258FB066">
            <w:pPr>
              <w:keepNext w:val="0"/>
              <w:keepLines w:val="0"/>
              <w:suppressLineNumbers w:val="0"/>
              <w:spacing w:before="0" w:beforeAutospacing="0" w:after="0" w:afterAutospacing="0" w:line="360" w:lineRule="auto"/>
              <w:ind w:left="0" w:right="0"/>
              <w:jc w:val="center"/>
              <w:rPr>
                <w:rFonts w:hint="eastAsia" w:ascii="宋体" w:hAnsi="宋体" w:cs="宋体"/>
                <w:szCs w:val="21"/>
              </w:rPr>
            </w:pPr>
            <w:r>
              <w:rPr>
                <w:rFonts w:hint="eastAsia" w:ascii="宋体" w:hAnsi="宋体" w:cs="宋体"/>
                <w:szCs w:val="21"/>
              </w:rPr>
              <w:t>□满足  □不满足</w:t>
            </w:r>
          </w:p>
        </w:tc>
      </w:tr>
      <w:tr w14:paraId="009F57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55" w:hRule="atLeast"/>
          <w:tblCellSpacing w:w="0" w:type="dxa"/>
        </w:trPr>
        <w:tc>
          <w:tcPr>
            <w:tcW w:w="729" w:type="dxa"/>
            <w:tcBorders>
              <w:top w:val="single" w:color="auto" w:sz="4" w:space="0"/>
              <w:left w:val="single" w:color="auto" w:sz="4" w:space="0"/>
              <w:bottom w:val="single" w:color="auto" w:sz="4" w:space="0"/>
              <w:right w:val="single" w:color="auto" w:sz="4" w:space="0"/>
            </w:tcBorders>
            <w:noWrap/>
            <w:tcMar>
              <w:top w:w="15" w:type="dxa"/>
              <w:left w:w="15" w:type="dxa"/>
              <w:bottom w:w="15" w:type="dxa"/>
              <w:right w:w="15" w:type="dxa"/>
            </w:tcMar>
            <w:vAlign w:val="center"/>
          </w:tcPr>
          <w:p w14:paraId="6B930532">
            <w:pPr>
              <w:keepNext w:val="0"/>
              <w:keepLines w:val="0"/>
              <w:numPr>
                <w:ilvl w:val="0"/>
                <w:numId w:val="49"/>
              </w:numPr>
              <w:suppressLineNumbers w:val="0"/>
              <w:spacing w:before="0" w:beforeAutospacing="0" w:after="0" w:afterAutospacing="0" w:line="360" w:lineRule="auto"/>
              <w:ind w:right="0"/>
              <w:rPr>
                <w:rFonts w:hint="eastAsia" w:ascii="宋体" w:hAnsi="宋体" w:cs="宋体"/>
                <w:szCs w:val="21"/>
              </w:rPr>
            </w:pPr>
          </w:p>
        </w:tc>
        <w:tc>
          <w:tcPr>
            <w:tcW w:w="5739" w:type="dxa"/>
            <w:tcBorders>
              <w:top w:val="single" w:color="auto" w:sz="4" w:space="0"/>
              <w:left w:val="single" w:color="auto" w:sz="4" w:space="0"/>
              <w:bottom w:val="single" w:color="auto" w:sz="4" w:space="0"/>
              <w:right w:val="single" w:color="auto" w:sz="4" w:space="0"/>
            </w:tcBorders>
            <w:noWrap/>
            <w:tcMar>
              <w:top w:w="15" w:type="dxa"/>
              <w:left w:w="15" w:type="dxa"/>
              <w:bottom w:w="15" w:type="dxa"/>
              <w:right w:w="15" w:type="dxa"/>
            </w:tcMar>
            <w:vAlign w:val="center"/>
          </w:tcPr>
          <w:p w14:paraId="71265AF0">
            <w:pPr>
              <w:keepNext w:val="0"/>
              <w:keepLines w:val="0"/>
              <w:suppressLineNumbers w:val="0"/>
              <w:spacing w:before="0" w:beforeAutospacing="0" w:after="0" w:afterAutospacing="0" w:line="360" w:lineRule="auto"/>
              <w:ind w:left="0" w:right="206" w:rightChars="98"/>
              <w:rPr>
                <w:rFonts w:hint="eastAsia" w:ascii="宋体" w:hAnsi="宋体" w:cs="宋体"/>
              </w:rPr>
            </w:pPr>
            <w:r>
              <w:rPr>
                <w:rFonts w:hint="eastAsia" w:ascii="宋体" w:hAnsi="宋体" w:cs="宋体"/>
              </w:rPr>
              <w:t>投标函已提交并符合征集文件要求的；</w:t>
            </w:r>
          </w:p>
        </w:tc>
        <w:tc>
          <w:tcPr>
            <w:tcW w:w="2342" w:type="dxa"/>
            <w:tcBorders>
              <w:top w:val="single" w:color="auto" w:sz="4" w:space="0"/>
              <w:left w:val="single" w:color="auto" w:sz="4" w:space="0"/>
              <w:bottom w:val="single" w:color="auto" w:sz="4" w:space="0"/>
              <w:right w:val="single" w:color="auto" w:sz="4" w:space="0"/>
            </w:tcBorders>
            <w:noWrap/>
            <w:tcMar>
              <w:top w:w="15" w:type="dxa"/>
              <w:left w:w="15" w:type="dxa"/>
              <w:bottom w:w="15" w:type="dxa"/>
              <w:right w:w="15" w:type="dxa"/>
            </w:tcMar>
            <w:vAlign w:val="center"/>
          </w:tcPr>
          <w:p w14:paraId="13E4C1C8">
            <w:pPr>
              <w:keepNext w:val="0"/>
              <w:keepLines w:val="0"/>
              <w:suppressLineNumbers w:val="0"/>
              <w:spacing w:before="0" w:beforeAutospacing="0" w:after="0" w:afterAutospacing="0" w:line="360" w:lineRule="auto"/>
              <w:ind w:left="0" w:right="0"/>
              <w:jc w:val="center"/>
              <w:rPr>
                <w:rFonts w:hint="eastAsia" w:ascii="宋体" w:hAnsi="宋体" w:cs="宋体"/>
                <w:szCs w:val="21"/>
              </w:rPr>
            </w:pPr>
            <w:r>
              <w:rPr>
                <w:rFonts w:hint="eastAsia" w:ascii="宋体" w:hAnsi="宋体" w:cs="宋体"/>
                <w:szCs w:val="21"/>
              </w:rPr>
              <w:t>□满足  □不满足</w:t>
            </w:r>
          </w:p>
        </w:tc>
      </w:tr>
      <w:tr w14:paraId="67A846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11" w:hRule="atLeast"/>
          <w:tblCellSpacing w:w="0" w:type="dxa"/>
        </w:trPr>
        <w:tc>
          <w:tcPr>
            <w:tcW w:w="729" w:type="dxa"/>
            <w:tcBorders>
              <w:top w:val="single" w:color="auto" w:sz="4" w:space="0"/>
              <w:left w:val="single" w:color="auto" w:sz="4" w:space="0"/>
              <w:bottom w:val="single" w:color="auto" w:sz="4" w:space="0"/>
              <w:right w:val="single" w:color="auto" w:sz="4" w:space="0"/>
            </w:tcBorders>
            <w:noWrap/>
            <w:tcMar>
              <w:top w:w="15" w:type="dxa"/>
              <w:left w:w="15" w:type="dxa"/>
              <w:bottom w:w="15" w:type="dxa"/>
              <w:right w:w="15" w:type="dxa"/>
            </w:tcMar>
            <w:vAlign w:val="center"/>
          </w:tcPr>
          <w:p w14:paraId="4AF00EF2">
            <w:pPr>
              <w:keepNext w:val="0"/>
              <w:keepLines w:val="0"/>
              <w:numPr>
                <w:ilvl w:val="0"/>
                <w:numId w:val="49"/>
              </w:numPr>
              <w:suppressLineNumbers w:val="0"/>
              <w:spacing w:before="0" w:beforeAutospacing="0" w:after="0" w:afterAutospacing="0" w:line="360" w:lineRule="auto"/>
              <w:ind w:right="0"/>
              <w:rPr>
                <w:rFonts w:hint="eastAsia" w:ascii="宋体" w:hAnsi="宋体" w:cs="宋体"/>
                <w:szCs w:val="21"/>
              </w:rPr>
            </w:pPr>
          </w:p>
        </w:tc>
        <w:tc>
          <w:tcPr>
            <w:tcW w:w="5739" w:type="dxa"/>
            <w:tcBorders>
              <w:top w:val="single" w:color="auto" w:sz="4" w:space="0"/>
              <w:left w:val="single" w:color="auto" w:sz="4" w:space="0"/>
              <w:bottom w:val="single" w:color="auto" w:sz="4" w:space="0"/>
              <w:right w:val="single" w:color="auto" w:sz="4" w:space="0"/>
            </w:tcBorders>
            <w:noWrap/>
            <w:tcMar>
              <w:top w:w="15" w:type="dxa"/>
              <w:left w:w="15" w:type="dxa"/>
              <w:bottom w:w="15" w:type="dxa"/>
              <w:right w:w="15" w:type="dxa"/>
            </w:tcMar>
            <w:vAlign w:val="center"/>
          </w:tcPr>
          <w:p w14:paraId="38FFE069">
            <w:pPr>
              <w:keepNext w:val="0"/>
              <w:keepLines w:val="0"/>
              <w:suppressLineNumbers w:val="0"/>
              <w:spacing w:before="0" w:beforeAutospacing="0" w:after="0" w:afterAutospacing="0" w:line="360" w:lineRule="auto"/>
              <w:ind w:left="0" w:right="206" w:rightChars="98"/>
              <w:rPr>
                <w:rFonts w:hint="eastAsia" w:ascii="宋体" w:hAnsi="宋体" w:cs="宋体"/>
              </w:rPr>
            </w:pPr>
            <w:r>
              <w:rPr>
                <w:rFonts w:hint="eastAsia" w:ascii="宋体" w:hAnsi="宋体" w:cs="宋体"/>
              </w:rPr>
              <w:t>除征集文件规定允许有替代方案外，对同一项目投标时，未同时提供两套或两套以上的投标方案；</w:t>
            </w:r>
          </w:p>
        </w:tc>
        <w:tc>
          <w:tcPr>
            <w:tcW w:w="2342" w:type="dxa"/>
            <w:tcBorders>
              <w:top w:val="single" w:color="auto" w:sz="4" w:space="0"/>
              <w:left w:val="single" w:color="auto" w:sz="4" w:space="0"/>
              <w:bottom w:val="single" w:color="auto" w:sz="4" w:space="0"/>
              <w:right w:val="single" w:color="auto" w:sz="4" w:space="0"/>
            </w:tcBorders>
            <w:noWrap/>
            <w:tcMar>
              <w:top w:w="15" w:type="dxa"/>
              <w:left w:w="15" w:type="dxa"/>
              <w:bottom w:w="15" w:type="dxa"/>
              <w:right w:w="15" w:type="dxa"/>
            </w:tcMar>
            <w:vAlign w:val="center"/>
          </w:tcPr>
          <w:p w14:paraId="4EE024F7">
            <w:pPr>
              <w:keepNext w:val="0"/>
              <w:keepLines w:val="0"/>
              <w:suppressLineNumbers w:val="0"/>
              <w:spacing w:before="0" w:beforeAutospacing="0" w:after="0" w:afterAutospacing="0" w:line="360" w:lineRule="auto"/>
              <w:ind w:left="0" w:right="0"/>
              <w:jc w:val="center"/>
              <w:rPr>
                <w:rFonts w:hint="eastAsia" w:ascii="宋体" w:hAnsi="宋体" w:cs="宋体"/>
                <w:szCs w:val="21"/>
              </w:rPr>
            </w:pPr>
            <w:r>
              <w:rPr>
                <w:rFonts w:hint="eastAsia" w:ascii="宋体" w:hAnsi="宋体" w:cs="宋体"/>
                <w:szCs w:val="21"/>
              </w:rPr>
              <w:t>□满足  □不满足</w:t>
            </w:r>
          </w:p>
        </w:tc>
      </w:tr>
      <w:tr w14:paraId="79DADC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11" w:hRule="atLeast"/>
          <w:tblCellSpacing w:w="0" w:type="dxa"/>
        </w:trPr>
        <w:tc>
          <w:tcPr>
            <w:tcW w:w="729" w:type="dxa"/>
            <w:tcBorders>
              <w:top w:val="single" w:color="auto" w:sz="4" w:space="0"/>
              <w:left w:val="single" w:color="auto" w:sz="4" w:space="0"/>
              <w:bottom w:val="single" w:color="auto" w:sz="4" w:space="0"/>
              <w:right w:val="single" w:color="auto" w:sz="4" w:space="0"/>
            </w:tcBorders>
            <w:noWrap/>
            <w:tcMar>
              <w:top w:w="15" w:type="dxa"/>
              <w:left w:w="15" w:type="dxa"/>
              <w:bottom w:w="15" w:type="dxa"/>
              <w:right w:w="15" w:type="dxa"/>
            </w:tcMar>
            <w:vAlign w:val="center"/>
          </w:tcPr>
          <w:p w14:paraId="09CAE09B">
            <w:pPr>
              <w:keepNext w:val="0"/>
              <w:keepLines w:val="0"/>
              <w:numPr>
                <w:ilvl w:val="0"/>
                <w:numId w:val="49"/>
              </w:numPr>
              <w:suppressLineNumbers w:val="0"/>
              <w:spacing w:before="0" w:beforeAutospacing="0" w:after="0" w:afterAutospacing="0" w:line="360" w:lineRule="auto"/>
              <w:ind w:right="0"/>
              <w:rPr>
                <w:rFonts w:hint="eastAsia" w:ascii="宋体" w:hAnsi="宋体" w:cs="宋体"/>
                <w:szCs w:val="21"/>
              </w:rPr>
            </w:pPr>
          </w:p>
        </w:tc>
        <w:tc>
          <w:tcPr>
            <w:tcW w:w="5739" w:type="dxa"/>
            <w:tcBorders>
              <w:top w:val="single" w:color="auto" w:sz="4" w:space="0"/>
              <w:left w:val="single" w:color="auto" w:sz="4" w:space="0"/>
              <w:bottom w:val="single" w:color="auto" w:sz="4" w:space="0"/>
              <w:right w:val="single" w:color="auto" w:sz="4" w:space="0"/>
            </w:tcBorders>
            <w:noWrap/>
            <w:tcMar>
              <w:top w:w="15" w:type="dxa"/>
              <w:left w:w="15" w:type="dxa"/>
              <w:bottom w:w="15" w:type="dxa"/>
              <w:right w:w="15" w:type="dxa"/>
            </w:tcMar>
            <w:vAlign w:val="center"/>
          </w:tcPr>
          <w:p w14:paraId="1EEA179D">
            <w:pPr>
              <w:keepNext w:val="0"/>
              <w:keepLines w:val="0"/>
              <w:suppressLineNumbers w:val="0"/>
              <w:spacing w:before="0" w:beforeAutospacing="0" w:after="0" w:afterAutospacing="0" w:line="360" w:lineRule="auto"/>
              <w:ind w:left="0" w:right="206" w:rightChars="98"/>
              <w:rPr>
                <w:rFonts w:hint="eastAsia" w:ascii="宋体" w:hAnsi="宋体" w:cs="宋体"/>
              </w:rPr>
            </w:pPr>
            <w:r>
              <w:rPr>
                <w:rFonts w:hint="eastAsia" w:ascii="宋体" w:hAnsi="宋体" w:cs="宋体"/>
              </w:rPr>
              <w:t>按照征集文件规定要求签署、盖章且投标文件有法定代表人签字，或签字人有法定代表人有效授权书</w:t>
            </w:r>
            <w:r>
              <w:rPr>
                <w:rFonts w:hint="eastAsia" w:ascii="宋体" w:hAnsi="宋体" w:cs="宋体"/>
                <w:szCs w:val="21"/>
              </w:rPr>
              <w:t>；且按要求提供有效的社保证明文件或承诺函等证明材料；</w:t>
            </w:r>
          </w:p>
        </w:tc>
        <w:tc>
          <w:tcPr>
            <w:tcW w:w="2342" w:type="dxa"/>
            <w:tcBorders>
              <w:top w:val="single" w:color="auto" w:sz="4" w:space="0"/>
              <w:left w:val="single" w:color="auto" w:sz="4" w:space="0"/>
              <w:bottom w:val="single" w:color="auto" w:sz="4" w:space="0"/>
              <w:right w:val="single" w:color="auto" w:sz="4" w:space="0"/>
            </w:tcBorders>
            <w:noWrap/>
            <w:tcMar>
              <w:top w:w="15" w:type="dxa"/>
              <w:left w:w="15" w:type="dxa"/>
              <w:bottom w:w="15" w:type="dxa"/>
              <w:right w:w="15" w:type="dxa"/>
            </w:tcMar>
            <w:vAlign w:val="center"/>
          </w:tcPr>
          <w:p w14:paraId="4036D064">
            <w:pPr>
              <w:keepNext w:val="0"/>
              <w:keepLines w:val="0"/>
              <w:suppressLineNumbers w:val="0"/>
              <w:spacing w:before="0" w:beforeAutospacing="0" w:after="0" w:afterAutospacing="0" w:line="360" w:lineRule="auto"/>
              <w:ind w:left="0" w:right="0"/>
              <w:jc w:val="center"/>
              <w:rPr>
                <w:rFonts w:hint="eastAsia" w:ascii="宋体" w:hAnsi="宋体" w:cs="宋体"/>
                <w:szCs w:val="21"/>
              </w:rPr>
            </w:pPr>
            <w:r>
              <w:rPr>
                <w:rFonts w:hint="eastAsia" w:ascii="宋体" w:hAnsi="宋体" w:cs="宋体"/>
                <w:szCs w:val="21"/>
              </w:rPr>
              <w:t>□满足  □不满足</w:t>
            </w:r>
          </w:p>
        </w:tc>
      </w:tr>
      <w:tr w14:paraId="64B6C7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11" w:hRule="atLeast"/>
          <w:tblCellSpacing w:w="0" w:type="dxa"/>
        </w:trPr>
        <w:tc>
          <w:tcPr>
            <w:tcW w:w="729" w:type="dxa"/>
            <w:tcBorders>
              <w:top w:val="single" w:color="auto" w:sz="4" w:space="0"/>
              <w:left w:val="single" w:color="auto" w:sz="4" w:space="0"/>
              <w:bottom w:val="single" w:color="auto" w:sz="4" w:space="0"/>
              <w:right w:val="single" w:color="auto" w:sz="4" w:space="0"/>
            </w:tcBorders>
            <w:noWrap/>
            <w:tcMar>
              <w:top w:w="15" w:type="dxa"/>
              <w:left w:w="15" w:type="dxa"/>
              <w:bottom w:w="15" w:type="dxa"/>
              <w:right w:w="15" w:type="dxa"/>
            </w:tcMar>
            <w:vAlign w:val="center"/>
          </w:tcPr>
          <w:p w14:paraId="72EC61B5">
            <w:pPr>
              <w:keepNext w:val="0"/>
              <w:keepLines w:val="0"/>
              <w:numPr>
                <w:ilvl w:val="0"/>
                <w:numId w:val="49"/>
              </w:numPr>
              <w:suppressLineNumbers w:val="0"/>
              <w:spacing w:before="0" w:beforeAutospacing="0" w:after="0" w:afterAutospacing="0" w:line="360" w:lineRule="auto"/>
              <w:ind w:right="0"/>
              <w:rPr>
                <w:rFonts w:hint="eastAsia" w:ascii="宋体" w:hAnsi="宋体" w:cs="宋体"/>
                <w:szCs w:val="21"/>
              </w:rPr>
            </w:pPr>
          </w:p>
        </w:tc>
        <w:tc>
          <w:tcPr>
            <w:tcW w:w="5739" w:type="dxa"/>
            <w:tcBorders>
              <w:top w:val="single" w:color="auto" w:sz="4" w:space="0"/>
              <w:left w:val="single" w:color="auto" w:sz="4" w:space="0"/>
              <w:bottom w:val="single" w:color="auto" w:sz="4" w:space="0"/>
              <w:right w:val="single" w:color="auto" w:sz="4" w:space="0"/>
            </w:tcBorders>
            <w:noWrap/>
            <w:tcMar>
              <w:top w:w="15" w:type="dxa"/>
              <w:left w:w="15" w:type="dxa"/>
              <w:bottom w:w="15" w:type="dxa"/>
              <w:right w:w="15" w:type="dxa"/>
            </w:tcMar>
            <w:vAlign w:val="center"/>
          </w:tcPr>
          <w:p w14:paraId="7A73D825">
            <w:pPr>
              <w:keepNext w:val="0"/>
              <w:keepLines w:val="0"/>
              <w:suppressLineNumbers w:val="0"/>
              <w:spacing w:before="0" w:beforeAutospacing="0" w:after="0" w:afterAutospacing="0" w:line="360" w:lineRule="auto"/>
              <w:ind w:left="0" w:right="206" w:rightChars="98"/>
              <w:rPr>
                <w:rFonts w:hint="eastAsia" w:ascii="宋体" w:hAnsi="宋体" w:cs="宋体"/>
              </w:rPr>
            </w:pPr>
            <w:r>
              <w:rPr>
                <w:rFonts w:hint="eastAsia" w:ascii="宋体" w:hAnsi="宋体" w:cs="宋体"/>
              </w:rPr>
              <w:t>投标总价或分项报价不高于财政预算限额；</w:t>
            </w:r>
          </w:p>
        </w:tc>
        <w:tc>
          <w:tcPr>
            <w:tcW w:w="2342" w:type="dxa"/>
            <w:tcBorders>
              <w:top w:val="single" w:color="auto" w:sz="4" w:space="0"/>
              <w:left w:val="single" w:color="auto" w:sz="4" w:space="0"/>
              <w:bottom w:val="single" w:color="auto" w:sz="4" w:space="0"/>
              <w:right w:val="single" w:color="auto" w:sz="4" w:space="0"/>
            </w:tcBorders>
            <w:noWrap/>
            <w:tcMar>
              <w:top w:w="15" w:type="dxa"/>
              <w:left w:w="15" w:type="dxa"/>
              <w:bottom w:w="15" w:type="dxa"/>
              <w:right w:w="15" w:type="dxa"/>
            </w:tcMar>
            <w:vAlign w:val="center"/>
          </w:tcPr>
          <w:p w14:paraId="7901912B">
            <w:pPr>
              <w:keepNext w:val="0"/>
              <w:keepLines w:val="0"/>
              <w:suppressLineNumbers w:val="0"/>
              <w:spacing w:before="0" w:beforeAutospacing="0" w:after="0" w:afterAutospacing="0" w:line="360" w:lineRule="auto"/>
              <w:ind w:left="0" w:right="0"/>
              <w:jc w:val="center"/>
              <w:rPr>
                <w:rFonts w:hint="eastAsia" w:ascii="宋体" w:hAnsi="宋体" w:cs="宋体"/>
                <w:szCs w:val="21"/>
              </w:rPr>
            </w:pPr>
            <w:r>
              <w:rPr>
                <w:rFonts w:hint="eastAsia" w:ascii="宋体" w:hAnsi="宋体" w:cs="宋体"/>
                <w:szCs w:val="21"/>
              </w:rPr>
              <w:t>□满足  □不满足</w:t>
            </w:r>
          </w:p>
        </w:tc>
      </w:tr>
      <w:tr w14:paraId="52BEE8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11" w:hRule="atLeast"/>
          <w:tblCellSpacing w:w="0" w:type="dxa"/>
        </w:trPr>
        <w:tc>
          <w:tcPr>
            <w:tcW w:w="729" w:type="dxa"/>
            <w:tcBorders>
              <w:top w:val="single" w:color="auto" w:sz="4" w:space="0"/>
              <w:left w:val="single" w:color="auto" w:sz="4" w:space="0"/>
              <w:bottom w:val="single" w:color="auto" w:sz="4" w:space="0"/>
              <w:right w:val="single" w:color="auto" w:sz="4" w:space="0"/>
            </w:tcBorders>
            <w:noWrap/>
            <w:tcMar>
              <w:top w:w="15" w:type="dxa"/>
              <w:left w:w="15" w:type="dxa"/>
              <w:bottom w:w="15" w:type="dxa"/>
              <w:right w:w="15" w:type="dxa"/>
            </w:tcMar>
            <w:vAlign w:val="center"/>
          </w:tcPr>
          <w:p w14:paraId="5DCDC5ED">
            <w:pPr>
              <w:keepNext w:val="0"/>
              <w:keepLines w:val="0"/>
              <w:numPr>
                <w:ilvl w:val="0"/>
                <w:numId w:val="49"/>
              </w:numPr>
              <w:suppressLineNumbers w:val="0"/>
              <w:spacing w:before="0" w:beforeAutospacing="0" w:after="0" w:afterAutospacing="0" w:line="360" w:lineRule="auto"/>
              <w:ind w:right="0"/>
              <w:jc w:val="left"/>
              <w:rPr>
                <w:rFonts w:hint="eastAsia" w:ascii="宋体" w:hAnsi="宋体" w:cs="宋体"/>
                <w:szCs w:val="21"/>
              </w:rPr>
            </w:pPr>
          </w:p>
        </w:tc>
        <w:tc>
          <w:tcPr>
            <w:tcW w:w="5739" w:type="dxa"/>
            <w:tcBorders>
              <w:top w:val="single" w:color="auto" w:sz="4" w:space="0"/>
              <w:left w:val="single" w:color="auto" w:sz="4" w:space="0"/>
              <w:bottom w:val="single" w:color="auto" w:sz="4" w:space="0"/>
              <w:right w:val="single" w:color="auto" w:sz="4" w:space="0"/>
            </w:tcBorders>
            <w:noWrap/>
            <w:tcMar>
              <w:top w:w="15" w:type="dxa"/>
              <w:left w:w="15" w:type="dxa"/>
              <w:bottom w:w="15" w:type="dxa"/>
              <w:right w:w="15" w:type="dxa"/>
            </w:tcMar>
            <w:vAlign w:val="center"/>
          </w:tcPr>
          <w:p w14:paraId="3F74457C">
            <w:pPr>
              <w:keepNext w:val="0"/>
              <w:keepLines w:val="0"/>
              <w:suppressLineNumbers w:val="0"/>
              <w:spacing w:before="0" w:beforeAutospacing="0" w:after="0" w:afterAutospacing="0" w:line="360" w:lineRule="auto"/>
              <w:ind w:left="0" w:right="206" w:rightChars="98"/>
              <w:rPr>
                <w:rFonts w:hint="eastAsia" w:ascii="宋体" w:hAnsi="宋体" w:cs="宋体"/>
              </w:rPr>
            </w:pPr>
            <w:r>
              <w:rPr>
                <w:rFonts w:hint="eastAsia" w:ascii="宋体" w:hAnsi="宋体" w:cs="宋体"/>
              </w:rPr>
              <w:t>同一项目未出现两个及以上报价；按征集文件要求报价；</w:t>
            </w:r>
          </w:p>
        </w:tc>
        <w:tc>
          <w:tcPr>
            <w:tcW w:w="2342" w:type="dxa"/>
            <w:tcBorders>
              <w:top w:val="single" w:color="auto" w:sz="4" w:space="0"/>
              <w:left w:val="single" w:color="auto" w:sz="4" w:space="0"/>
              <w:bottom w:val="single" w:color="auto" w:sz="4" w:space="0"/>
              <w:right w:val="single" w:color="auto" w:sz="4" w:space="0"/>
            </w:tcBorders>
            <w:noWrap/>
            <w:tcMar>
              <w:top w:w="15" w:type="dxa"/>
              <w:left w:w="15" w:type="dxa"/>
              <w:bottom w:w="15" w:type="dxa"/>
              <w:right w:w="15" w:type="dxa"/>
            </w:tcMar>
            <w:vAlign w:val="center"/>
          </w:tcPr>
          <w:p w14:paraId="466DB455">
            <w:pPr>
              <w:keepNext w:val="0"/>
              <w:keepLines w:val="0"/>
              <w:suppressLineNumbers w:val="0"/>
              <w:spacing w:before="0" w:beforeAutospacing="0" w:after="0" w:afterAutospacing="0" w:line="360" w:lineRule="auto"/>
              <w:ind w:left="0" w:right="0"/>
              <w:jc w:val="center"/>
              <w:rPr>
                <w:rFonts w:hint="eastAsia" w:ascii="宋体" w:hAnsi="宋体" w:cs="宋体"/>
                <w:szCs w:val="21"/>
              </w:rPr>
            </w:pPr>
            <w:r>
              <w:rPr>
                <w:rFonts w:hint="eastAsia" w:ascii="宋体" w:hAnsi="宋体" w:cs="宋体"/>
                <w:szCs w:val="21"/>
              </w:rPr>
              <w:t>□满足  □不满足</w:t>
            </w:r>
          </w:p>
        </w:tc>
      </w:tr>
      <w:tr w14:paraId="262BDD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11" w:hRule="atLeast"/>
          <w:tblCellSpacing w:w="0" w:type="dxa"/>
        </w:trPr>
        <w:tc>
          <w:tcPr>
            <w:tcW w:w="729" w:type="dxa"/>
            <w:tcBorders>
              <w:top w:val="single" w:color="auto" w:sz="4" w:space="0"/>
              <w:left w:val="single" w:color="auto" w:sz="4" w:space="0"/>
              <w:bottom w:val="single" w:color="auto" w:sz="4" w:space="0"/>
              <w:right w:val="single" w:color="auto" w:sz="4" w:space="0"/>
            </w:tcBorders>
            <w:noWrap/>
            <w:tcMar>
              <w:top w:w="15" w:type="dxa"/>
              <w:left w:w="15" w:type="dxa"/>
              <w:bottom w:w="15" w:type="dxa"/>
              <w:right w:w="15" w:type="dxa"/>
            </w:tcMar>
            <w:vAlign w:val="center"/>
          </w:tcPr>
          <w:p w14:paraId="7F322452">
            <w:pPr>
              <w:keepNext w:val="0"/>
              <w:keepLines w:val="0"/>
              <w:numPr>
                <w:ilvl w:val="0"/>
                <w:numId w:val="49"/>
              </w:numPr>
              <w:suppressLineNumbers w:val="0"/>
              <w:spacing w:before="0" w:beforeAutospacing="0" w:after="0" w:afterAutospacing="0" w:line="360" w:lineRule="auto"/>
              <w:ind w:right="0"/>
              <w:jc w:val="left"/>
              <w:rPr>
                <w:rFonts w:hint="eastAsia" w:ascii="宋体" w:hAnsi="宋体" w:cs="宋体"/>
                <w:szCs w:val="21"/>
              </w:rPr>
            </w:pPr>
          </w:p>
        </w:tc>
        <w:tc>
          <w:tcPr>
            <w:tcW w:w="5739" w:type="dxa"/>
            <w:tcBorders>
              <w:top w:val="single" w:color="auto" w:sz="4" w:space="0"/>
              <w:left w:val="single" w:color="auto" w:sz="4" w:space="0"/>
              <w:bottom w:val="single" w:color="auto" w:sz="4" w:space="0"/>
              <w:right w:val="single" w:color="auto" w:sz="4" w:space="0"/>
            </w:tcBorders>
            <w:noWrap/>
            <w:tcMar>
              <w:top w:w="15" w:type="dxa"/>
              <w:left w:w="15" w:type="dxa"/>
              <w:bottom w:w="15" w:type="dxa"/>
              <w:right w:w="15" w:type="dxa"/>
            </w:tcMar>
            <w:vAlign w:val="center"/>
          </w:tcPr>
          <w:p w14:paraId="760361C4">
            <w:pPr>
              <w:keepNext w:val="0"/>
              <w:keepLines w:val="0"/>
              <w:suppressLineNumbers w:val="0"/>
              <w:spacing w:before="0" w:beforeAutospacing="0" w:after="0" w:afterAutospacing="0" w:line="360" w:lineRule="auto"/>
              <w:ind w:left="0" w:right="206" w:rightChars="98"/>
              <w:rPr>
                <w:rFonts w:hint="eastAsia" w:ascii="宋体" w:hAnsi="宋体" w:cs="宋体"/>
              </w:rPr>
            </w:pPr>
            <w:r>
              <w:rPr>
                <w:rFonts w:hint="eastAsia" w:ascii="宋体" w:hAnsi="宋体" w:cs="宋体"/>
              </w:rPr>
              <w:t>投标人报价不低于其成本，或低于成本，能作出合理说明；</w:t>
            </w:r>
          </w:p>
        </w:tc>
        <w:tc>
          <w:tcPr>
            <w:tcW w:w="2342" w:type="dxa"/>
            <w:tcBorders>
              <w:top w:val="single" w:color="auto" w:sz="4" w:space="0"/>
              <w:left w:val="single" w:color="auto" w:sz="4" w:space="0"/>
              <w:bottom w:val="single" w:color="auto" w:sz="4" w:space="0"/>
              <w:right w:val="single" w:color="auto" w:sz="4" w:space="0"/>
            </w:tcBorders>
            <w:noWrap/>
            <w:tcMar>
              <w:top w:w="15" w:type="dxa"/>
              <w:left w:w="15" w:type="dxa"/>
              <w:bottom w:w="15" w:type="dxa"/>
              <w:right w:w="15" w:type="dxa"/>
            </w:tcMar>
            <w:vAlign w:val="center"/>
          </w:tcPr>
          <w:p w14:paraId="423D7CDF">
            <w:pPr>
              <w:keepNext w:val="0"/>
              <w:keepLines w:val="0"/>
              <w:suppressLineNumbers w:val="0"/>
              <w:spacing w:before="0" w:beforeAutospacing="0" w:after="0" w:afterAutospacing="0" w:line="360" w:lineRule="auto"/>
              <w:ind w:left="0" w:right="0"/>
              <w:jc w:val="center"/>
              <w:rPr>
                <w:rFonts w:hint="eastAsia" w:ascii="宋体" w:hAnsi="宋体" w:cs="宋体"/>
                <w:szCs w:val="21"/>
              </w:rPr>
            </w:pPr>
            <w:r>
              <w:rPr>
                <w:rFonts w:hint="eastAsia" w:ascii="宋体" w:hAnsi="宋体" w:cs="宋体"/>
                <w:szCs w:val="21"/>
              </w:rPr>
              <w:t>□满足  □不满足</w:t>
            </w:r>
          </w:p>
        </w:tc>
      </w:tr>
      <w:tr w14:paraId="2F14C7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11" w:hRule="atLeast"/>
          <w:tblCellSpacing w:w="0" w:type="dxa"/>
        </w:trPr>
        <w:tc>
          <w:tcPr>
            <w:tcW w:w="729" w:type="dxa"/>
            <w:tcBorders>
              <w:top w:val="single" w:color="auto" w:sz="4" w:space="0"/>
              <w:left w:val="single" w:color="auto" w:sz="4" w:space="0"/>
              <w:bottom w:val="single" w:color="auto" w:sz="4" w:space="0"/>
              <w:right w:val="single" w:color="auto" w:sz="4" w:space="0"/>
            </w:tcBorders>
            <w:noWrap/>
            <w:tcMar>
              <w:top w:w="15" w:type="dxa"/>
              <w:left w:w="15" w:type="dxa"/>
              <w:bottom w:w="15" w:type="dxa"/>
              <w:right w:w="15" w:type="dxa"/>
            </w:tcMar>
            <w:vAlign w:val="center"/>
          </w:tcPr>
          <w:p w14:paraId="1189CFC5">
            <w:pPr>
              <w:keepNext w:val="0"/>
              <w:keepLines w:val="0"/>
              <w:numPr>
                <w:ilvl w:val="0"/>
                <w:numId w:val="49"/>
              </w:numPr>
              <w:suppressLineNumbers w:val="0"/>
              <w:spacing w:before="0" w:beforeAutospacing="0" w:after="0" w:afterAutospacing="0" w:line="360" w:lineRule="auto"/>
              <w:ind w:right="0"/>
              <w:jc w:val="left"/>
              <w:rPr>
                <w:rFonts w:hint="eastAsia" w:ascii="宋体" w:hAnsi="宋体" w:cs="宋体"/>
                <w:szCs w:val="21"/>
              </w:rPr>
            </w:pPr>
          </w:p>
        </w:tc>
        <w:tc>
          <w:tcPr>
            <w:tcW w:w="5739" w:type="dxa"/>
            <w:tcBorders>
              <w:top w:val="single" w:color="auto" w:sz="4" w:space="0"/>
              <w:left w:val="single" w:color="auto" w:sz="4" w:space="0"/>
              <w:bottom w:val="single" w:color="auto" w:sz="4" w:space="0"/>
              <w:right w:val="single" w:color="auto" w:sz="4" w:space="0"/>
            </w:tcBorders>
            <w:noWrap/>
            <w:tcMar>
              <w:top w:w="15" w:type="dxa"/>
              <w:left w:w="15" w:type="dxa"/>
              <w:bottom w:w="15" w:type="dxa"/>
              <w:right w:w="15" w:type="dxa"/>
            </w:tcMar>
            <w:vAlign w:val="center"/>
          </w:tcPr>
          <w:p w14:paraId="65AA044E">
            <w:pPr>
              <w:keepNext w:val="0"/>
              <w:keepLines w:val="0"/>
              <w:suppressLineNumbers w:val="0"/>
              <w:spacing w:before="0" w:beforeAutospacing="0" w:after="0" w:afterAutospacing="0" w:line="360" w:lineRule="auto"/>
              <w:ind w:left="0" w:right="206" w:rightChars="98"/>
              <w:rPr>
                <w:rFonts w:hint="eastAsia" w:ascii="宋体" w:hAnsi="宋体" w:cs="宋体"/>
              </w:rPr>
            </w:pPr>
            <w:r>
              <w:rPr>
                <w:rFonts w:hint="eastAsia" w:ascii="宋体" w:hAnsi="宋体" w:cs="宋体"/>
              </w:rPr>
              <w:t>采购标的/服务清单/报价等任意一类未出现有缺漏项或响应不全；</w:t>
            </w:r>
          </w:p>
        </w:tc>
        <w:tc>
          <w:tcPr>
            <w:tcW w:w="2342" w:type="dxa"/>
            <w:tcBorders>
              <w:top w:val="single" w:color="auto" w:sz="4" w:space="0"/>
              <w:left w:val="single" w:color="auto" w:sz="4" w:space="0"/>
              <w:bottom w:val="single" w:color="auto" w:sz="4" w:space="0"/>
              <w:right w:val="single" w:color="auto" w:sz="4" w:space="0"/>
            </w:tcBorders>
            <w:noWrap/>
            <w:tcMar>
              <w:top w:w="15" w:type="dxa"/>
              <w:left w:w="15" w:type="dxa"/>
              <w:bottom w:w="15" w:type="dxa"/>
              <w:right w:w="15" w:type="dxa"/>
            </w:tcMar>
            <w:vAlign w:val="center"/>
          </w:tcPr>
          <w:p w14:paraId="22DD7877">
            <w:pPr>
              <w:keepNext w:val="0"/>
              <w:keepLines w:val="0"/>
              <w:suppressLineNumbers w:val="0"/>
              <w:spacing w:before="0" w:beforeAutospacing="0" w:after="0" w:afterAutospacing="0" w:line="360" w:lineRule="auto"/>
              <w:ind w:left="0" w:right="0"/>
              <w:jc w:val="center"/>
              <w:rPr>
                <w:rFonts w:hint="eastAsia" w:ascii="宋体" w:hAnsi="宋体" w:cs="宋体"/>
                <w:szCs w:val="21"/>
              </w:rPr>
            </w:pPr>
            <w:r>
              <w:rPr>
                <w:rFonts w:hint="eastAsia" w:ascii="宋体" w:hAnsi="宋体" w:cs="宋体"/>
                <w:szCs w:val="21"/>
              </w:rPr>
              <w:t>□满足  □不满足</w:t>
            </w:r>
          </w:p>
        </w:tc>
      </w:tr>
      <w:tr w14:paraId="183036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11" w:hRule="atLeast"/>
          <w:tblCellSpacing w:w="0" w:type="dxa"/>
        </w:trPr>
        <w:tc>
          <w:tcPr>
            <w:tcW w:w="729" w:type="dxa"/>
            <w:tcBorders>
              <w:top w:val="single" w:color="auto" w:sz="4" w:space="0"/>
              <w:left w:val="single" w:color="auto" w:sz="4" w:space="0"/>
              <w:bottom w:val="single" w:color="auto" w:sz="4" w:space="0"/>
              <w:right w:val="single" w:color="auto" w:sz="4" w:space="0"/>
            </w:tcBorders>
            <w:noWrap/>
            <w:tcMar>
              <w:top w:w="15" w:type="dxa"/>
              <w:left w:w="15" w:type="dxa"/>
              <w:bottom w:w="15" w:type="dxa"/>
              <w:right w:w="15" w:type="dxa"/>
            </w:tcMar>
            <w:vAlign w:val="center"/>
          </w:tcPr>
          <w:p w14:paraId="6C810F27">
            <w:pPr>
              <w:keepNext w:val="0"/>
              <w:keepLines w:val="0"/>
              <w:numPr>
                <w:ilvl w:val="0"/>
                <w:numId w:val="49"/>
              </w:numPr>
              <w:suppressLineNumbers w:val="0"/>
              <w:spacing w:before="0" w:beforeAutospacing="0" w:after="0" w:afterAutospacing="0" w:line="360" w:lineRule="auto"/>
              <w:ind w:right="0"/>
              <w:jc w:val="left"/>
              <w:rPr>
                <w:rFonts w:hint="eastAsia" w:ascii="宋体" w:hAnsi="宋体" w:cs="宋体"/>
                <w:szCs w:val="21"/>
              </w:rPr>
            </w:pPr>
          </w:p>
        </w:tc>
        <w:tc>
          <w:tcPr>
            <w:tcW w:w="5739" w:type="dxa"/>
            <w:tcBorders>
              <w:top w:val="single" w:color="auto" w:sz="4" w:space="0"/>
              <w:left w:val="single" w:color="auto" w:sz="4" w:space="0"/>
              <w:bottom w:val="single" w:color="auto" w:sz="4" w:space="0"/>
              <w:right w:val="single" w:color="auto" w:sz="4" w:space="0"/>
            </w:tcBorders>
            <w:noWrap/>
            <w:tcMar>
              <w:top w:w="15" w:type="dxa"/>
              <w:left w:w="15" w:type="dxa"/>
              <w:bottom w:w="15" w:type="dxa"/>
              <w:right w:w="15" w:type="dxa"/>
            </w:tcMar>
            <w:vAlign w:val="center"/>
          </w:tcPr>
          <w:p w14:paraId="716947C1">
            <w:pPr>
              <w:keepNext w:val="0"/>
              <w:keepLines w:val="0"/>
              <w:suppressLineNumbers w:val="0"/>
              <w:spacing w:before="0" w:beforeAutospacing="0" w:after="0" w:afterAutospacing="0" w:line="360" w:lineRule="auto"/>
              <w:ind w:left="0" w:right="206" w:rightChars="98"/>
              <w:rPr>
                <w:rFonts w:hint="eastAsia" w:ascii="宋体" w:hAnsi="宋体" w:cs="宋体"/>
              </w:rPr>
            </w:pPr>
            <w:r>
              <w:rPr>
                <w:rFonts w:hint="eastAsia" w:ascii="宋体" w:hAnsi="宋体" w:cs="宋体"/>
              </w:rPr>
              <w:t>投标文件载明的服务期满足征集文件规定；</w:t>
            </w:r>
          </w:p>
        </w:tc>
        <w:tc>
          <w:tcPr>
            <w:tcW w:w="2342" w:type="dxa"/>
            <w:tcBorders>
              <w:top w:val="single" w:color="auto" w:sz="4" w:space="0"/>
              <w:left w:val="single" w:color="auto" w:sz="4" w:space="0"/>
              <w:bottom w:val="single" w:color="auto" w:sz="4" w:space="0"/>
              <w:right w:val="single" w:color="auto" w:sz="4" w:space="0"/>
            </w:tcBorders>
            <w:noWrap/>
            <w:tcMar>
              <w:top w:w="15" w:type="dxa"/>
              <w:left w:w="15" w:type="dxa"/>
              <w:bottom w:w="15" w:type="dxa"/>
              <w:right w:w="15" w:type="dxa"/>
            </w:tcMar>
            <w:vAlign w:val="center"/>
          </w:tcPr>
          <w:p w14:paraId="501BFFA8">
            <w:pPr>
              <w:keepNext w:val="0"/>
              <w:keepLines w:val="0"/>
              <w:suppressLineNumbers w:val="0"/>
              <w:spacing w:before="0" w:beforeAutospacing="0" w:after="0" w:afterAutospacing="0" w:line="360" w:lineRule="auto"/>
              <w:ind w:left="0" w:right="0"/>
              <w:jc w:val="center"/>
              <w:rPr>
                <w:rFonts w:hint="eastAsia" w:ascii="宋体" w:hAnsi="宋体" w:cs="宋体"/>
                <w:szCs w:val="21"/>
              </w:rPr>
            </w:pPr>
            <w:r>
              <w:rPr>
                <w:rFonts w:hint="eastAsia" w:ascii="宋体" w:hAnsi="宋体" w:cs="宋体"/>
                <w:szCs w:val="21"/>
              </w:rPr>
              <w:t>□满足  □不满足</w:t>
            </w:r>
          </w:p>
        </w:tc>
      </w:tr>
      <w:tr w14:paraId="7D09BB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11" w:hRule="atLeast"/>
          <w:tblCellSpacing w:w="0" w:type="dxa"/>
        </w:trPr>
        <w:tc>
          <w:tcPr>
            <w:tcW w:w="729" w:type="dxa"/>
            <w:tcBorders>
              <w:top w:val="single" w:color="auto" w:sz="4" w:space="0"/>
              <w:left w:val="single" w:color="auto" w:sz="4" w:space="0"/>
              <w:bottom w:val="single" w:color="auto" w:sz="4" w:space="0"/>
              <w:right w:val="single" w:color="auto" w:sz="4" w:space="0"/>
            </w:tcBorders>
            <w:noWrap/>
            <w:tcMar>
              <w:top w:w="15" w:type="dxa"/>
              <w:left w:w="15" w:type="dxa"/>
              <w:bottom w:w="15" w:type="dxa"/>
              <w:right w:w="15" w:type="dxa"/>
            </w:tcMar>
            <w:vAlign w:val="center"/>
          </w:tcPr>
          <w:p w14:paraId="6833BE97">
            <w:pPr>
              <w:keepNext w:val="0"/>
              <w:keepLines w:val="0"/>
              <w:numPr>
                <w:ilvl w:val="0"/>
                <w:numId w:val="49"/>
              </w:numPr>
              <w:suppressLineNumbers w:val="0"/>
              <w:spacing w:before="0" w:beforeAutospacing="0" w:after="0" w:afterAutospacing="0" w:line="360" w:lineRule="auto"/>
              <w:ind w:right="0"/>
              <w:jc w:val="left"/>
              <w:rPr>
                <w:rFonts w:hint="eastAsia" w:ascii="宋体" w:hAnsi="宋体" w:cs="宋体"/>
                <w:szCs w:val="21"/>
              </w:rPr>
            </w:pPr>
          </w:p>
        </w:tc>
        <w:tc>
          <w:tcPr>
            <w:tcW w:w="5739" w:type="dxa"/>
            <w:tcBorders>
              <w:top w:val="single" w:color="auto" w:sz="4" w:space="0"/>
              <w:left w:val="single" w:color="auto" w:sz="4" w:space="0"/>
              <w:bottom w:val="single" w:color="auto" w:sz="4" w:space="0"/>
              <w:right w:val="single" w:color="auto" w:sz="4" w:space="0"/>
            </w:tcBorders>
            <w:noWrap/>
            <w:tcMar>
              <w:top w:w="15" w:type="dxa"/>
              <w:left w:w="15" w:type="dxa"/>
              <w:bottom w:w="15" w:type="dxa"/>
              <w:right w:w="15" w:type="dxa"/>
            </w:tcMar>
            <w:vAlign w:val="center"/>
          </w:tcPr>
          <w:p w14:paraId="29ABB2B3">
            <w:pPr>
              <w:keepNext w:val="0"/>
              <w:keepLines w:val="0"/>
              <w:suppressLineNumbers w:val="0"/>
              <w:spacing w:before="0" w:beforeAutospacing="0" w:after="0" w:afterAutospacing="0" w:line="360" w:lineRule="auto"/>
              <w:ind w:left="0" w:right="206" w:rightChars="98"/>
              <w:rPr>
                <w:rFonts w:hint="eastAsia" w:ascii="宋体" w:hAnsi="宋体" w:cs="宋体"/>
              </w:rPr>
            </w:pPr>
            <w:r>
              <w:rPr>
                <w:rFonts w:hint="eastAsia" w:ascii="宋体" w:hAnsi="宋体" w:cs="宋体"/>
              </w:rPr>
              <w:t>所投产品、工程、服务在质量、技术、方案等方面实质性满足征集文件要求；</w:t>
            </w:r>
          </w:p>
        </w:tc>
        <w:tc>
          <w:tcPr>
            <w:tcW w:w="2342" w:type="dxa"/>
            <w:tcBorders>
              <w:top w:val="single" w:color="auto" w:sz="4" w:space="0"/>
              <w:left w:val="single" w:color="auto" w:sz="4" w:space="0"/>
              <w:bottom w:val="single" w:color="auto" w:sz="4" w:space="0"/>
              <w:right w:val="single" w:color="auto" w:sz="4" w:space="0"/>
            </w:tcBorders>
            <w:noWrap/>
            <w:tcMar>
              <w:top w:w="15" w:type="dxa"/>
              <w:left w:w="15" w:type="dxa"/>
              <w:bottom w:w="15" w:type="dxa"/>
              <w:right w:w="15" w:type="dxa"/>
            </w:tcMar>
            <w:vAlign w:val="center"/>
          </w:tcPr>
          <w:p w14:paraId="341B081A">
            <w:pPr>
              <w:keepNext w:val="0"/>
              <w:keepLines w:val="0"/>
              <w:suppressLineNumbers w:val="0"/>
              <w:spacing w:before="0" w:beforeAutospacing="0" w:after="0" w:afterAutospacing="0" w:line="360" w:lineRule="auto"/>
              <w:ind w:left="0" w:right="0"/>
              <w:jc w:val="center"/>
              <w:rPr>
                <w:rFonts w:hint="eastAsia" w:ascii="宋体" w:hAnsi="宋体" w:cs="宋体"/>
                <w:szCs w:val="21"/>
              </w:rPr>
            </w:pPr>
            <w:r>
              <w:rPr>
                <w:rFonts w:hint="eastAsia" w:ascii="宋体" w:hAnsi="宋体" w:cs="宋体"/>
                <w:szCs w:val="21"/>
              </w:rPr>
              <w:t>□满足  □不满足</w:t>
            </w:r>
          </w:p>
        </w:tc>
      </w:tr>
      <w:tr w14:paraId="51FAA7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11" w:hRule="atLeast"/>
          <w:tblCellSpacing w:w="0" w:type="dxa"/>
        </w:trPr>
        <w:tc>
          <w:tcPr>
            <w:tcW w:w="729" w:type="dxa"/>
            <w:tcBorders>
              <w:top w:val="single" w:color="auto" w:sz="4" w:space="0"/>
              <w:left w:val="single" w:color="auto" w:sz="4" w:space="0"/>
              <w:bottom w:val="single" w:color="auto" w:sz="4" w:space="0"/>
              <w:right w:val="single" w:color="auto" w:sz="4" w:space="0"/>
            </w:tcBorders>
            <w:noWrap/>
            <w:tcMar>
              <w:top w:w="15" w:type="dxa"/>
              <w:left w:w="15" w:type="dxa"/>
              <w:bottom w:w="15" w:type="dxa"/>
              <w:right w:w="15" w:type="dxa"/>
            </w:tcMar>
            <w:vAlign w:val="center"/>
          </w:tcPr>
          <w:p w14:paraId="720DCABA">
            <w:pPr>
              <w:keepNext w:val="0"/>
              <w:keepLines w:val="0"/>
              <w:numPr>
                <w:ilvl w:val="0"/>
                <w:numId w:val="49"/>
              </w:numPr>
              <w:suppressLineNumbers w:val="0"/>
              <w:spacing w:before="0" w:beforeAutospacing="0" w:after="0" w:afterAutospacing="0" w:line="360" w:lineRule="auto"/>
              <w:ind w:right="0"/>
              <w:jc w:val="left"/>
              <w:rPr>
                <w:rFonts w:hint="eastAsia" w:ascii="宋体" w:hAnsi="宋体" w:cs="宋体"/>
                <w:szCs w:val="21"/>
              </w:rPr>
            </w:pPr>
          </w:p>
        </w:tc>
        <w:tc>
          <w:tcPr>
            <w:tcW w:w="5739" w:type="dxa"/>
            <w:tcBorders>
              <w:top w:val="single" w:color="auto" w:sz="4" w:space="0"/>
              <w:left w:val="single" w:color="auto" w:sz="4" w:space="0"/>
              <w:bottom w:val="single" w:color="auto" w:sz="4" w:space="0"/>
              <w:right w:val="single" w:color="auto" w:sz="4" w:space="0"/>
            </w:tcBorders>
            <w:noWrap/>
            <w:tcMar>
              <w:top w:w="15" w:type="dxa"/>
              <w:left w:w="15" w:type="dxa"/>
              <w:bottom w:w="15" w:type="dxa"/>
              <w:right w:w="15" w:type="dxa"/>
            </w:tcMar>
            <w:vAlign w:val="center"/>
          </w:tcPr>
          <w:p w14:paraId="55DFD9D0">
            <w:pPr>
              <w:keepNext w:val="0"/>
              <w:keepLines w:val="0"/>
              <w:suppressLineNumbers w:val="0"/>
              <w:spacing w:before="0" w:beforeAutospacing="0" w:after="0" w:afterAutospacing="0" w:line="360" w:lineRule="auto"/>
              <w:ind w:left="0" w:right="206" w:rightChars="98"/>
              <w:rPr>
                <w:rFonts w:hint="eastAsia" w:ascii="宋体" w:hAnsi="宋体" w:cs="宋体"/>
              </w:rPr>
            </w:pPr>
            <w:r>
              <w:rPr>
                <w:rFonts w:hint="eastAsia" w:ascii="宋体" w:hAnsi="宋体" w:cs="宋体"/>
              </w:rPr>
              <w:t>投标文件没有征集文件中规定的其它无效投标条款的；</w:t>
            </w:r>
          </w:p>
        </w:tc>
        <w:tc>
          <w:tcPr>
            <w:tcW w:w="2342" w:type="dxa"/>
            <w:tcBorders>
              <w:top w:val="single" w:color="auto" w:sz="4" w:space="0"/>
              <w:left w:val="single" w:color="auto" w:sz="4" w:space="0"/>
              <w:bottom w:val="single" w:color="auto" w:sz="4" w:space="0"/>
              <w:right w:val="single" w:color="auto" w:sz="4" w:space="0"/>
            </w:tcBorders>
            <w:noWrap/>
            <w:tcMar>
              <w:top w:w="15" w:type="dxa"/>
              <w:left w:w="15" w:type="dxa"/>
              <w:bottom w:w="15" w:type="dxa"/>
              <w:right w:w="15" w:type="dxa"/>
            </w:tcMar>
            <w:vAlign w:val="center"/>
          </w:tcPr>
          <w:p w14:paraId="1E7D7E91">
            <w:pPr>
              <w:keepNext w:val="0"/>
              <w:keepLines w:val="0"/>
              <w:suppressLineNumbers w:val="0"/>
              <w:spacing w:before="0" w:beforeAutospacing="0" w:after="0" w:afterAutospacing="0" w:line="360" w:lineRule="auto"/>
              <w:ind w:left="0" w:right="0"/>
              <w:jc w:val="center"/>
              <w:rPr>
                <w:rFonts w:hint="eastAsia" w:ascii="宋体" w:hAnsi="宋体" w:cs="宋体"/>
                <w:szCs w:val="21"/>
              </w:rPr>
            </w:pPr>
            <w:r>
              <w:rPr>
                <w:rFonts w:hint="eastAsia" w:ascii="宋体" w:hAnsi="宋体" w:cs="宋体"/>
                <w:szCs w:val="21"/>
              </w:rPr>
              <w:t>□满足  □不满足</w:t>
            </w:r>
          </w:p>
        </w:tc>
      </w:tr>
      <w:tr w14:paraId="74224B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11" w:hRule="atLeast"/>
          <w:tblCellSpacing w:w="0" w:type="dxa"/>
        </w:trPr>
        <w:tc>
          <w:tcPr>
            <w:tcW w:w="729" w:type="dxa"/>
            <w:tcBorders>
              <w:top w:val="single" w:color="auto" w:sz="4" w:space="0"/>
              <w:left w:val="single" w:color="auto" w:sz="4" w:space="0"/>
              <w:bottom w:val="single" w:color="auto" w:sz="4" w:space="0"/>
              <w:right w:val="single" w:color="auto" w:sz="4" w:space="0"/>
            </w:tcBorders>
            <w:noWrap/>
            <w:tcMar>
              <w:top w:w="15" w:type="dxa"/>
              <w:left w:w="15" w:type="dxa"/>
              <w:bottom w:w="15" w:type="dxa"/>
              <w:right w:w="15" w:type="dxa"/>
            </w:tcMar>
            <w:vAlign w:val="center"/>
          </w:tcPr>
          <w:p w14:paraId="5C1AB2B6">
            <w:pPr>
              <w:keepNext w:val="0"/>
              <w:keepLines w:val="0"/>
              <w:numPr>
                <w:ilvl w:val="0"/>
                <w:numId w:val="49"/>
              </w:numPr>
              <w:suppressLineNumbers w:val="0"/>
              <w:spacing w:before="0" w:beforeAutospacing="0" w:after="0" w:afterAutospacing="0" w:line="360" w:lineRule="auto"/>
              <w:ind w:right="0"/>
              <w:jc w:val="left"/>
              <w:rPr>
                <w:rFonts w:hint="eastAsia" w:ascii="宋体" w:hAnsi="宋体" w:cs="宋体"/>
                <w:szCs w:val="21"/>
              </w:rPr>
            </w:pPr>
          </w:p>
        </w:tc>
        <w:tc>
          <w:tcPr>
            <w:tcW w:w="5739" w:type="dxa"/>
            <w:tcBorders>
              <w:top w:val="single" w:color="auto" w:sz="4" w:space="0"/>
              <w:left w:val="single" w:color="auto" w:sz="4" w:space="0"/>
              <w:bottom w:val="single" w:color="auto" w:sz="4" w:space="0"/>
              <w:right w:val="single" w:color="auto" w:sz="4" w:space="0"/>
            </w:tcBorders>
            <w:noWrap/>
            <w:tcMar>
              <w:top w:w="15" w:type="dxa"/>
              <w:left w:w="15" w:type="dxa"/>
              <w:bottom w:w="15" w:type="dxa"/>
              <w:right w:w="15" w:type="dxa"/>
            </w:tcMar>
            <w:vAlign w:val="center"/>
          </w:tcPr>
          <w:p w14:paraId="21584E20">
            <w:pPr>
              <w:keepNext w:val="0"/>
              <w:keepLines w:val="0"/>
              <w:suppressLineNumbers w:val="0"/>
              <w:spacing w:before="0" w:beforeAutospacing="0" w:after="0" w:afterAutospacing="0" w:line="360" w:lineRule="auto"/>
              <w:ind w:left="0" w:right="206" w:rightChars="98"/>
              <w:rPr>
                <w:rFonts w:hint="eastAsia" w:ascii="宋体" w:hAnsi="宋体" w:cs="宋体"/>
              </w:rPr>
            </w:pPr>
            <w:r>
              <w:rPr>
                <w:rFonts w:hint="eastAsia" w:ascii="宋体" w:hAnsi="宋体" w:cs="宋体"/>
              </w:rPr>
              <w:t>按有关法律、法规、规章不属于投标无效的</w:t>
            </w:r>
            <w:r>
              <w:rPr>
                <w:rFonts w:hint="eastAsia" w:ascii="宋体" w:hAnsi="宋体" w:cs="宋体"/>
                <w:szCs w:val="21"/>
              </w:rPr>
              <w:t>；</w:t>
            </w:r>
          </w:p>
        </w:tc>
        <w:tc>
          <w:tcPr>
            <w:tcW w:w="2342" w:type="dxa"/>
            <w:tcBorders>
              <w:top w:val="single" w:color="auto" w:sz="4" w:space="0"/>
              <w:left w:val="single" w:color="auto" w:sz="4" w:space="0"/>
              <w:bottom w:val="single" w:color="auto" w:sz="4" w:space="0"/>
              <w:right w:val="single" w:color="auto" w:sz="4" w:space="0"/>
            </w:tcBorders>
            <w:noWrap/>
            <w:tcMar>
              <w:top w:w="15" w:type="dxa"/>
              <w:left w:w="15" w:type="dxa"/>
              <w:bottom w:w="15" w:type="dxa"/>
              <w:right w:w="15" w:type="dxa"/>
            </w:tcMar>
            <w:vAlign w:val="center"/>
          </w:tcPr>
          <w:p w14:paraId="4E353B73">
            <w:pPr>
              <w:keepNext w:val="0"/>
              <w:keepLines w:val="0"/>
              <w:suppressLineNumbers w:val="0"/>
              <w:spacing w:before="0" w:beforeAutospacing="0" w:after="0" w:afterAutospacing="0" w:line="360" w:lineRule="auto"/>
              <w:ind w:left="0" w:right="0"/>
              <w:jc w:val="center"/>
              <w:rPr>
                <w:rFonts w:hint="eastAsia" w:ascii="宋体" w:hAnsi="宋体" w:cs="宋体"/>
                <w:szCs w:val="21"/>
              </w:rPr>
            </w:pPr>
            <w:r>
              <w:rPr>
                <w:rFonts w:hint="eastAsia" w:ascii="宋体" w:hAnsi="宋体" w:cs="宋体"/>
                <w:szCs w:val="21"/>
              </w:rPr>
              <w:t>□满足  □不满足</w:t>
            </w:r>
          </w:p>
        </w:tc>
      </w:tr>
      <w:tr w14:paraId="4500E2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276" w:hRule="atLeast"/>
          <w:tblCellSpacing w:w="0" w:type="dxa"/>
        </w:trPr>
        <w:tc>
          <w:tcPr>
            <w:tcW w:w="729" w:type="dxa"/>
            <w:tcBorders>
              <w:top w:val="single" w:color="auto" w:sz="4" w:space="0"/>
              <w:left w:val="single" w:color="auto" w:sz="4" w:space="0"/>
              <w:bottom w:val="single" w:color="auto" w:sz="4" w:space="0"/>
              <w:right w:val="single" w:color="auto" w:sz="4" w:space="0"/>
            </w:tcBorders>
            <w:noWrap/>
            <w:tcMar>
              <w:top w:w="15" w:type="dxa"/>
              <w:left w:w="15" w:type="dxa"/>
              <w:bottom w:w="15" w:type="dxa"/>
              <w:right w:w="15" w:type="dxa"/>
            </w:tcMar>
            <w:vAlign w:val="center"/>
          </w:tcPr>
          <w:p w14:paraId="523FC9BC">
            <w:pPr>
              <w:keepNext w:val="0"/>
              <w:keepLines w:val="0"/>
              <w:suppressLineNumbers w:val="0"/>
              <w:spacing w:before="0" w:beforeAutospacing="0" w:after="0" w:afterAutospacing="0" w:line="360" w:lineRule="auto"/>
              <w:ind w:left="0" w:right="0"/>
              <w:rPr>
                <w:rFonts w:hint="eastAsia" w:ascii="宋体" w:hAnsi="宋体" w:cs="宋体"/>
                <w:szCs w:val="21"/>
              </w:rPr>
            </w:pPr>
          </w:p>
        </w:tc>
        <w:tc>
          <w:tcPr>
            <w:tcW w:w="5739" w:type="dxa"/>
            <w:tcBorders>
              <w:top w:val="single" w:color="auto" w:sz="4" w:space="0"/>
              <w:left w:val="single" w:color="auto" w:sz="4" w:space="0"/>
              <w:bottom w:val="single" w:color="auto" w:sz="4" w:space="0"/>
              <w:right w:val="single" w:color="auto" w:sz="4" w:space="0"/>
            </w:tcBorders>
            <w:noWrap/>
            <w:tcMar>
              <w:top w:w="15" w:type="dxa"/>
              <w:left w:w="15" w:type="dxa"/>
              <w:bottom w:w="15" w:type="dxa"/>
              <w:right w:w="15" w:type="dxa"/>
            </w:tcMar>
            <w:vAlign w:val="center"/>
          </w:tcPr>
          <w:p w14:paraId="6C698173">
            <w:pPr>
              <w:keepNext w:val="0"/>
              <w:keepLines w:val="0"/>
              <w:suppressLineNumbers w:val="0"/>
              <w:spacing w:before="0" w:beforeAutospacing="0" w:after="0" w:afterAutospacing="0" w:line="360" w:lineRule="auto"/>
              <w:ind w:left="0" w:right="206" w:rightChars="98"/>
              <w:jc w:val="center"/>
              <w:rPr>
                <w:rFonts w:hint="eastAsia" w:ascii="宋体" w:hAnsi="宋体" w:cs="宋体"/>
                <w:szCs w:val="21"/>
              </w:rPr>
            </w:pPr>
            <w:r>
              <w:rPr>
                <w:rFonts w:hint="eastAsia" w:ascii="宋体" w:hAnsi="宋体" w:cs="宋体"/>
                <w:szCs w:val="21"/>
              </w:rPr>
              <w:t>结      论</w:t>
            </w:r>
          </w:p>
        </w:tc>
        <w:tc>
          <w:tcPr>
            <w:tcW w:w="2342" w:type="dxa"/>
            <w:tcBorders>
              <w:top w:val="single" w:color="auto" w:sz="4" w:space="0"/>
              <w:left w:val="single" w:color="auto" w:sz="4" w:space="0"/>
              <w:bottom w:val="single" w:color="auto" w:sz="4" w:space="0"/>
              <w:right w:val="single" w:color="auto" w:sz="4" w:space="0"/>
            </w:tcBorders>
            <w:noWrap/>
            <w:tcMar>
              <w:top w:w="15" w:type="dxa"/>
              <w:left w:w="15" w:type="dxa"/>
              <w:bottom w:w="15" w:type="dxa"/>
              <w:right w:w="15" w:type="dxa"/>
            </w:tcMar>
            <w:vAlign w:val="center"/>
          </w:tcPr>
          <w:p w14:paraId="4C08093E">
            <w:pPr>
              <w:keepNext w:val="0"/>
              <w:keepLines w:val="0"/>
              <w:suppressLineNumbers w:val="0"/>
              <w:spacing w:before="0" w:beforeAutospacing="0" w:after="0" w:afterAutospacing="0" w:line="360" w:lineRule="auto"/>
              <w:ind w:left="0" w:right="0"/>
              <w:jc w:val="center"/>
              <w:rPr>
                <w:rFonts w:hint="eastAsia" w:ascii="宋体" w:hAnsi="宋体" w:cs="宋体"/>
                <w:szCs w:val="21"/>
              </w:rPr>
            </w:pPr>
            <w:r>
              <w:rPr>
                <w:rFonts w:hint="eastAsia" w:ascii="宋体" w:hAnsi="宋体" w:cs="宋体"/>
                <w:szCs w:val="21"/>
              </w:rPr>
              <w:t>合格或不合格</w:t>
            </w:r>
          </w:p>
        </w:tc>
      </w:tr>
    </w:tbl>
    <w:p w14:paraId="23DFCF8E">
      <w:pPr>
        <w:spacing w:before="120" w:beforeLines="50" w:after="120" w:afterLines="50" w:line="360" w:lineRule="auto"/>
        <w:ind w:firstLine="413" w:firstLineChars="196"/>
        <w:jc w:val="center"/>
        <w:rPr>
          <w:rFonts w:hint="eastAsia" w:ascii="宋体" w:hAnsi="宋体" w:cs="宋体"/>
          <w:b/>
          <w:bCs/>
          <w:szCs w:val="21"/>
        </w:rPr>
      </w:pPr>
      <w:r>
        <w:rPr>
          <w:rFonts w:hint="eastAsia" w:ascii="宋体" w:hAnsi="宋体" w:cs="宋体"/>
          <w:b/>
          <w:bCs/>
          <w:szCs w:val="21"/>
        </w:rPr>
        <w:br w:type="page"/>
      </w:r>
      <w:r>
        <w:rPr>
          <w:rFonts w:hint="eastAsia" w:ascii="宋体" w:hAnsi="宋体" w:cs="宋体"/>
          <w:b/>
          <w:bCs/>
          <w:szCs w:val="21"/>
        </w:rPr>
        <w:t>3、评分细则表</w:t>
      </w:r>
    </w:p>
    <w:tbl>
      <w:tblPr>
        <w:tblStyle w:val="44"/>
        <w:tblW w:w="90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0"/>
        <w:gridCol w:w="2071"/>
        <w:gridCol w:w="660"/>
        <w:gridCol w:w="660"/>
        <w:gridCol w:w="4819"/>
      </w:tblGrid>
      <w:tr w14:paraId="296B2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31" w:type="dxa"/>
            <w:gridSpan w:val="3"/>
            <w:tcBorders>
              <w:top w:val="single" w:color="auto" w:sz="4" w:space="0"/>
              <w:left w:val="single" w:color="auto" w:sz="4" w:space="0"/>
              <w:bottom w:val="single" w:color="auto" w:sz="4" w:space="0"/>
              <w:right w:val="single" w:color="auto" w:sz="4" w:space="0"/>
            </w:tcBorders>
            <w:noWrap w:val="0"/>
            <w:vAlign w:val="center"/>
          </w:tcPr>
          <w:p w14:paraId="7221E717">
            <w:pPr>
              <w:keepNext w:val="0"/>
              <w:keepLines w:val="0"/>
              <w:suppressLineNumbers w:val="0"/>
              <w:spacing w:before="0" w:beforeAutospacing="0" w:after="0" w:afterAutospacing="0" w:line="360" w:lineRule="auto"/>
              <w:ind w:left="0" w:right="0"/>
              <w:jc w:val="center"/>
              <w:rPr>
                <w:rFonts w:hint="default" w:ascii="宋体" w:hAnsi="宋体"/>
                <w:b/>
                <w:szCs w:val="21"/>
              </w:rPr>
            </w:pPr>
            <w:r>
              <w:rPr>
                <w:rFonts w:hint="eastAsia" w:ascii="宋体" w:hAnsi="宋体"/>
                <w:b/>
                <w:szCs w:val="21"/>
              </w:rPr>
              <w:t>评分项</w:t>
            </w:r>
          </w:p>
        </w:tc>
        <w:tc>
          <w:tcPr>
            <w:tcW w:w="5479" w:type="dxa"/>
            <w:gridSpan w:val="2"/>
            <w:tcBorders>
              <w:top w:val="single" w:color="auto" w:sz="4" w:space="0"/>
              <w:left w:val="single" w:color="auto" w:sz="4" w:space="0"/>
              <w:bottom w:val="single" w:color="auto" w:sz="4" w:space="0"/>
              <w:right w:val="single" w:color="auto" w:sz="4" w:space="0"/>
            </w:tcBorders>
            <w:noWrap w:val="0"/>
            <w:vAlign w:val="center"/>
          </w:tcPr>
          <w:p w14:paraId="72BE64ED">
            <w:pPr>
              <w:keepNext w:val="0"/>
              <w:keepLines w:val="0"/>
              <w:suppressLineNumbers w:val="0"/>
              <w:spacing w:before="0" w:beforeAutospacing="0" w:after="0" w:afterAutospacing="0" w:line="360" w:lineRule="auto"/>
              <w:ind w:left="0" w:right="0"/>
              <w:jc w:val="center"/>
              <w:rPr>
                <w:rFonts w:hint="default" w:ascii="宋体" w:hAnsi="宋体"/>
                <w:b/>
                <w:szCs w:val="21"/>
              </w:rPr>
            </w:pPr>
            <w:r>
              <w:rPr>
                <w:rFonts w:hint="eastAsia" w:ascii="宋体" w:hAnsi="宋体"/>
                <w:b/>
                <w:szCs w:val="21"/>
              </w:rPr>
              <w:t>分值</w:t>
            </w:r>
          </w:p>
        </w:tc>
      </w:tr>
      <w:tr w14:paraId="3EC7C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3531" w:type="dxa"/>
            <w:gridSpan w:val="3"/>
            <w:tcBorders>
              <w:top w:val="single" w:color="auto" w:sz="4" w:space="0"/>
              <w:left w:val="single" w:color="auto" w:sz="4" w:space="0"/>
              <w:bottom w:val="single" w:color="auto" w:sz="4" w:space="0"/>
              <w:right w:val="single" w:color="auto" w:sz="4" w:space="0"/>
            </w:tcBorders>
            <w:noWrap w:val="0"/>
            <w:vAlign w:val="center"/>
          </w:tcPr>
          <w:p w14:paraId="143D33B6">
            <w:pPr>
              <w:keepNext w:val="0"/>
              <w:keepLines w:val="0"/>
              <w:suppressLineNumbers w:val="0"/>
              <w:spacing w:before="0" w:beforeAutospacing="0" w:after="0" w:afterAutospacing="0" w:line="360" w:lineRule="auto"/>
              <w:ind w:left="0" w:right="0"/>
              <w:jc w:val="center"/>
              <w:rPr>
                <w:rFonts w:hint="default" w:ascii="宋体" w:hAnsi="宋体"/>
                <w:b/>
                <w:szCs w:val="21"/>
              </w:rPr>
            </w:pPr>
            <w:r>
              <w:rPr>
                <w:rFonts w:hint="eastAsia" w:ascii="宋体" w:hAnsi="宋体"/>
                <w:b/>
                <w:szCs w:val="21"/>
              </w:rPr>
              <w:t>一、价格部分</w:t>
            </w:r>
          </w:p>
        </w:tc>
        <w:tc>
          <w:tcPr>
            <w:tcW w:w="5479" w:type="dxa"/>
            <w:gridSpan w:val="2"/>
            <w:tcBorders>
              <w:top w:val="single" w:color="auto" w:sz="4" w:space="0"/>
              <w:left w:val="single" w:color="auto" w:sz="4" w:space="0"/>
              <w:bottom w:val="single" w:color="auto" w:sz="4" w:space="0"/>
              <w:right w:val="single" w:color="auto" w:sz="4" w:space="0"/>
            </w:tcBorders>
            <w:noWrap w:val="0"/>
            <w:vAlign w:val="center"/>
          </w:tcPr>
          <w:p w14:paraId="39599C3A">
            <w:pPr>
              <w:keepNext w:val="0"/>
              <w:keepLines w:val="0"/>
              <w:suppressLineNumbers w:val="0"/>
              <w:spacing w:before="0" w:beforeAutospacing="0" w:after="0" w:afterAutospacing="0" w:line="360" w:lineRule="auto"/>
              <w:ind w:left="0" w:right="0"/>
              <w:jc w:val="center"/>
              <w:rPr>
                <w:rFonts w:hint="default" w:ascii="宋体" w:hAnsi="宋体"/>
                <w:b/>
                <w:szCs w:val="21"/>
              </w:rPr>
            </w:pPr>
            <w:r>
              <w:rPr>
                <w:rFonts w:hint="eastAsia" w:ascii="宋体" w:hAnsi="宋体"/>
                <w:b/>
                <w:szCs w:val="21"/>
              </w:rPr>
              <w:t>10分</w:t>
            </w:r>
          </w:p>
        </w:tc>
      </w:tr>
      <w:tr w14:paraId="6FD1D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010" w:type="dxa"/>
            <w:gridSpan w:val="5"/>
            <w:tcBorders>
              <w:top w:val="single" w:color="auto" w:sz="4" w:space="0"/>
              <w:left w:val="single" w:color="auto" w:sz="4" w:space="0"/>
              <w:bottom w:val="single" w:color="auto" w:sz="4" w:space="0"/>
              <w:right w:val="single" w:color="auto" w:sz="4" w:space="0"/>
            </w:tcBorders>
            <w:noWrap w:val="0"/>
            <w:vAlign w:val="center"/>
          </w:tcPr>
          <w:p w14:paraId="1D2F90B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default" w:ascii="宋体" w:hAnsi="宋体"/>
                <w:szCs w:val="21"/>
              </w:rPr>
            </w:pPr>
            <w:r>
              <w:rPr>
                <w:rFonts w:hint="eastAsia" w:ascii="宋体" w:hAnsi="宋体"/>
                <w:szCs w:val="21"/>
              </w:rPr>
              <w:t>价格分采用低价优先法计算，即满足招标文件要求且投标价格最低的投标报价为评标基准价，其价格分为满分。其他投标人的价格分统一按照下列公式计算：</w:t>
            </w:r>
          </w:p>
          <w:p w14:paraId="336805B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default" w:ascii="宋体" w:hAnsi="宋体"/>
                <w:szCs w:val="21"/>
              </w:rPr>
            </w:pPr>
            <w:r>
              <w:rPr>
                <w:rFonts w:hint="eastAsia" w:ascii="宋体" w:hAnsi="宋体"/>
                <w:szCs w:val="21"/>
              </w:rPr>
              <w:t>投标报价得分=(评标基准价／投标报价)×10</w:t>
            </w:r>
          </w:p>
        </w:tc>
      </w:tr>
      <w:tr w14:paraId="6CADD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531" w:type="dxa"/>
            <w:gridSpan w:val="3"/>
            <w:tcBorders>
              <w:top w:val="single" w:color="auto" w:sz="4" w:space="0"/>
              <w:left w:val="single" w:color="auto" w:sz="4" w:space="0"/>
              <w:bottom w:val="single" w:color="auto" w:sz="4" w:space="0"/>
              <w:right w:val="single" w:color="auto" w:sz="4" w:space="0"/>
            </w:tcBorders>
            <w:noWrap w:val="0"/>
            <w:vAlign w:val="center"/>
          </w:tcPr>
          <w:p w14:paraId="6F437E7A">
            <w:pPr>
              <w:pStyle w:val="175"/>
              <w:keepNext w:val="0"/>
              <w:keepLines w:val="0"/>
              <w:suppressLineNumbers w:val="0"/>
              <w:spacing w:before="0" w:beforeAutospacing="0" w:after="0" w:afterAutospacing="0" w:line="360" w:lineRule="auto"/>
              <w:ind w:left="0" w:right="0" w:firstLine="0" w:firstLineChars="0"/>
              <w:jc w:val="center"/>
              <w:rPr>
                <w:rFonts w:hint="default" w:ascii="宋体" w:hAnsi="宋体"/>
                <w:b/>
                <w:szCs w:val="21"/>
              </w:rPr>
            </w:pPr>
            <w:r>
              <w:rPr>
                <w:rFonts w:hint="eastAsia" w:ascii="宋体" w:hAnsi="宋体"/>
                <w:b/>
                <w:szCs w:val="21"/>
                <w:lang w:val="zh-CN"/>
              </w:rPr>
              <w:t>二、技术部分</w:t>
            </w:r>
          </w:p>
        </w:tc>
        <w:tc>
          <w:tcPr>
            <w:tcW w:w="5479" w:type="dxa"/>
            <w:gridSpan w:val="2"/>
            <w:tcBorders>
              <w:top w:val="single" w:color="auto" w:sz="4" w:space="0"/>
              <w:left w:val="single" w:color="auto" w:sz="4" w:space="0"/>
              <w:bottom w:val="single" w:color="auto" w:sz="4" w:space="0"/>
              <w:right w:val="single" w:color="auto" w:sz="4" w:space="0"/>
            </w:tcBorders>
            <w:noWrap w:val="0"/>
            <w:vAlign w:val="center"/>
          </w:tcPr>
          <w:p w14:paraId="2CB30BA6">
            <w:pPr>
              <w:pStyle w:val="175"/>
              <w:keepNext w:val="0"/>
              <w:keepLines w:val="0"/>
              <w:suppressLineNumbers w:val="0"/>
              <w:spacing w:before="0" w:beforeAutospacing="0" w:after="0" w:afterAutospacing="0" w:line="360" w:lineRule="auto"/>
              <w:ind w:left="0" w:right="0" w:firstLine="0" w:firstLineChars="0"/>
              <w:jc w:val="center"/>
              <w:rPr>
                <w:rFonts w:hint="default" w:ascii="宋体" w:hAnsi="宋体"/>
                <w:b/>
                <w:szCs w:val="21"/>
              </w:rPr>
            </w:pPr>
            <w:r>
              <w:rPr>
                <w:rFonts w:hint="eastAsia" w:ascii="宋体" w:hAnsi="宋体"/>
                <w:b/>
                <w:szCs w:val="21"/>
                <w:lang w:val="en-US" w:eastAsia="zh-CN"/>
              </w:rPr>
              <w:t>60</w:t>
            </w:r>
            <w:r>
              <w:rPr>
                <w:rFonts w:hint="eastAsia" w:ascii="宋体" w:hAnsi="宋体"/>
                <w:b/>
                <w:szCs w:val="21"/>
              </w:rPr>
              <w:t>分</w:t>
            </w:r>
          </w:p>
        </w:tc>
      </w:tr>
      <w:tr w14:paraId="0859D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 w:hRule="atLeast"/>
          <w:jc w:val="center"/>
        </w:trPr>
        <w:tc>
          <w:tcPr>
            <w:tcW w:w="800" w:type="dxa"/>
            <w:tcBorders>
              <w:top w:val="single" w:color="auto" w:sz="4" w:space="0"/>
              <w:left w:val="single" w:color="auto" w:sz="4" w:space="0"/>
              <w:bottom w:val="single" w:color="auto" w:sz="4" w:space="0"/>
              <w:right w:val="single" w:color="auto" w:sz="4" w:space="0"/>
            </w:tcBorders>
            <w:noWrap w:val="0"/>
            <w:vAlign w:val="center"/>
          </w:tcPr>
          <w:p w14:paraId="4F09D048">
            <w:pPr>
              <w:keepNext w:val="0"/>
              <w:keepLines w:val="0"/>
              <w:suppressLineNumbers w:val="0"/>
              <w:spacing w:before="0" w:beforeAutospacing="0" w:after="0" w:afterAutospacing="0" w:line="360" w:lineRule="auto"/>
              <w:ind w:left="0" w:right="0"/>
              <w:jc w:val="center"/>
              <w:rPr>
                <w:rFonts w:hint="default" w:ascii="宋体" w:hAnsi="宋体"/>
                <w:b/>
                <w:szCs w:val="21"/>
              </w:rPr>
            </w:pPr>
            <w:r>
              <w:rPr>
                <w:rFonts w:hint="eastAsia" w:ascii="宋体" w:hAnsi="宋体"/>
                <w:b/>
                <w:szCs w:val="21"/>
              </w:rPr>
              <w:t>序号</w:t>
            </w:r>
          </w:p>
        </w:tc>
        <w:tc>
          <w:tcPr>
            <w:tcW w:w="2071" w:type="dxa"/>
            <w:tcBorders>
              <w:top w:val="single" w:color="auto" w:sz="4" w:space="0"/>
              <w:left w:val="single" w:color="auto" w:sz="4" w:space="0"/>
              <w:bottom w:val="single" w:color="auto" w:sz="4" w:space="0"/>
              <w:right w:val="single" w:color="auto" w:sz="4" w:space="0"/>
            </w:tcBorders>
            <w:noWrap w:val="0"/>
            <w:vAlign w:val="center"/>
          </w:tcPr>
          <w:p w14:paraId="14FDC662">
            <w:pPr>
              <w:keepNext w:val="0"/>
              <w:keepLines w:val="0"/>
              <w:suppressLineNumbers w:val="0"/>
              <w:spacing w:before="0" w:beforeAutospacing="0" w:after="0" w:afterAutospacing="0" w:line="360" w:lineRule="auto"/>
              <w:ind w:left="0" w:right="0"/>
              <w:jc w:val="center"/>
              <w:rPr>
                <w:rFonts w:hint="default" w:ascii="宋体" w:hAnsi="宋体"/>
                <w:b/>
                <w:szCs w:val="21"/>
              </w:rPr>
            </w:pPr>
            <w:r>
              <w:rPr>
                <w:rFonts w:hint="eastAsia" w:ascii="宋体" w:hAnsi="宋体"/>
                <w:b/>
                <w:szCs w:val="21"/>
              </w:rPr>
              <w:t>评分因素</w:t>
            </w:r>
          </w:p>
        </w:tc>
        <w:tc>
          <w:tcPr>
            <w:tcW w:w="660" w:type="dxa"/>
            <w:tcBorders>
              <w:top w:val="single" w:color="auto" w:sz="4" w:space="0"/>
              <w:left w:val="single" w:color="auto" w:sz="4" w:space="0"/>
              <w:bottom w:val="single" w:color="auto" w:sz="4" w:space="0"/>
              <w:right w:val="single" w:color="auto" w:sz="4" w:space="0"/>
            </w:tcBorders>
            <w:noWrap w:val="0"/>
            <w:vAlign w:val="center"/>
          </w:tcPr>
          <w:p w14:paraId="7F2C4CCA">
            <w:pPr>
              <w:keepNext w:val="0"/>
              <w:keepLines w:val="0"/>
              <w:suppressLineNumbers w:val="0"/>
              <w:spacing w:before="0" w:beforeAutospacing="0" w:after="0" w:afterAutospacing="0" w:line="360" w:lineRule="auto"/>
              <w:ind w:left="0" w:right="0"/>
              <w:jc w:val="center"/>
              <w:rPr>
                <w:rFonts w:hint="default" w:ascii="宋体" w:hAnsi="宋体"/>
                <w:b/>
                <w:szCs w:val="21"/>
              </w:rPr>
            </w:pPr>
            <w:r>
              <w:rPr>
                <w:rFonts w:hint="eastAsia" w:ascii="宋体" w:hAnsi="宋体"/>
                <w:b/>
                <w:szCs w:val="21"/>
              </w:rPr>
              <w:t>分值</w:t>
            </w:r>
          </w:p>
        </w:tc>
        <w:tc>
          <w:tcPr>
            <w:tcW w:w="660" w:type="dxa"/>
            <w:tcBorders>
              <w:top w:val="single" w:color="auto" w:sz="4" w:space="0"/>
              <w:left w:val="single" w:color="auto" w:sz="4" w:space="0"/>
              <w:bottom w:val="single" w:color="auto" w:sz="4" w:space="0"/>
              <w:right w:val="single" w:color="auto" w:sz="4" w:space="0"/>
            </w:tcBorders>
            <w:noWrap w:val="0"/>
            <w:vAlign w:val="center"/>
          </w:tcPr>
          <w:p w14:paraId="79AC0AA5">
            <w:pPr>
              <w:keepNext w:val="0"/>
              <w:keepLines w:val="0"/>
              <w:suppressLineNumbers w:val="0"/>
              <w:spacing w:before="0" w:beforeAutospacing="0" w:after="0" w:afterAutospacing="0" w:line="360" w:lineRule="auto"/>
              <w:ind w:left="0" w:right="0"/>
              <w:jc w:val="center"/>
              <w:rPr>
                <w:rFonts w:hint="default" w:ascii="宋体" w:hAnsi="宋体"/>
                <w:b/>
                <w:szCs w:val="21"/>
              </w:rPr>
            </w:pPr>
            <w:r>
              <w:rPr>
                <w:rFonts w:hint="eastAsia" w:ascii="宋体" w:hAnsi="宋体"/>
                <w:b/>
                <w:szCs w:val="21"/>
              </w:rPr>
              <w:t>评分方式</w:t>
            </w:r>
          </w:p>
        </w:tc>
        <w:tc>
          <w:tcPr>
            <w:tcW w:w="4819" w:type="dxa"/>
            <w:tcBorders>
              <w:top w:val="single" w:color="auto" w:sz="4" w:space="0"/>
              <w:left w:val="single" w:color="auto" w:sz="4" w:space="0"/>
              <w:bottom w:val="single" w:color="auto" w:sz="4" w:space="0"/>
              <w:right w:val="single" w:color="auto" w:sz="4" w:space="0"/>
            </w:tcBorders>
            <w:noWrap w:val="0"/>
            <w:vAlign w:val="center"/>
          </w:tcPr>
          <w:p w14:paraId="5A6B30C7">
            <w:pPr>
              <w:keepNext w:val="0"/>
              <w:keepLines w:val="0"/>
              <w:suppressLineNumbers w:val="0"/>
              <w:spacing w:before="0" w:beforeAutospacing="0" w:after="0" w:afterAutospacing="0" w:line="360" w:lineRule="auto"/>
              <w:ind w:left="0" w:right="0"/>
              <w:jc w:val="center"/>
              <w:rPr>
                <w:rFonts w:hint="default" w:ascii="宋体" w:hAnsi="宋体"/>
                <w:b/>
                <w:szCs w:val="21"/>
              </w:rPr>
            </w:pPr>
            <w:r>
              <w:rPr>
                <w:rFonts w:hint="eastAsia" w:ascii="宋体" w:hAnsi="宋体"/>
                <w:b/>
                <w:szCs w:val="21"/>
              </w:rPr>
              <w:t>评分准则</w:t>
            </w:r>
          </w:p>
        </w:tc>
      </w:tr>
      <w:tr w14:paraId="6E556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 w:hRule="atLeast"/>
          <w:jc w:val="center"/>
        </w:trPr>
        <w:tc>
          <w:tcPr>
            <w:tcW w:w="800" w:type="dxa"/>
            <w:tcBorders>
              <w:top w:val="single" w:color="auto" w:sz="4" w:space="0"/>
              <w:left w:val="single" w:color="auto" w:sz="4" w:space="0"/>
              <w:bottom w:val="single" w:color="auto" w:sz="4" w:space="0"/>
              <w:right w:val="single" w:color="auto" w:sz="4" w:space="0"/>
            </w:tcBorders>
            <w:noWrap w:val="0"/>
            <w:vAlign w:val="center"/>
          </w:tcPr>
          <w:p w14:paraId="11024F3A">
            <w:pPr>
              <w:keepNext w:val="0"/>
              <w:keepLines w:val="0"/>
              <w:suppressLineNumbers w:val="0"/>
              <w:spacing w:before="0" w:beforeAutospacing="0" w:after="0" w:afterAutospacing="0" w:line="360" w:lineRule="auto"/>
              <w:ind w:left="0" w:right="0"/>
              <w:jc w:val="center"/>
              <w:rPr>
                <w:rFonts w:hint="default" w:ascii="宋体" w:hAnsi="宋体"/>
                <w:szCs w:val="21"/>
              </w:rPr>
            </w:pPr>
            <w:r>
              <w:rPr>
                <w:rFonts w:hint="eastAsia" w:ascii="宋体" w:hAnsi="宋体"/>
                <w:szCs w:val="21"/>
              </w:rPr>
              <w:t>1</w:t>
            </w:r>
          </w:p>
        </w:tc>
        <w:tc>
          <w:tcPr>
            <w:tcW w:w="2071" w:type="dxa"/>
            <w:tcBorders>
              <w:top w:val="single" w:color="auto" w:sz="4" w:space="0"/>
              <w:left w:val="single" w:color="auto" w:sz="4" w:space="0"/>
              <w:bottom w:val="single" w:color="auto" w:sz="4" w:space="0"/>
              <w:right w:val="single" w:color="auto" w:sz="4" w:space="0"/>
            </w:tcBorders>
            <w:noWrap w:val="0"/>
            <w:vAlign w:val="center"/>
          </w:tcPr>
          <w:p w14:paraId="4D458CF3">
            <w:pPr>
              <w:keepNext w:val="0"/>
              <w:keepLines w:val="0"/>
              <w:suppressLineNumbers w:val="0"/>
              <w:snapToGrid w:val="0"/>
              <w:spacing w:before="0" w:beforeAutospacing="0" w:after="0" w:afterAutospacing="0" w:line="360" w:lineRule="auto"/>
              <w:ind w:left="0" w:right="0"/>
              <w:jc w:val="center"/>
              <w:rPr>
                <w:rFonts w:hint="default" w:ascii="宋体" w:hAnsi="宋体"/>
                <w:kern w:val="0"/>
                <w:szCs w:val="21"/>
              </w:rPr>
            </w:pPr>
            <w:r>
              <w:rPr>
                <w:rFonts w:hint="eastAsia" w:ascii="宋体" w:hAnsi="宋体" w:cs="宋体"/>
                <w:szCs w:val="21"/>
              </w:rPr>
              <w:t>实施方案</w:t>
            </w:r>
          </w:p>
        </w:tc>
        <w:tc>
          <w:tcPr>
            <w:tcW w:w="660" w:type="dxa"/>
            <w:tcBorders>
              <w:top w:val="single" w:color="auto" w:sz="4" w:space="0"/>
              <w:left w:val="single" w:color="auto" w:sz="4" w:space="0"/>
              <w:bottom w:val="single" w:color="auto" w:sz="4" w:space="0"/>
              <w:right w:val="single" w:color="auto" w:sz="4" w:space="0"/>
            </w:tcBorders>
            <w:noWrap w:val="0"/>
            <w:vAlign w:val="center"/>
          </w:tcPr>
          <w:p w14:paraId="4973149C">
            <w:pPr>
              <w:keepNext w:val="0"/>
              <w:keepLines w:val="0"/>
              <w:widowControl/>
              <w:suppressLineNumbers w:val="0"/>
              <w:spacing w:before="0" w:beforeAutospacing="0" w:after="0" w:afterAutospacing="0" w:line="360" w:lineRule="auto"/>
              <w:ind w:left="0" w:right="0"/>
              <w:jc w:val="center"/>
              <w:rPr>
                <w:rFonts w:hint="default" w:ascii="宋体" w:hAnsi="宋体" w:eastAsia="宋体"/>
                <w:kern w:val="0"/>
                <w:szCs w:val="21"/>
                <w:lang w:val="en-US" w:eastAsia="zh-CN"/>
              </w:rPr>
            </w:pPr>
            <w:r>
              <w:rPr>
                <w:rFonts w:hint="eastAsia" w:ascii="宋体" w:hAnsi="宋体" w:cs="宋体"/>
                <w:kern w:val="0"/>
                <w:szCs w:val="21"/>
                <w:lang w:val="en-US" w:eastAsia="zh-CN"/>
              </w:rPr>
              <w:t>20</w:t>
            </w:r>
          </w:p>
        </w:tc>
        <w:tc>
          <w:tcPr>
            <w:tcW w:w="660" w:type="dxa"/>
            <w:tcBorders>
              <w:top w:val="single" w:color="auto" w:sz="4" w:space="0"/>
              <w:left w:val="single" w:color="auto" w:sz="4" w:space="0"/>
              <w:bottom w:val="single" w:color="auto" w:sz="4" w:space="0"/>
              <w:right w:val="single" w:color="auto" w:sz="4" w:space="0"/>
            </w:tcBorders>
            <w:noWrap w:val="0"/>
            <w:vAlign w:val="center"/>
          </w:tcPr>
          <w:p w14:paraId="4EF33AB4">
            <w:pPr>
              <w:keepNext w:val="0"/>
              <w:keepLines w:val="0"/>
              <w:suppressLineNumbers w:val="0"/>
              <w:snapToGrid w:val="0"/>
              <w:spacing w:before="0" w:beforeAutospacing="0" w:after="0" w:afterAutospacing="0" w:line="360" w:lineRule="auto"/>
              <w:ind w:left="0" w:right="0"/>
              <w:jc w:val="center"/>
              <w:rPr>
                <w:rFonts w:hint="default" w:ascii="宋体" w:hAnsi="宋体"/>
                <w:kern w:val="0"/>
                <w:szCs w:val="21"/>
              </w:rPr>
            </w:pPr>
            <w:r>
              <w:rPr>
                <w:rFonts w:hint="eastAsia" w:ascii="宋体" w:hAnsi="宋体"/>
                <w:szCs w:val="21"/>
              </w:rPr>
              <w:t>专家</w:t>
            </w:r>
            <w:r>
              <w:rPr>
                <w:rFonts w:hint="eastAsia" w:ascii="宋体" w:hAnsi="宋体"/>
                <w:kern w:val="0"/>
                <w:szCs w:val="21"/>
              </w:rPr>
              <w:t>打分</w:t>
            </w:r>
          </w:p>
        </w:tc>
        <w:tc>
          <w:tcPr>
            <w:tcW w:w="4819" w:type="dxa"/>
            <w:tcBorders>
              <w:top w:val="single" w:color="auto" w:sz="4" w:space="0"/>
              <w:left w:val="single" w:color="auto" w:sz="4" w:space="0"/>
              <w:bottom w:val="single" w:color="auto" w:sz="4" w:space="0"/>
              <w:right w:val="single" w:color="auto" w:sz="4" w:space="0"/>
            </w:tcBorders>
            <w:noWrap w:val="0"/>
            <w:vAlign w:val="center"/>
          </w:tcPr>
          <w:p w14:paraId="65533585">
            <w:pPr>
              <w:keepNext w:val="0"/>
              <w:keepLines w:val="0"/>
              <w:suppressLineNumbers w:val="0"/>
              <w:adjustRightInd w:val="0"/>
              <w:spacing w:before="0" w:beforeAutospacing="0" w:after="0" w:afterAutospacing="0" w:line="360" w:lineRule="auto"/>
              <w:ind w:left="0" w:right="0" w:firstLine="422" w:firstLineChars="200"/>
              <w:rPr>
                <w:rFonts w:hint="eastAsia" w:ascii="宋体" w:hAnsi="宋体" w:cs="宋体"/>
                <w:b/>
                <w:bCs/>
                <w:kern w:val="0"/>
                <w:szCs w:val="21"/>
              </w:rPr>
            </w:pPr>
            <w:r>
              <w:rPr>
                <w:rFonts w:hint="eastAsia" w:ascii="宋体" w:hAnsi="宋体" w:cs="宋体"/>
                <w:b/>
                <w:bCs/>
                <w:kern w:val="0"/>
                <w:szCs w:val="21"/>
              </w:rPr>
              <w:t>评分内容：</w:t>
            </w:r>
          </w:p>
          <w:p w14:paraId="2AFF6D8A">
            <w:pPr>
              <w:keepNext w:val="0"/>
              <w:keepLines w:val="0"/>
              <w:suppressLineNumbers w:val="0"/>
              <w:adjustRightInd w:val="0"/>
              <w:spacing w:before="0" w:beforeAutospacing="0" w:after="0" w:afterAutospacing="0" w:line="360" w:lineRule="auto"/>
              <w:ind w:left="0" w:right="0" w:firstLine="420" w:firstLineChars="200"/>
              <w:rPr>
                <w:rFonts w:hint="eastAsia" w:ascii="宋体" w:hAnsi="宋体" w:cs="宋体"/>
                <w:kern w:val="0"/>
                <w:szCs w:val="21"/>
              </w:rPr>
            </w:pPr>
            <w:r>
              <w:rPr>
                <w:rFonts w:hint="eastAsia" w:ascii="宋体" w:hAnsi="宋体" w:cs="宋体"/>
                <w:kern w:val="0"/>
                <w:szCs w:val="21"/>
              </w:rPr>
              <w:t>评标委员会根据投标人提供的实施方案情况进行评审：</w:t>
            </w:r>
          </w:p>
          <w:p w14:paraId="73A741D4">
            <w:pPr>
              <w:keepNext w:val="0"/>
              <w:keepLines w:val="0"/>
              <w:numPr>
                <w:ilvl w:val="0"/>
                <w:numId w:val="0"/>
              </w:numPr>
              <w:suppressLineNumbers w:val="0"/>
              <w:adjustRightInd w:val="0"/>
              <w:spacing w:before="0" w:beforeAutospacing="0" w:after="0" w:afterAutospacing="0" w:line="360" w:lineRule="auto"/>
              <w:ind w:left="0" w:right="0" w:firstLine="420" w:firstLineChars="200"/>
              <w:rPr>
                <w:rFonts w:hint="eastAsia" w:ascii="宋体" w:hAnsi="宋体" w:cs="宋体"/>
                <w:kern w:val="0"/>
                <w:szCs w:val="21"/>
              </w:rPr>
            </w:pPr>
            <w:r>
              <w:rPr>
                <w:rFonts w:hint="eastAsia" w:ascii="宋体" w:hAnsi="宋体" w:eastAsia="宋体" w:cs="宋体"/>
                <w:kern w:val="0"/>
                <w:sz w:val="21"/>
                <w:szCs w:val="21"/>
                <w:lang w:val="en-US" w:eastAsia="zh-CN" w:bidi="ar-SA"/>
              </w:rPr>
              <w:t>1、</w:t>
            </w:r>
            <w:r>
              <w:rPr>
                <w:rFonts w:hint="eastAsia" w:ascii="宋体" w:hAnsi="宋体" w:cs="宋体"/>
                <w:kern w:val="0"/>
                <w:szCs w:val="21"/>
              </w:rPr>
              <w:t>活动开展；</w:t>
            </w:r>
          </w:p>
          <w:p w14:paraId="77D01508">
            <w:pPr>
              <w:keepNext w:val="0"/>
              <w:keepLines w:val="0"/>
              <w:numPr>
                <w:ilvl w:val="0"/>
                <w:numId w:val="0"/>
              </w:numPr>
              <w:suppressLineNumbers w:val="0"/>
              <w:adjustRightInd w:val="0"/>
              <w:spacing w:before="0" w:beforeAutospacing="0" w:after="0" w:afterAutospacing="0" w:line="360" w:lineRule="auto"/>
              <w:ind w:left="0" w:right="0" w:firstLine="420" w:firstLineChars="200"/>
              <w:rPr>
                <w:rFonts w:hint="eastAsia" w:ascii="宋体" w:hAnsi="宋体" w:cs="宋体"/>
                <w:kern w:val="0"/>
                <w:szCs w:val="21"/>
              </w:rPr>
            </w:pPr>
            <w:r>
              <w:rPr>
                <w:rFonts w:hint="eastAsia" w:ascii="宋体" w:hAnsi="宋体" w:eastAsia="宋体" w:cs="宋体"/>
                <w:kern w:val="0"/>
                <w:sz w:val="21"/>
                <w:szCs w:val="21"/>
                <w:lang w:val="en-US" w:eastAsia="zh-CN" w:bidi="ar-SA"/>
              </w:rPr>
              <w:t>2、</w:t>
            </w:r>
            <w:r>
              <w:rPr>
                <w:rFonts w:hint="eastAsia" w:ascii="宋体" w:hAnsi="宋体" w:cs="宋体"/>
                <w:kern w:val="0"/>
                <w:szCs w:val="21"/>
              </w:rPr>
              <w:t>场地布置；</w:t>
            </w:r>
          </w:p>
          <w:p w14:paraId="2139830D">
            <w:pPr>
              <w:keepNext w:val="0"/>
              <w:keepLines w:val="0"/>
              <w:numPr>
                <w:ilvl w:val="0"/>
                <w:numId w:val="0"/>
              </w:numPr>
              <w:suppressLineNumbers w:val="0"/>
              <w:adjustRightInd w:val="0"/>
              <w:spacing w:before="0" w:beforeAutospacing="0" w:after="0" w:afterAutospacing="0" w:line="360" w:lineRule="auto"/>
              <w:ind w:left="0" w:right="0" w:firstLine="420" w:firstLineChars="200"/>
              <w:rPr>
                <w:rFonts w:hint="eastAsia" w:ascii="宋体" w:hAnsi="宋体" w:cs="宋体"/>
                <w:kern w:val="0"/>
                <w:szCs w:val="21"/>
              </w:rPr>
            </w:pPr>
            <w:r>
              <w:rPr>
                <w:rFonts w:hint="eastAsia" w:ascii="宋体" w:hAnsi="宋体" w:eastAsia="宋体" w:cs="宋体"/>
                <w:kern w:val="0"/>
                <w:sz w:val="21"/>
                <w:szCs w:val="21"/>
                <w:lang w:val="en-US" w:eastAsia="zh-CN" w:bidi="ar-SA"/>
              </w:rPr>
              <w:t>3、</w:t>
            </w:r>
            <w:r>
              <w:rPr>
                <w:rFonts w:hint="eastAsia" w:ascii="宋体" w:hAnsi="宋体" w:cs="宋体"/>
                <w:kern w:val="0"/>
                <w:szCs w:val="21"/>
                <w:lang w:eastAsia="zh-CN"/>
              </w:rPr>
              <w:t>活动</w:t>
            </w:r>
            <w:r>
              <w:rPr>
                <w:rFonts w:hint="eastAsia" w:ascii="宋体" w:hAnsi="宋体" w:cs="宋体"/>
                <w:kern w:val="0"/>
                <w:szCs w:val="21"/>
              </w:rPr>
              <w:t>人员安排；</w:t>
            </w:r>
          </w:p>
          <w:p w14:paraId="727D50D9">
            <w:pPr>
              <w:keepNext w:val="0"/>
              <w:keepLines w:val="0"/>
              <w:numPr>
                <w:ilvl w:val="0"/>
                <w:numId w:val="0"/>
              </w:numPr>
              <w:suppressLineNumbers w:val="0"/>
              <w:adjustRightInd w:val="0"/>
              <w:spacing w:before="0" w:beforeAutospacing="0" w:after="0" w:afterAutospacing="0" w:line="360" w:lineRule="auto"/>
              <w:ind w:left="0" w:right="0" w:firstLine="420" w:firstLineChars="200"/>
              <w:rPr>
                <w:rFonts w:hint="eastAsia" w:ascii="宋体" w:hAnsi="宋体" w:cs="宋体"/>
                <w:kern w:val="0"/>
                <w:szCs w:val="21"/>
              </w:rPr>
            </w:pPr>
            <w:r>
              <w:rPr>
                <w:rFonts w:hint="eastAsia" w:ascii="宋体" w:hAnsi="宋体" w:eastAsia="宋体" w:cs="宋体"/>
                <w:kern w:val="0"/>
                <w:sz w:val="21"/>
                <w:szCs w:val="21"/>
                <w:lang w:val="en-US" w:eastAsia="zh-CN" w:bidi="ar-SA"/>
              </w:rPr>
              <w:t>4、</w:t>
            </w:r>
            <w:r>
              <w:rPr>
                <w:rFonts w:hint="eastAsia" w:ascii="宋体" w:hAnsi="宋体" w:cs="宋体"/>
                <w:kern w:val="0"/>
                <w:sz w:val="21"/>
                <w:szCs w:val="21"/>
                <w:lang w:val="en-US" w:eastAsia="zh-CN" w:bidi="ar-SA"/>
              </w:rPr>
              <w:t>物料</w:t>
            </w:r>
            <w:r>
              <w:rPr>
                <w:rFonts w:hint="eastAsia" w:ascii="宋体" w:hAnsi="宋体" w:eastAsia="宋体" w:cs="宋体"/>
                <w:kern w:val="0"/>
                <w:sz w:val="21"/>
                <w:szCs w:val="21"/>
                <w:lang w:val="en-US" w:eastAsia="zh-CN" w:bidi="ar-SA"/>
              </w:rPr>
              <w:t>设计制作</w:t>
            </w:r>
            <w:r>
              <w:rPr>
                <w:rFonts w:hint="eastAsia" w:ascii="宋体" w:hAnsi="宋体" w:cs="宋体"/>
                <w:kern w:val="0"/>
                <w:szCs w:val="21"/>
              </w:rPr>
              <w:t>；</w:t>
            </w:r>
          </w:p>
          <w:p w14:paraId="26BA4C29">
            <w:pPr>
              <w:keepNext w:val="0"/>
              <w:keepLines w:val="0"/>
              <w:suppressLineNumbers w:val="0"/>
              <w:adjustRightInd w:val="0"/>
              <w:spacing w:before="0" w:beforeAutospacing="0" w:after="0" w:afterAutospacing="0" w:line="360" w:lineRule="auto"/>
              <w:ind w:left="0" w:right="0" w:firstLine="422" w:firstLineChars="200"/>
              <w:rPr>
                <w:rFonts w:hint="eastAsia" w:ascii="宋体" w:hAnsi="宋体" w:cs="宋体"/>
                <w:b/>
                <w:kern w:val="0"/>
                <w:szCs w:val="21"/>
              </w:rPr>
            </w:pPr>
            <w:r>
              <w:rPr>
                <w:rFonts w:hint="eastAsia" w:ascii="宋体" w:hAnsi="宋体" w:cs="宋体"/>
                <w:b/>
                <w:kern w:val="0"/>
                <w:szCs w:val="21"/>
              </w:rPr>
              <w:t>评分标准：</w:t>
            </w:r>
          </w:p>
          <w:p w14:paraId="6888746E">
            <w:pPr>
              <w:keepNext w:val="0"/>
              <w:keepLines w:val="0"/>
              <w:suppressLineNumbers w:val="0"/>
              <w:adjustRightInd w:val="0"/>
              <w:spacing w:before="0" w:beforeAutospacing="0" w:after="0" w:afterAutospacing="0" w:line="360" w:lineRule="auto"/>
              <w:ind w:left="0" w:right="0" w:firstLine="420" w:firstLineChars="200"/>
              <w:rPr>
                <w:rFonts w:hint="eastAsia" w:ascii="宋体" w:hAnsi="宋体" w:cs="宋体"/>
                <w:kern w:val="0"/>
                <w:szCs w:val="21"/>
              </w:rPr>
            </w:pPr>
            <w:r>
              <w:rPr>
                <w:rFonts w:hint="eastAsia" w:ascii="宋体" w:hAnsi="宋体" w:cs="宋体"/>
                <w:kern w:val="0"/>
                <w:szCs w:val="21"/>
              </w:rPr>
              <w:t>提供以上项目实施方案得5分，在满足此要求基础上进一步综合评审：</w:t>
            </w:r>
          </w:p>
          <w:p w14:paraId="194B5F28">
            <w:pPr>
              <w:keepNext w:val="0"/>
              <w:keepLines w:val="0"/>
              <w:suppressLineNumbers w:val="0"/>
              <w:snapToGrid w:val="0"/>
              <w:spacing w:before="0" w:beforeAutospacing="0" w:after="0" w:afterAutospacing="0" w:line="360" w:lineRule="auto"/>
              <w:ind w:left="0" w:right="0" w:firstLine="420" w:firstLineChars="200"/>
              <w:rPr>
                <w:rFonts w:hint="default" w:ascii="宋体" w:hAnsi="宋体"/>
                <w:kern w:val="0"/>
                <w:szCs w:val="21"/>
              </w:rPr>
            </w:pPr>
            <w:r>
              <w:rPr>
                <w:rFonts w:hint="default" w:ascii="宋体" w:hAnsi="宋体"/>
                <w:kern w:val="0"/>
                <w:szCs w:val="21"/>
              </w:rPr>
              <w:t>（1）优：实施方案非常全面、具体、详细合理，活动开展流程设计科学顺畅，场地布置规划周密细致，活动人员安排分工明确、责任到人，物料设计制作方案完整可行且品质有保障，针对性强、可操作性强，加</w:t>
            </w:r>
            <w:r>
              <w:rPr>
                <w:rFonts w:hint="eastAsia" w:ascii="宋体" w:hAnsi="宋体"/>
                <w:kern w:val="0"/>
                <w:szCs w:val="21"/>
                <w:lang w:val="en-US" w:eastAsia="zh-CN"/>
              </w:rPr>
              <w:t>15</w:t>
            </w:r>
            <w:r>
              <w:rPr>
                <w:rFonts w:hint="default" w:ascii="宋体" w:hAnsi="宋体"/>
                <w:kern w:val="0"/>
                <w:szCs w:val="21"/>
              </w:rPr>
              <w:t>分。</w:t>
            </w:r>
          </w:p>
          <w:p w14:paraId="7030E523">
            <w:pPr>
              <w:keepNext w:val="0"/>
              <w:keepLines w:val="0"/>
              <w:suppressLineNumbers w:val="0"/>
              <w:snapToGrid w:val="0"/>
              <w:spacing w:before="0" w:beforeAutospacing="0" w:after="0" w:afterAutospacing="0" w:line="360" w:lineRule="auto"/>
              <w:ind w:left="0" w:right="0" w:firstLine="420" w:firstLineChars="200"/>
              <w:rPr>
                <w:rFonts w:hint="default" w:ascii="宋体" w:hAnsi="宋体"/>
                <w:kern w:val="0"/>
                <w:szCs w:val="21"/>
              </w:rPr>
            </w:pPr>
            <w:r>
              <w:rPr>
                <w:rFonts w:hint="default" w:ascii="宋体" w:hAnsi="宋体"/>
                <w:kern w:val="0"/>
                <w:szCs w:val="21"/>
              </w:rPr>
              <w:t>（2）良：实施方案比较全面、具体、合理，活动开展流程设计较科学，场地布置规划较合理，活动人员安排较明确，物料设计制作方案较完整，针对性较强、可操作性较强，加</w:t>
            </w:r>
            <w:r>
              <w:rPr>
                <w:rFonts w:hint="eastAsia" w:ascii="宋体" w:hAnsi="宋体"/>
                <w:kern w:val="0"/>
                <w:szCs w:val="21"/>
                <w:lang w:val="en-US" w:eastAsia="zh-CN"/>
              </w:rPr>
              <w:t>10</w:t>
            </w:r>
            <w:r>
              <w:rPr>
                <w:rFonts w:hint="default" w:ascii="宋体" w:hAnsi="宋体"/>
                <w:kern w:val="0"/>
                <w:szCs w:val="21"/>
              </w:rPr>
              <w:t>分。</w:t>
            </w:r>
          </w:p>
          <w:p w14:paraId="43FFB8E0">
            <w:pPr>
              <w:keepNext w:val="0"/>
              <w:keepLines w:val="0"/>
              <w:suppressLineNumbers w:val="0"/>
              <w:snapToGrid w:val="0"/>
              <w:spacing w:before="0" w:beforeAutospacing="0" w:after="0" w:afterAutospacing="0" w:line="360" w:lineRule="auto"/>
              <w:ind w:left="0" w:right="0" w:firstLine="420" w:firstLineChars="200"/>
              <w:rPr>
                <w:rFonts w:hint="default" w:ascii="宋体" w:hAnsi="宋体"/>
                <w:kern w:val="0"/>
                <w:szCs w:val="21"/>
              </w:rPr>
            </w:pPr>
            <w:r>
              <w:rPr>
                <w:rFonts w:hint="default" w:ascii="宋体" w:hAnsi="宋体"/>
                <w:kern w:val="0"/>
                <w:szCs w:val="21"/>
              </w:rPr>
              <w:t>（3）中：实施方案基本全面、具体，活动开展流程基本可行但部分环节衔接不够清晰，场地布置规划基本合理但细节不足，活动人员安排基本到位但分工不够明确，物料设计制作方案基本完整但品质把控一般，针对性一般，加</w:t>
            </w:r>
            <w:r>
              <w:rPr>
                <w:rFonts w:hint="eastAsia" w:ascii="宋体" w:hAnsi="宋体"/>
                <w:kern w:val="0"/>
                <w:szCs w:val="21"/>
                <w:lang w:val="en-US" w:eastAsia="zh-CN"/>
              </w:rPr>
              <w:t>5</w:t>
            </w:r>
            <w:r>
              <w:rPr>
                <w:rFonts w:hint="default" w:ascii="宋体" w:hAnsi="宋体"/>
                <w:kern w:val="0"/>
                <w:szCs w:val="21"/>
              </w:rPr>
              <w:t>分。</w:t>
            </w:r>
          </w:p>
          <w:p w14:paraId="2315C4C5">
            <w:pPr>
              <w:keepNext w:val="0"/>
              <w:keepLines w:val="0"/>
              <w:suppressLineNumbers w:val="0"/>
              <w:snapToGrid w:val="0"/>
              <w:spacing w:before="0" w:beforeAutospacing="0" w:after="0" w:afterAutospacing="0" w:line="360" w:lineRule="auto"/>
              <w:ind w:left="0" w:right="0" w:firstLine="420" w:firstLineChars="200"/>
              <w:rPr>
                <w:rFonts w:hint="default" w:ascii="宋体" w:hAnsi="宋体"/>
                <w:kern w:val="0"/>
                <w:szCs w:val="21"/>
              </w:rPr>
            </w:pPr>
            <w:r>
              <w:rPr>
                <w:rFonts w:hint="default" w:ascii="宋体" w:hAnsi="宋体"/>
                <w:kern w:val="0"/>
                <w:szCs w:val="21"/>
              </w:rPr>
              <w:t>（4）差：实施方案不全面、不具体、不合理，活动开展流程混乱或缺失，场地布置规划不合理或无可操作性，活动人员安排模糊或严重不足，物料设计制作方案缺失或流于形式，无法保障活动顺利开展，不加分。</w:t>
            </w:r>
          </w:p>
        </w:tc>
      </w:tr>
      <w:tr w14:paraId="55405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 w:hRule="atLeast"/>
          <w:jc w:val="center"/>
        </w:trPr>
        <w:tc>
          <w:tcPr>
            <w:tcW w:w="800" w:type="dxa"/>
            <w:tcBorders>
              <w:top w:val="single" w:color="auto" w:sz="4" w:space="0"/>
              <w:left w:val="single" w:color="auto" w:sz="4" w:space="0"/>
              <w:bottom w:val="single" w:color="auto" w:sz="4" w:space="0"/>
              <w:right w:val="single" w:color="auto" w:sz="4" w:space="0"/>
            </w:tcBorders>
            <w:noWrap w:val="0"/>
            <w:vAlign w:val="center"/>
          </w:tcPr>
          <w:p w14:paraId="4CF1E2BD">
            <w:pPr>
              <w:keepNext w:val="0"/>
              <w:keepLines w:val="0"/>
              <w:suppressLineNumbers w:val="0"/>
              <w:spacing w:before="0" w:beforeAutospacing="0" w:after="0" w:afterAutospacing="0" w:line="360" w:lineRule="auto"/>
              <w:ind w:left="0" w:right="0"/>
              <w:jc w:val="center"/>
              <w:rPr>
                <w:rFonts w:hint="default" w:ascii="宋体" w:hAnsi="宋体"/>
                <w:szCs w:val="21"/>
              </w:rPr>
            </w:pPr>
            <w:r>
              <w:rPr>
                <w:rFonts w:hint="eastAsia" w:ascii="宋体" w:hAnsi="宋体"/>
                <w:szCs w:val="21"/>
              </w:rPr>
              <w:t>2</w:t>
            </w:r>
          </w:p>
        </w:tc>
        <w:tc>
          <w:tcPr>
            <w:tcW w:w="2071" w:type="dxa"/>
            <w:tcBorders>
              <w:top w:val="single" w:color="auto" w:sz="4" w:space="0"/>
              <w:left w:val="single" w:color="auto" w:sz="4" w:space="0"/>
              <w:bottom w:val="single" w:color="auto" w:sz="4" w:space="0"/>
              <w:right w:val="single" w:color="auto" w:sz="4" w:space="0"/>
            </w:tcBorders>
            <w:noWrap w:val="0"/>
            <w:vAlign w:val="center"/>
          </w:tcPr>
          <w:p w14:paraId="259A57EB">
            <w:pPr>
              <w:keepNext w:val="0"/>
              <w:keepLines w:val="0"/>
              <w:suppressLineNumbers w:val="0"/>
              <w:snapToGrid w:val="0"/>
              <w:spacing w:before="0" w:beforeAutospacing="0" w:after="0" w:afterAutospacing="0" w:line="360" w:lineRule="auto"/>
              <w:ind w:left="0" w:right="0"/>
              <w:jc w:val="center"/>
              <w:rPr>
                <w:rFonts w:hint="default" w:ascii="宋体" w:hAnsi="宋体"/>
                <w:szCs w:val="21"/>
              </w:rPr>
            </w:pPr>
            <w:r>
              <w:rPr>
                <w:rFonts w:hint="eastAsia" w:ascii="宋体" w:hAnsi="宋体" w:cs="仿宋_GB2312"/>
                <w:szCs w:val="21"/>
              </w:rPr>
              <w:t>项目重点难点分析、应对措施及相关的合理化建议</w:t>
            </w:r>
          </w:p>
        </w:tc>
        <w:tc>
          <w:tcPr>
            <w:tcW w:w="660" w:type="dxa"/>
            <w:tcBorders>
              <w:top w:val="single" w:color="auto" w:sz="4" w:space="0"/>
              <w:left w:val="single" w:color="auto" w:sz="4" w:space="0"/>
              <w:bottom w:val="single" w:color="auto" w:sz="4" w:space="0"/>
              <w:right w:val="single" w:color="auto" w:sz="4" w:space="0"/>
            </w:tcBorders>
            <w:noWrap w:val="0"/>
            <w:vAlign w:val="center"/>
          </w:tcPr>
          <w:p w14:paraId="733BB8A2">
            <w:pPr>
              <w:keepNext w:val="0"/>
              <w:keepLines w:val="0"/>
              <w:widowControl/>
              <w:suppressLineNumbers w:val="0"/>
              <w:spacing w:before="0" w:beforeAutospacing="0" w:after="0" w:afterAutospacing="0" w:line="360" w:lineRule="auto"/>
              <w:ind w:left="0" w:right="0"/>
              <w:jc w:val="center"/>
              <w:rPr>
                <w:rFonts w:hint="default" w:ascii="宋体" w:hAnsi="宋体" w:eastAsia="宋体"/>
                <w:kern w:val="0"/>
                <w:szCs w:val="21"/>
                <w:lang w:val="en-US" w:eastAsia="zh-CN"/>
              </w:rPr>
            </w:pPr>
            <w:r>
              <w:rPr>
                <w:rFonts w:hint="eastAsia" w:ascii="宋体" w:hAnsi="宋体"/>
                <w:kern w:val="0"/>
                <w:szCs w:val="21"/>
                <w:lang w:val="en-US" w:eastAsia="zh-CN"/>
              </w:rPr>
              <w:t>20</w:t>
            </w:r>
          </w:p>
        </w:tc>
        <w:tc>
          <w:tcPr>
            <w:tcW w:w="660" w:type="dxa"/>
            <w:tcBorders>
              <w:top w:val="single" w:color="auto" w:sz="4" w:space="0"/>
              <w:left w:val="single" w:color="auto" w:sz="4" w:space="0"/>
              <w:bottom w:val="single" w:color="auto" w:sz="4" w:space="0"/>
              <w:right w:val="single" w:color="auto" w:sz="4" w:space="0"/>
            </w:tcBorders>
            <w:noWrap w:val="0"/>
            <w:vAlign w:val="center"/>
          </w:tcPr>
          <w:p w14:paraId="4D35F597">
            <w:pPr>
              <w:keepNext w:val="0"/>
              <w:keepLines w:val="0"/>
              <w:suppressLineNumbers w:val="0"/>
              <w:snapToGrid w:val="0"/>
              <w:spacing w:before="0" w:beforeAutospacing="0" w:after="0" w:afterAutospacing="0" w:line="360" w:lineRule="auto"/>
              <w:ind w:left="0" w:right="0"/>
              <w:jc w:val="center"/>
              <w:rPr>
                <w:rFonts w:hint="eastAsia" w:ascii="宋体" w:hAnsi="宋体"/>
                <w:szCs w:val="21"/>
              </w:rPr>
            </w:pPr>
            <w:r>
              <w:rPr>
                <w:rFonts w:hint="eastAsia" w:ascii="宋体" w:hAnsi="宋体"/>
                <w:szCs w:val="21"/>
              </w:rPr>
              <w:t>专家打分</w:t>
            </w:r>
          </w:p>
        </w:tc>
        <w:tc>
          <w:tcPr>
            <w:tcW w:w="4819" w:type="dxa"/>
            <w:tcBorders>
              <w:top w:val="single" w:color="auto" w:sz="4" w:space="0"/>
              <w:left w:val="single" w:color="auto" w:sz="4" w:space="0"/>
              <w:bottom w:val="single" w:color="auto" w:sz="4" w:space="0"/>
              <w:right w:val="single" w:color="auto" w:sz="4" w:space="0"/>
            </w:tcBorders>
            <w:noWrap w:val="0"/>
            <w:vAlign w:val="center"/>
          </w:tcPr>
          <w:p w14:paraId="7C560B5E">
            <w:pPr>
              <w:keepNext w:val="0"/>
              <w:keepLines w:val="0"/>
              <w:suppressLineNumbers w:val="0"/>
              <w:adjustRightInd w:val="0"/>
              <w:spacing w:before="0" w:beforeAutospacing="0" w:after="0" w:afterAutospacing="0" w:line="360" w:lineRule="auto"/>
              <w:ind w:left="0" w:right="0" w:firstLine="422" w:firstLineChars="200"/>
              <w:rPr>
                <w:rFonts w:hint="eastAsia" w:ascii="宋体" w:hAnsi="宋体" w:cs="宋体"/>
                <w:b/>
                <w:bCs/>
                <w:kern w:val="0"/>
                <w:szCs w:val="21"/>
              </w:rPr>
            </w:pPr>
            <w:r>
              <w:rPr>
                <w:rFonts w:hint="eastAsia" w:ascii="宋体" w:hAnsi="宋体" w:cs="宋体"/>
                <w:b/>
                <w:bCs/>
                <w:kern w:val="0"/>
                <w:szCs w:val="21"/>
              </w:rPr>
              <w:t>评分内容：</w:t>
            </w:r>
          </w:p>
          <w:p w14:paraId="7869A042">
            <w:pPr>
              <w:keepNext w:val="0"/>
              <w:keepLines w:val="0"/>
              <w:suppressLineNumbers w:val="0"/>
              <w:adjustRightInd w:val="0"/>
              <w:spacing w:before="0" w:beforeAutospacing="0" w:after="0" w:afterAutospacing="0" w:line="360" w:lineRule="auto"/>
              <w:ind w:left="0" w:right="0" w:firstLine="420" w:firstLineChars="200"/>
              <w:rPr>
                <w:rFonts w:hint="eastAsia" w:ascii="宋体" w:hAnsi="宋体" w:cs="宋体"/>
                <w:kern w:val="0"/>
                <w:szCs w:val="21"/>
              </w:rPr>
            </w:pPr>
            <w:r>
              <w:rPr>
                <w:rFonts w:hint="eastAsia" w:ascii="宋体" w:hAnsi="宋体" w:cs="宋体"/>
                <w:kern w:val="0"/>
                <w:szCs w:val="21"/>
              </w:rPr>
              <w:t>评标委员会根据投标人提供的</w:t>
            </w:r>
            <w:r>
              <w:rPr>
                <w:rFonts w:hint="eastAsia" w:ascii="宋体" w:hAnsi="宋体" w:cs="仿宋_GB2312"/>
                <w:szCs w:val="21"/>
              </w:rPr>
              <w:t>项目重点难点分析、应对措施及相关的合理化建议</w:t>
            </w:r>
            <w:r>
              <w:rPr>
                <w:rFonts w:hint="eastAsia" w:ascii="宋体" w:hAnsi="宋体" w:cs="宋体"/>
                <w:kern w:val="0"/>
                <w:szCs w:val="21"/>
              </w:rPr>
              <w:t>进行评审：</w:t>
            </w:r>
          </w:p>
          <w:p w14:paraId="7B9AE0C2">
            <w:pPr>
              <w:keepNext w:val="0"/>
              <w:keepLines w:val="0"/>
              <w:suppressLineNumbers w:val="0"/>
              <w:adjustRightInd w:val="0"/>
              <w:spacing w:before="0" w:beforeAutospacing="0" w:after="0" w:afterAutospacing="0" w:line="360" w:lineRule="auto"/>
              <w:ind w:left="0" w:right="0" w:firstLine="420" w:firstLineChars="200"/>
              <w:rPr>
                <w:rFonts w:hint="eastAsia" w:ascii="宋体" w:hAnsi="宋体" w:cs="宋体"/>
                <w:kern w:val="0"/>
                <w:szCs w:val="21"/>
              </w:rPr>
            </w:pPr>
            <w:r>
              <w:rPr>
                <w:rFonts w:hint="eastAsia" w:ascii="宋体" w:hAnsi="宋体" w:cs="宋体"/>
                <w:kern w:val="0"/>
                <w:szCs w:val="21"/>
              </w:rPr>
              <w:t>1、对项目重点难点分析；</w:t>
            </w:r>
          </w:p>
          <w:p w14:paraId="67DF78AD">
            <w:pPr>
              <w:keepNext w:val="0"/>
              <w:keepLines w:val="0"/>
              <w:suppressLineNumbers w:val="0"/>
              <w:adjustRightInd w:val="0"/>
              <w:spacing w:before="0" w:beforeAutospacing="0" w:after="0" w:afterAutospacing="0" w:line="360" w:lineRule="auto"/>
              <w:ind w:left="0" w:right="0" w:firstLine="420" w:firstLineChars="200"/>
              <w:rPr>
                <w:rFonts w:hint="eastAsia" w:ascii="宋体" w:hAnsi="宋体" w:cs="宋体"/>
                <w:kern w:val="0"/>
                <w:szCs w:val="21"/>
              </w:rPr>
            </w:pPr>
            <w:r>
              <w:rPr>
                <w:rFonts w:hint="eastAsia" w:ascii="宋体" w:hAnsi="宋体" w:cs="宋体"/>
                <w:kern w:val="0"/>
                <w:szCs w:val="21"/>
              </w:rPr>
              <w:t>2、应对措施</w:t>
            </w:r>
          </w:p>
          <w:p w14:paraId="752B7C0A">
            <w:pPr>
              <w:keepNext w:val="0"/>
              <w:keepLines w:val="0"/>
              <w:suppressLineNumbers w:val="0"/>
              <w:adjustRightInd w:val="0"/>
              <w:spacing w:before="0" w:beforeAutospacing="0" w:after="0" w:afterAutospacing="0" w:line="360" w:lineRule="auto"/>
              <w:ind w:left="0" w:right="0" w:firstLine="420" w:firstLineChars="200"/>
              <w:rPr>
                <w:rFonts w:hint="eastAsia" w:ascii="宋体" w:hAnsi="宋体" w:cs="宋体"/>
                <w:kern w:val="0"/>
                <w:szCs w:val="21"/>
              </w:rPr>
            </w:pPr>
            <w:r>
              <w:rPr>
                <w:rFonts w:hint="eastAsia" w:ascii="宋体" w:hAnsi="宋体" w:cs="宋体"/>
                <w:kern w:val="0"/>
                <w:szCs w:val="21"/>
              </w:rPr>
              <w:t>3、相关的合理化建议。</w:t>
            </w:r>
          </w:p>
          <w:p w14:paraId="39F06BE4">
            <w:pPr>
              <w:keepNext w:val="0"/>
              <w:keepLines w:val="0"/>
              <w:suppressLineNumbers w:val="0"/>
              <w:adjustRightInd w:val="0"/>
              <w:spacing w:before="0" w:beforeAutospacing="0" w:after="0" w:afterAutospacing="0" w:line="360" w:lineRule="auto"/>
              <w:ind w:left="0" w:right="0" w:firstLine="422" w:firstLineChars="200"/>
              <w:rPr>
                <w:rFonts w:hint="eastAsia" w:ascii="宋体" w:hAnsi="宋体" w:cs="宋体"/>
                <w:b/>
                <w:kern w:val="0"/>
                <w:szCs w:val="21"/>
              </w:rPr>
            </w:pPr>
            <w:r>
              <w:rPr>
                <w:rFonts w:hint="eastAsia" w:ascii="宋体" w:hAnsi="宋体" w:cs="宋体"/>
                <w:b/>
                <w:kern w:val="0"/>
                <w:szCs w:val="21"/>
              </w:rPr>
              <w:t>评分标准：</w:t>
            </w:r>
          </w:p>
          <w:p w14:paraId="689CCCDF">
            <w:pPr>
              <w:keepNext w:val="0"/>
              <w:keepLines w:val="0"/>
              <w:suppressLineNumbers w:val="0"/>
              <w:adjustRightInd w:val="0"/>
              <w:spacing w:before="0" w:beforeAutospacing="0" w:after="0" w:afterAutospacing="0" w:line="360" w:lineRule="auto"/>
              <w:ind w:left="0" w:right="0" w:firstLine="420" w:firstLineChars="200"/>
              <w:rPr>
                <w:rFonts w:hint="eastAsia" w:ascii="宋体" w:hAnsi="宋体" w:cs="宋体"/>
                <w:kern w:val="0"/>
                <w:szCs w:val="21"/>
              </w:rPr>
            </w:pPr>
            <w:r>
              <w:rPr>
                <w:rFonts w:hint="eastAsia" w:ascii="宋体" w:hAnsi="宋体" w:cs="宋体"/>
                <w:kern w:val="0"/>
                <w:szCs w:val="21"/>
              </w:rPr>
              <w:t>提供</w:t>
            </w:r>
            <w:r>
              <w:rPr>
                <w:rFonts w:hint="eastAsia" w:ascii="宋体" w:hAnsi="宋体" w:cs="宋体"/>
                <w:szCs w:val="21"/>
              </w:rPr>
              <w:t>以上内容</w:t>
            </w:r>
            <w:r>
              <w:rPr>
                <w:rFonts w:hint="eastAsia" w:ascii="宋体" w:hAnsi="宋体" w:cs="宋体"/>
                <w:kern w:val="0"/>
                <w:szCs w:val="21"/>
              </w:rPr>
              <w:t>得5分，在满足此要求基础上进一步综合评审：</w:t>
            </w:r>
          </w:p>
          <w:p w14:paraId="3C9275C4">
            <w:pPr>
              <w:keepNext w:val="0"/>
              <w:keepLines w:val="0"/>
              <w:suppressLineNumbers w:val="0"/>
              <w:snapToGrid w:val="0"/>
              <w:spacing w:before="0" w:beforeAutospacing="0" w:after="0" w:afterAutospacing="0" w:line="360" w:lineRule="auto"/>
              <w:ind w:left="0" w:right="0" w:firstLine="420" w:firstLineChars="200"/>
              <w:rPr>
                <w:rFonts w:hint="default" w:ascii="宋体" w:hAnsi="宋体"/>
                <w:kern w:val="0"/>
                <w:szCs w:val="21"/>
              </w:rPr>
            </w:pPr>
            <w:r>
              <w:rPr>
                <w:rFonts w:hint="default" w:ascii="宋体" w:hAnsi="宋体"/>
                <w:kern w:val="0"/>
                <w:szCs w:val="21"/>
              </w:rPr>
              <w:t>（1）优：项目重点难点分析精准透彻、全面到位，应对措施科学合理、切实可行，合理化建议针对性强、具有较高参考价值，加</w:t>
            </w:r>
            <w:r>
              <w:rPr>
                <w:rFonts w:hint="eastAsia" w:ascii="宋体" w:hAnsi="宋体"/>
                <w:kern w:val="0"/>
                <w:szCs w:val="21"/>
                <w:lang w:val="en-US" w:eastAsia="zh-CN"/>
              </w:rPr>
              <w:t>15</w:t>
            </w:r>
            <w:r>
              <w:rPr>
                <w:rFonts w:hint="default" w:ascii="宋体" w:hAnsi="宋体"/>
                <w:kern w:val="0"/>
                <w:szCs w:val="21"/>
              </w:rPr>
              <w:t>分。</w:t>
            </w:r>
          </w:p>
          <w:p w14:paraId="614840C4">
            <w:pPr>
              <w:keepNext w:val="0"/>
              <w:keepLines w:val="0"/>
              <w:suppressLineNumbers w:val="0"/>
              <w:snapToGrid w:val="0"/>
              <w:spacing w:before="0" w:beforeAutospacing="0" w:after="0" w:afterAutospacing="0" w:line="360" w:lineRule="auto"/>
              <w:ind w:left="0" w:right="0" w:firstLine="420" w:firstLineChars="200"/>
              <w:rPr>
                <w:rFonts w:hint="default" w:ascii="宋体" w:hAnsi="宋体"/>
                <w:kern w:val="0"/>
                <w:szCs w:val="21"/>
              </w:rPr>
            </w:pPr>
            <w:r>
              <w:rPr>
                <w:rFonts w:hint="default" w:ascii="宋体" w:hAnsi="宋体"/>
                <w:kern w:val="0"/>
                <w:szCs w:val="21"/>
              </w:rPr>
              <w:t>（2）良：项目重点难点分析比较准确、全面，应对措施比较合理可行，合理化建议具有一定针对性和参考价值，加</w:t>
            </w:r>
            <w:r>
              <w:rPr>
                <w:rFonts w:hint="eastAsia" w:ascii="宋体" w:hAnsi="宋体"/>
                <w:kern w:val="0"/>
                <w:szCs w:val="21"/>
                <w:lang w:val="en-US" w:eastAsia="zh-CN"/>
              </w:rPr>
              <w:t>10</w:t>
            </w:r>
            <w:r>
              <w:rPr>
                <w:rFonts w:hint="default" w:ascii="宋体" w:hAnsi="宋体"/>
                <w:kern w:val="0"/>
                <w:szCs w:val="21"/>
              </w:rPr>
              <w:t>分。</w:t>
            </w:r>
          </w:p>
          <w:p w14:paraId="0F4E12C0">
            <w:pPr>
              <w:keepNext w:val="0"/>
              <w:keepLines w:val="0"/>
              <w:suppressLineNumbers w:val="0"/>
              <w:snapToGrid w:val="0"/>
              <w:spacing w:before="0" w:beforeAutospacing="0" w:after="0" w:afterAutospacing="0" w:line="360" w:lineRule="auto"/>
              <w:ind w:left="0" w:right="0" w:firstLine="420" w:firstLineChars="200"/>
              <w:rPr>
                <w:rFonts w:hint="default" w:ascii="宋体" w:hAnsi="宋体"/>
                <w:kern w:val="0"/>
                <w:szCs w:val="21"/>
              </w:rPr>
            </w:pPr>
            <w:r>
              <w:rPr>
                <w:rFonts w:hint="default" w:ascii="宋体" w:hAnsi="宋体"/>
                <w:kern w:val="0"/>
                <w:szCs w:val="21"/>
              </w:rPr>
              <w:t>（3）中：项目重点难点分析基本到位但深度不足，应对措施可行性一般或不够具体，合理化建议较为常规、针对性不强，加</w:t>
            </w:r>
            <w:r>
              <w:rPr>
                <w:rFonts w:hint="eastAsia" w:ascii="宋体" w:hAnsi="宋体"/>
                <w:kern w:val="0"/>
                <w:szCs w:val="21"/>
                <w:lang w:val="en-US" w:eastAsia="zh-CN"/>
              </w:rPr>
              <w:t>5</w:t>
            </w:r>
            <w:r>
              <w:rPr>
                <w:rFonts w:hint="default" w:ascii="宋体" w:hAnsi="宋体"/>
                <w:kern w:val="0"/>
                <w:szCs w:val="21"/>
              </w:rPr>
              <w:t>分。</w:t>
            </w:r>
          </w:p>
          <w:p w14:paraId="0CB83761">
            <w:pPr>
              <w:keepNext w:val="0"/>
              <w:keepLines w:val="0"/>
              <w:suppressLineNumbers w:val="0"/>
              <w:snapToGrid w:val="0"/>
              <w:spacing w:before="0" w:beforeAutospacing="0" w:after="0" w:afterAutospacing="0" w:line="360" w:lineRule="auto"/>
              <w:ind w:left="0" w:right="0" w:firstLine="420" w:firstLineChars="200"/>
              <w:rPr>
                <w:rFonts w:hint="default" w:ascii="宋体" w:hAnsi="宋体"/>
                <w:kern w:val="0"/>
                <w:szCs w:val="21"/>
              </w:rPr>
            </w:pPr>
            <w:r>
              <w:rPr>
                <w:rFonts w:hint="default" w:ascii="宋体" w:hAnsi="宋体"/>
                <w:kern w:val="0"/>
                <w:szCs w:val="21"/>
              </w:rPr>
              <w:t>（4）差：项目重点难点分析缺失或偏离实际，应对措施空洞无效或无可操作性，合理化建议缺失或毫无价值，不加分。</w:t>
            </w:r>
          </w:p>
        </w:tc>
      </w:tr>
      <w:tr w14:paraId="22458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 w:hRule="atLeast"/>
          <w:jc w:val="center"/>
        </w:trPr>
        <w:tc>
          <w:tcPr>
            <w:tcW w:w="800" w:type="dxa"/>
            <w:tcBorders>
              <w:top w:val="single" w:color="auto" w:sz="4" w:space="0"/>
              <w:left w:val="single" w:color="auto" w:sz="4" w:space="0"/>
              <w:bottom w:val="single" w:color="auto" w:sz="4" w:space="0"/>
              <w:right w:val="single" w:color="auto" w:sz="4" w:space="0"/>
            </w:tcBorders>
            <w:noWrap w:val="0"/>
            <w:vAlign w:val="center"/>
          </w:tcPr>
          <w:p w14:paraId="28EB5B73">
            <w:pPr>
              <w:keepNext w:val="0"/>
              <w:keepLines w:val="0"/>
              <w:suppressLineNumbers w:val="0"/>
              <w:spacing w:before="0" w:beforeAutospacing="0" w:after="0" w:afterAutospacing="0" w:line="360" w:lineRule="auto"/>
              <w:ind w:left="0" w:right="0"/>
              <w:jc w:val="center"/>
              <w:rPr>
                <w:rFonts w:hint="default" w:ascii="宋体" w:hAnsi="宋体"/>
                <w:szCs w:val="21"/>
              </w:rPr>
            </w:pPr>
            <w:r>
              <w:rPr>
                <w:rFonts w:hint="eastAsia" w:ascii="宋体" w:hAnsi="宋体"/>
                <w:szCs w:val="21"/>
              </w:rPr>
              <w:t>3</w:t>
            </w:r>
          </w:p>
        </w:tc>
        <w:tc>
          <w:tcPr>
            <w:tcW w:w="2071" w:type="dxa"/>
            <w:tcBorders>
              <w:top w:val="single" w:color="auto" w:sz="4" w:space="0"/>
              <w:left w:val="single" w:color="auto" w:sz="4" w:space="0"/>
              <w:bottom w:val="single" w:color="auto" w:sz="4" w:space="0"/>
              <w:right w:val="single" w:color="auto" w:sz="4" w:space="0"/>
            </w:tcBorders>
            <w:noWrap w:val="0"/>
            <w:vAlign w:val="center"/>
          </w:tcPr>
          <w:p w14:paraId="502F5155">
            <w:pPr>
              <w:keepNext w:val="0"/>
              <w:keepLines w:val="0"/>
              <w:suppressLineNumbers w:val="0"/>
              <w:snapToGrid w:val="0"/>
              <w:spacing w:before="0" w:beforeAutospacing="0" w:after="0" w:afterAutospacing="0" w:line="360" w:lineRule="auto"/>
              <w:ind w:left="0" w:right="0"/>
              <w:jc w:val="center"/>
              <w:rPr>
                <w:rFonts w:hint="default" w:ascii="宋体" w:hAnsi="宋体"/>
                <w:kern w:val="0"/>
                <w:szCs w:val="21"/>
              </w:rPr>
            </w:pPr>
            <w:r>
              <w:rPr>
                <w:rFonts w:hint="eastAsia" w:ascii="宋体" w:hAnsi="宋体" w:cs="宋体"/>
                <w:szCs w:val="21"/>
              </w:rPr>
              <w:t>应急预案管理措施</w:t>
            </w:r>
          </w:p>
        </w:tc>
        <w:tc>
          <w:tcPr>
            <w:tcW w:w="660" w:type="dxa"/>
            <w:tcBorders>
              <w:top w:val="single" w:color="auto" w:sz="4" w:space="0"/>
              <w:left w:val="single" w:color="auto" w:sz="4" w:space="0"/>
              <w:bottom w:val="single" w:color="auto" w:sz="4" w:space="0"/>
              <w:right w:val="single" w:color="auto" w:sz="4" w:space="0"/>
            </w:tcBorders>
            <w:noWrap w:val="0"/>
            <w:vAlign w:val="center"/>
          </w:tcPr>
          <w:p w14:paraId="178FB5FC">
            <w:pPr>
              <w:keepNext w:val="0"/>
              <w:keepLines w:val="0"/>
              <w:widowControl/>
              <w:suppressLineNumbers w:val="0"/>
              <w:spacing w:before="0" w:beforeAutospacing="0" w:after="0" w:afterAutospacing="0" w:line="360" w:lineRule="auto"/>
              <w:ind w:left="0" w:right="0"/>
              <w:jc w:val="center"/>
              <w:rPr>
                <w:rFonts w:hint="default" w:ascii="宋体" w:hAnsi="宋体" w:eastAsia="宋体"/>
                <w:kern w:val="0"/>
                <w:szCs w:val="21"/>
                <w:lang w:val="en-US" w:eastAsia="zh-CN"/>
              </w:rPr>
            </w:pPr>
            <w:r>
              <w:rPr>
                <w:rFonts w:hint="eastAsia" w:ascii="宋体" w:hAnsi="宋体" w:cs="宋体"/>
                <w:kern w:val="0"/>
                <w:szCs w:val="21"/>
                <w:lang w:val="en-US" w:eastAsia="zh-CN"/>
              </w:rPr>
              <w:t>20</w:t>
            </w:r>
          </w:p>
        </w:tc>
        <w:tc>
          <w:tcPr>
            <w:tcW w:w="660" w:type="dxa"/>
            <w:tcBorders>
              <w:top w:val="single" w:color="auto" w:sz="4" w:space="0"/>
              <w:left w:val="single" w:color="auto" w:sz="4" w:space="0"/>
              <w:bottom w:val="single" w:color="auto" w:sz="4" w:space="0"/>
              <w:right w:val="single" w:color="auto" w:sz="4" w:space="0"/>
            </w:tcBorders>
            <w:noWrap w:val="0"/>
            <w:vAlign w:val="center"/>
          </w:tcPr>
          <w:p w14:paraId="0642890F">
            <w:pPr>
              <w:keepNext w:val="0"/>
              <w:keepLines w:val="0"/>
              <w:suppressLineNumbers w:val="0"/>
              <w:snapToGrid w:val="0"/>
              <w:spacing w:before="0" w:beforeAutospacing="0" w:after="0" w:afterAutospacing="0" w:line="360" w:lineRule="auto"/>
              <w:ind w:left="0" w:right="0"/>
              <w:jc w:val="center"/>
              <w:rPr>
                <w:rFonts w:hint="eastAsia" w:ascii="宋体" w:hAnsi="宋体"/>
                <w:szCs w:val="21"/>
              </w:rPr>
            </w:pPr>
            <w:r>
              <w:rPr>
                <w:rFonts w:hint="eastAsia" w:ascii="宋体" w:hAnsi="宋体" w:cs="宋体"/>
                <w:szCs w:val="21"/>
              </w:rPr>
              <w:t>专家打分</w:t>
            </w:r>
          </w:p>
        </w:tc>
        <w:tc>
          <w:tcPr>
            <w:tcW w:w="4819" w:type="dxa"/>
            <w:tcBorders>
              <w:top w:val="single" w:color="auto" w:sz="4" w:space="0"/>
              <w:left w:val="single" w:color="auto" w:sz="4" w:space="0"/>
              <w:bottom w:val="single" w:color="auto" w:sz="4" w:space="0"/>
              <w:right w:val="single" w:color="auto" w:sz="4" w:space="0"/>
            </w:tcBorders>
            <w:noWrap w:val="0"/>
            <w:vAlign w:val="top"/>
          </w:tcPr>
          <w:p w14:paraId="1977BF2D">
            <w:pPr>
              <w:keepNext w:val="0"/>
              <w:keepLines w:val="0"/>
              <w:suppressLineNumbers w:val="0"/>
              <w:adjustRightInd w:val="0"/>
              <w:spacing w:before="0" w:beforeAutospacing="0" w:after="0" w:afterAutospacing="0" w:line="360" w:lineRule="auto"/>
              <w:ind w:left="0" w:right="0" w:firstLine="422" w:firstLineChars="200"/>
              <w:rPr>
                <w:rFonts w:hint="eastAsia" w:ascii="宋体" w:hAnsi="宋体" w:cs="宋体"/>
                <w:b/>
                <w:bCs/>
                <w:kern w:val="0"/>
                <w:szCs w:val="21"/>
              </w:rPr>
            </w:pPr>
            <w:r>
              <w:rPr>
                <w:rFonts w:hint="eastAsia" w:ascii="宋体" w:hAnsi="宋体" w:cs="宋体"/>
                <w:b/>
                <w:bCs/>
                <w:kern w:val="0"/>
                <w:szCs w:val="21"/>
              </w:rPr>
              <w:t>评分内容：</w:t>
            </w:r>
          </w:p>
          <w:p w14:paraId="2AA6CDC7">
            <w:pPr>
              <w:keepNext w:val="0"/>
              <w:keepLines w:val="0"/>
              <w:suppressLineNumbers w:val="0"/>
              <w:adjustRightInd w:val="0"/>
              <w:spacing w:before="0" w:beforeAutospacing="0" w:after="0" w:afterAutospacing="0" w:line="360" w:lineRule="auto"/>
              <w:ind w:left="0" w:right="0" w:firstLine="420" w:firstLineChars="200"/>
              <w:rPr>
                <w:rFonts w:hint="eastAsia" w:ascii="宋体" w:hAnsi="宋体" w:cs="宋体"/>
                <w:szCs w:val="21"/>
              </w:rPr>
            </w:pPr>
            <w:r>
              <w:rPr>
                <w:rFonts w:hint="eastAsia" w:ascii="宋体" w:hAnsi="宋体" w:cs="宋体"/>
                <w:szCs w:val="21"/>
              </w:rPr>
              <w:t>评委根据投标人的应急预案管理方案情况（包括但不限于项目实施过程出现的应急预案管理措施等）打分：</w:t>
            </w:r>
          </w:p>
          <w:p w14:paraId="3AE39221">
            <w:pPr>
              <w:keepNext w:val="0"/>
              <w:keepLines w:val="0"/>
              <w:suppressLineNumbers w:val="0"/>
              <w:adjustRightInd w:val="0"/>
              <w:spacing w:before="0" w:beforeAutospacing="0" w:after="0" w:afterAutospacing="0" w:line="360" w:lineRule="auto"/>
              <w:ind w:left="0" w:right="0" w:firstLine="422" w:firstLineChars="200"/>
              <w:rPr>
                <w:rFonts w:hint="eastAsia" w:ascii="宋体" w:hAnsi="宋体" w:cs="宋体"/>
                <w:b/>
                <w:kern w:val="0"/>
                <w:szCs w:val="21"/>
              </w:rPr>
            </w:pPr>
            <w:r>
              <w:rPr>
                <w:rFonts w:hint="eastAsia" w:ascii="宋体" w:hAnsi="宋体" w:cs="宋体"/>
                <w:b/>
                <w:kern w:val="0"/>
                <w:szCs w:val="21"/>
              </w:rPr>
              <w:t>评分标准：</w:t>
            </w:r>
          </w:p>
          <w:p w14:paraId="7FF19788">
            <w:pPr>
              <w:keepNext w:val="0"/>
              <w:keepLines w:val="0"/>
              <w:suppressLineNumbers w:val="0"/>
              <w:adjustRightInd w:val="0"/>
              <w:spacing w:before="0" w:beforeAutospacing="0" w:after="0" w:afterAutospacing="0" w:line="360" w:lineRule="auto"/>
              <w:ind w:left="0" w:right="0" w:firstLine="420" w:firstLineChars="200"/>
              <w:rPr>
                <w:rFonts w:hint="eastAsia" w:ascii="宋体" w:hAnsi="宋体" w:cs="宋体"/>
                <w:kern w:val="0"/>
                <w:szCs w:val="21"/>
              </w:rPr>
            </w:pPr>
            <w:r>
              <w:rPr>
                <w:rFonts w:hint="eastAsia" w:ascii="宋体" w:hAnsi="宋体" w:cs="宋体"/>
                <w:szCs w:val="21"/>
              </w:rPr>
              <w:t>提供以上内容得5分</w:t>
            </w:r>
            <w:r>
              <w:rPr>
                <w:rFonts w:hint="eastAsia" w:ascii="宋体" w:hAnsi="宋体" w:cs="宋体"/>
                <w:kern w:val="0"/>
                <w:szCs w:val="21"/>
              </w:rPr>
              <w:t>，在满足此要求基础上进一步综合评审：</w:t>
            </w:r>
          </w:p>
          <w:p w14:paraId="4947E5FF">
            <w:pPr>
              <w:keepNext w:val="0"/>
              <w:keepLines w:val="0"/>
              <w:suppressLineNumbers w:val="0"/>
              <w:snapToGrid w:val="0"/>
              <w:spacing w:before="0" w:beforeAutospacing="0" w:after="0" w:afterAutospacing="0" w:line="360" w:lineRule="auto"/>
              <w:ind w:left="0" w:right="0" w:firstLine="420" w:firstLineChars="200"/>
              <w:rPr>
                <w:rFonts w:hint="default" w:ascii="宋体" w:hAnsi="宋体"/>
                <w:kern w:val="0"/>
                <w:szCs w:val="21"/>
              </w:rPr>
            </w:pPr>
            <w:r>
              <w:rPr>
                <w:rFonts w:hint="default" w:ascii="宋体" w:hAnsi="宋体"/>
                <w:kern w:val="0"/>
                <w:szCs w:val="21"/>
              </w:rPr>
              <w:t>（1）优：应急预案管理方案非常全面、具体、详细合理，风险识别充分，应急响应机制清晰高效，处置流程科学规范，应急物资及人员保障到位，演练培训计划完善，针对性强、可操作性强，加</w:t>
            </w:r>
            <w:r>
              <w:rPr>
                <w:rFonts w:hint="eastAsia" w:ascii="宋体" w:hAnsi="宋体"/>
                <w:kern w:val="0"/>
                <w:szCs w:val="21"/>
                <w:lang w:val="en-US" w:eastAsia="zh-CN"/>
              </w:rPr>
              <w:t>15</w:t>
            </w:r>
            <w:r>
              <w:rPr>
                <w:rFonts w:hint="default" w:ascii="宋体" w:hAnsi="宋体"/>
                <w:kern w:val="0"/>
                <w:szCs w:val="21"/>
              </w:rPr>
              <w:t>分。</w:t>
            </w:r>
          </w:p>
          <w:p w14:paraId="2D1E856C">
            <w:pPr>
              <w:keepNext w:val="0"/>
              <w:keepLines w:val="0"/>
              <w:suppressLineNumbers w:val="0"/>
              <w:snapToGrid w:val="0"/>
              <w:spacing w:before="0" w:beforeAutospacing="0" w:after="0" w:afterAutospacing="0" w:line="360" w:lineRule="auto"/>
              <w:ind w:left="0" w:right="0" w:firstLine="420" w:firstLineChars="200"/>
              <w:rPr>
                <w:rFonts w:hint="default" w:ascii="宋体" w:hAnsi="宋体"/>
                <w:kern w:val="0"/>
                <w:szCs w:val="21"/>
              </w:rPr>
            </w:pPr>
            <w:r>
              <w:rPr>
                <w:rFonts w:hint="default" w:ascii="宋体" w:hAnsi="宋体"/>
                <w:kern w:val="0"/>
                <w:szCs w:val="21"/>
              </w:rPr>
              <w:t>（2）良：应急预案管理方案比较全面、具体、合理，风险识别较充分，应急响应机制较清晰，处置流程较规范，应急物资及人员保障基本到位，演练培训计划较完善，针对性较强、可操作性较强，加</w:t>
            </w:r>
            <w:r>
              <w:rPr>
                <w:rFonts w:hint="eastAsia" w:ascii="宋体" w:hAnsi="宋体"/>
                <w:kern w:val="0"/>
                <w:szCs w:val="21"/>
                <w:lang w:val="en-US" w:eastAsia="zh-CN"/>
              </w:rPr>
              <w:t>10</w:t>
            </w:r>
            <w:r>
              <w:rPr>
                <w:rFonts w:hint="default" w:ascii="宋体" w:hAnsi="宋体"/>
                <w:kern w:val="0"/>
                <w:szCs w:val="21"/>
              </w:rPr>
              <w:t>分。</w:t>
            </w:r>
          </w:p>
          <w:p w14:paraId="2BB8936E">
            <w:pPr>
              <w:keepNext w:val="0"/>
              <w:keepLines w:val="0"/>
              <w:suppressLineNumbers w:val="0"/>
              <w:snapToGrid w:val="0"/>
              <w:spacing w:before="0" w:beforeAutospacing="0" w:after="0" w:afterAutospacing="0" w:line="360" w:lineRule="auto"/>
              <w:ind w:left="0" w:right="0" w:firstLine="420" w:firstLineChars="200"/>
              <w:rPr>
                <w:rFonts w:hint="default" w:ascii="宋体" w:hAnsi="宋体"/>
                <w:kern w:val="0"/>
                <w:szCs w:val="21"/>
              </w:rPr>
            </w:pPr>
            <w:r>
              <w:rPr>
                <w:rFonts w:hint="default" w:ascii="宋体" w:hAnsi="宋体"/>
                <w:kern w:val="0"/>
                <w:szCs w:val="21"/>
              </w:rPr>
              <w:t>（3）中：应急预案管理方案基本全面、具体，风险识别基本到位但不够全面，应急响应机制基本可行但不够高效，处置流程基本清晰但细节不足，应急物资及人员保障存在部分欠缺，针对性一般，加</w:t>
            </w:r>
            <w:r>
              <w:rPr>
                <w:rFonts w:hint="eastAsia" w:ascii="宋体" w:hAnsi="宋体"/>
                <w:kern w:val="0"/>
                <w:szCs w:val="21"/>
                <w:lang w:val="en-US" w:eastAsia="zh-CN"/>
              </w:rPr>
              <w:t>5</w:t>
            </w:r>
            <w:r>
              <w:rPr>
                <w:rFonts w:hint="default" w:ascii="宋体" w:hAnsi="宋体"/>
                <w:kern w:val="0"/>
                <w:szCs w:val="21"/>
              </w:rPr>
              <w:t>分。</w:t>
            </w:r>
          </w:p>
          <w:p w14:paraId="059A41E5">
            <w:pPr>
              <w:keepNext w:val="0"/>
              <w:keepLines w:val="0"/>
              <w:suppressLineNumbers w:val="0"/>
              <w:snapToGrid w:val="0"/>
              <w:spacing w:before="0" w:beforeAutospacing="0" w:after="0" w:afterAutospacing="0" w:line="360" w:lineRule="auto"/>
              <w:ind w:left="0" w:right="0" w:firstLine="420" w:firstLineChars="200"/>
              <w:rPr>
                <w:rFonts w:hint="default" w:ascii="宋体" w:hAnsi="宋体"/>
                <w:kern w:val="0"/>
                <w:szCs w:val="21"/>
              </w:rPr>
            </w:pPr>
            <w:r>
              <w:rPr>
                <w:rFonts w:hint="default" w:ascii="宋体" w:hAnsi="宋体"/>
                <w:kern w:val="0"/>
                <w:szCs w:val="21"/>
              </w:rPr>
              <w:t>（4）差：应急预案管理方案不全面、不具体、不合理，风险识别缺失或严重不足，应急响应机制模糊或无可操作性，处置流程混乱，应急物资及人员保障缺失，无法有效应对项目实施过程中的突发事件，不加分。</w:t>
            </w:r>
          </w:p>
        </w:tc>
      </w:tr>
      <w:tr w14:paraId="0BAAA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3531" w:type="dxa"/>
            <w:gridSpan w:val="3"/>
            <w:tcBorders>
              <w:top w:val="single" w:color="auto" w:sz="4" w:space="0"/>
              <w:left w:val="single" w:color="auto" w:sz="4" w:space="0"/>
              <w:bottom w:val="single" w:color="auto" w:sz="4" w:space="0"/>
              <w:right w:val="single" w:color="auto" w:sz="4" w:space="0"/>
            </w:tcBorders>
            <w:noWrap w:val="0"/>
            <w:vAlign w:val="center"/>
          </w:tcPr>
          <w:p w14:paraId="36657163">
            <w:pPr>
              <w:pStyle w:val="175"/>
              <w:keepNext w:val="0"/>
              <w:keepLines w:val="0"/>
              <w:suppressLineNumbers w:val="0"/>
              <w:spacing w:before="0" w:beforeAutospacing="0" w:after="0" w:afterAutospacing="0" w:line="360" w:lineRule="auto"/>
              <w:ind w:left="0" w:right="0" w:firstLine="0" w:firstLineChars="0"/>
              <w:jc w:val="center"/>
              <w:rPr>
                <w:rFonts w:hint="default" w:ascii="宋体" w:hAnsi="宋体"/>
                <w:b/>
                <w:szCs w:val="21"/>
              </w:rPr>
            </w:pPr>
            <w:r>
              <w:rPr>
                <w:rFonts w:hint="eastAsia" w:ascii="宋体" w:hAnsi="宋体"/>
                <w:b/>
                <w:szCs w:val="21"/>
              </w:rPr>
              <w:t>三、商务部分</w:t>
            </w:r>
          </w:p>
        </w:tc>
        <w:tc>
          <w:tcPr>
            <w:tcW w:w="5479" w:type="dxa"/>
            <w:gridSpan w:val="2"/>
            <w:tcBorders>
              <w:top w:val="single" w:color="auto" w:sz="4" w:space="0"/>
              <w:left w:val="single" w:color="auto" w:sz="4" w:space="0"/>
              <w:bottom w:val="single" w:color="auto" w:sz="4" w:space="0"/>
              <w:right w:val="single" w:color="auto" w:sz="4" w:space="0"/>
            </w:tcBorders>
            <w:noWrap w:val="0"/>
            <w:vAlign w:val="center"/>
          </w:tcPr>
          <w:p w14:paraId="56D8E601">
            <w:pPr>
              <w:keepNext w:val="0"/>
              <w:keepLines w:val="0"/>
              <w:suppressLineNumbers w:val="0"/>
              <w:spacing w:before="0" w:beforeAutospacing="0" w:after="0" w:afterAutospacing="0" w:line="360" w:lineRule="auto"/>
              <w:ind w:left="0" w:right="0"/>
              <w:jc w:val="center"/>
              <w:rPr>
                <w:rFonts w:hint="default" w:ascii="宋体" w:hAnsi="宋体"/>
                <w:b/>
                <w:szCs w:val="21"/>
              </w:rPr>
            </w:pPr>
            <w:r>
              <w:rPr>
                <w:rFonts w:hint="eastAsia" w:ascii="宋体" w:hAnsi="宋体"/>
                <w:b/>
                <w:szCs w:val="21"/>
                <w:lang w:val="en-US" w:eastAsia="zh-CN"/>
              </w:rPr>
              <w:t>30</w:t>
            </w:r>
            <w:r>
              <w:rPr>
                <w:rFonts w:hint="eastAsia" w:ascii="宋体" w:hAnsi="宋体"/>
                <w:b/>
                <w:szCs w:val="21"/>
              </w:rPr>
              <w:t>分</w:t>
            </w:r>
          </w:p>
        </w:tc>
      </w:tr>
      <w:tr w14:paraId="561DD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800" w:type="dxa"/>
            <w:tcBorders>
              <w:top w:val="single" w:color="auto" w:sz="4" w:space="0"/>
              <w:left w:val="single" w:color="auto" w:sz="4" w:space="0"/>
              <w:bottom w:val="single" w:color="auto" w:sz="4" w:space="0"/>
              <w:right w:val="single" w:color="auto" w:sz="4" w:space="0"/>
            </w:tcBorders>
            <w:noWrap w:val="0"/>
            <w:vAlign w:val="center"/>
          </w:tcPr>
          <w:p w14:paraId="76F5B7E2">
            <w:pPr>
              <w:keepNext w:val="0"/>
              <w:keepLines w:val="0"/>
              <w:suppressLineNumbers w:val="0"/>
              <w:spacing w:before="0" w:beforeAutospacing="0" w:after="0" w:afterAutospacing="0" w:line="360" w:lineRule="auto"/>
              <w:ind w:left="0" w:right="0"/>
              <w:rPr>
                <w:rFonts w:hint="default" w:ascii="宋体" w:hAnsi="宋体"/>
                <w:b/>
                <w:szCs w:val="21"/>
              </w:rPr>
            </w:pPr>
            <w:r>
              <w:rPr>
                <w:rFonts w:hint="eastAsia" w:ascii="宋体" w:hAnsi="宋体"/>
                <w:b/>
                <w:szCs w:val="21"/>
              </w:rPr>
              <w:t>序号</w:t>
            </w:r>
          </w:p>
        </w:tc>
        <w:tc>
          <w:tcPr>
            <w:tcW w:w="2071" w:type="dxa"/>
            <w:tcBorders>
              <w:top w:val="single" w:color="auto" w:sz="4" w:space="0"/>
              <w:left w:val="single" w:color="auto" w:sz="4" w:space="0"/>
              <w:bottom w:val="single" w:color="auto" w:sz="4" w:space="0"/>
              <w:right w:val="single" w:color="auto" w:sz="4" w:space="0"/>
            </w:tcBorders>
            <w:noWrap w:val="0"/>
            <w:vAlign w:val="center"/>
          </w:tcPr>
          <w:p w14:paraId="6AA6E66D">
            <w:pPr>
              <w:keepNext w:val="0"/>
              <w:keepLines w:val="0"/>
              <w:suppressLineNumbers w:val="0"/>
              <w:spacing w:before="0" w:beforeAutospacing="0" w:after="0" w:afterAutospacing="0" w:line="360" w:lineRule="auto"/>
              <w:ind w:left="0" w:right="0"/>
              <w:jc w:val="center"/>
              <w:rPr>
                <w:rFonts w:hint="default" w:ascii="宋体" w:hAnsi="宋体"/>
                <w:b/>
                <w:szCs w:val="21"/>
              </w:rPr>
            </w:pPr>
            <w:r>
              <w:rPr>
                <w:rFonts w:hint="eastAsia" w:ascii="宋体" w:hAnsi="宋体"/>
                <w:b/>
                <w:szCs w:val="21"/>
              </w:rPr>
              <w:t>评分因素</w:t>
            </w:r>
          </w:p>
        </w:tc>
        <w:tc>
          <w:tcPr>
            <w:tcW w:w="660" w:type="dxa"/>
            <w:tcBorders>
              <w:top w:val="single" w:color="auto" w:sz="4" w:space="0"/>
              <w:left w:val="single" w:color="auto" w:sz="4" w:space="0"/>
              <w:bottom w:val="single" w:color="auto" w:sz="4" w:space="0"/>
              <w:right w:val="single" w:color="auto" w:sz="4" w:space="0"/>
            </w:tcBorders>
            <w:noWrap w:val="0"/>
            <w:vAlign w:val="center"/>
          </w:tcPr>
          <w:p w14:paraId="023C8EA4">
            <w:pPr>
              <w:keepNext w:val="0"/>
              <w:keepLines w:val="0"/>
              <w:suppressLineNumbers w:val="0"/>
              <w:spacing w:before="0" w:beforeAutospacing="0" w:after="0" w:afterAutospacing="0" w:line="360" w:lineRule="auto"/>
              <w:ind w:left="0" w:right="0"/>
              <w:jc w:val="center"/>
              <w:rPr>
                <w:rFonts w:hint="default" w:ascii="宋体" w:hAnsi="宋体"/>
                <w:b/>
                <w:szCs w:val="21"/>
              </w:rPr>
            </w:pPr>
            <w:r>
              <w:rPr>
                <w:rFonts w:hint="eastAsia" w:ascii="宋体" w:hAnsi="宋体"/>
                <w:b/>
                <w:szCs w:val="21"/>
              </w:rPr>
              <w:t>分值</w:t>
            </w:r>
          </w:p>
        </w:tc>
        <w:tc>
          <w:tcPr>
            <w:tcW w:w="660" w:type="dxa"/>
            <w:tcBorders>
              <w:top w:val="single" w:color="auto" w:sz="4" w:space="0"/>
              <w:left w:val="single" w:color="auto" w:sz="4" w:space="0"/>
              <w:bottom w:val="single" w:color="auto" w:sz="4" w:space="0"/>
              <w:right w:val="single" w:color="auto" w:sz="4" w:space="0"/>
            </w:tcBorders>
            <w:noWrap w:val="0"/>
            <w:vAlign w:val="center"/>
          </w:tcPr>
          <w:p w14:paraId="7BDB2449">
            <w:pPr>
              <w:keepNext w:val="0"/>
              <w:keepLines w:val="0"/>
              <w:suppressLineNumbers w:val="0"/>
              <w:spacing w:before="0" w:beforeAutospacing="0" w:after="0" w:afterAutospacing="0" w:line="360" w:lineRule="auto"/>
              <w:ind w:left="0" w:right="0"/>
              <w:jc w:val="center"/>
              <w:rPr>
                <w:rFonts w:hint="default" w:ascii="宋体" w:hAnsi="宋体"/>
                <w:b/>
                <w:szCs w:val="21"/>
              </w:rPr>
            </w:pPr>
            <w:r>
              <w:rPr>
                <w:rFonts w:hint="eastAsia" w:ascii="宋体" w:hAnsi="宋体"/>
                <w:b/>
                <w:szCs w:val="21"/>
              </w:rPr>
              <w:t>评分方式</w:t>
            </w:r>
          </w:p>
        </w:tc>
        <w:tc>
          <w:tcPr>
            <w:tcW w:w="4819" w:type="dxa"/>
            <w:tcBorders>
              <w:top w:val="single" w:color="auto" w:sz="4" w:space="0"/>
              <w:left w:val="single" w:color="auto" w:sz="4" w:space="0"/>
              <w:bottom w:val="single" w:color="auto" w:sz="4" w:space="0"/>
              <w:right w:val="single" w:color="auto" w:sz="4" w:space="0"/>
            </w:tcBorders>
            <w:noWrap w:val="0"/>
            <w:vAlign w:val="center"/>
          </w:tcPr>
          <w:p w14:paraId="29A41DD5">
            <w:pPr>
              <w:keepNext w:val="0"/>
              <w:keepLines w:val="0"/>
              <w:suppressLineNumbers w:val="0"/>
              <w:spacing w:before="0" w:beforeAutospacing="0" w:after="0" w:afterAutospacing="0" w:line="360" w:lineRule="auto"/>
              <w:ind w:left="0" w:right="0"/>
              <w:jc w:val="center"/>
              <w:rPr>
                <w:rFonts w:hint="default" w:ascii="宋体" w:hAnsi="宋体"/>
                <w:b/>
                <w:szCs w:val="21"/>
              </w:rPr>
            </w:pPr>
            <w:r>
              <w:rPr>
                <w:rFonts w:hint="eastAsia" w:ascii="宋体" w:hAnsi="宋体"/>
                <w:b/>
                <w:szCs w:val="21"/>
              </w:rPr>
              <w:t>评分准则</w:t>
            </w:r>
          </w:p>
        </w:tc>
      </w:tr>
      <w:tr w14:paraId="00EAC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jc w:val="center"/>
        </w:trPr>
        <w:tc>
          <w:tcPr>
            <w:tcW w:w="800" w:type="dxa"/>
            <w:tcBorders>
              <w:top w:val="single" w:color="auto" w:sz="4" w:space="0"/>
              <w:left w:val="single" w:color="auto" w:sz="4" w:space="0"/>
              <w:bottom w:val="single" w:color="auto" w:sz="4" w:space="0"/>
              <w:right w:val="single" w:color="auto" w:sz="4" w:space="0"/>
            </w:tcBorders>
            <w:noWrap w:val="0"/>
            <w:vAlign w:val="center"/>
          </w:tcPr>
          <w:p w14:paraId="7BABFFD9">
            <w:pPr>
              <w:keepNext w:val="0"/>
              <w:keepLines w:val="0"/>
              <w:suppressLineNumbers w:val="0"/>
              <w:spacing w:before="0" w:beforeAutospacing="0" w:after="0" w:afterAutospacing="0" w:line="360" w:lineRule="auto"/>
              <w:ind w:left="0" w:right="0"/>
              <w:jc w:val="center"/>
              <w:rPr>
                <w:rFonts w:hint="default" w:ascii="宋体" w:hAnsi="宋体"/>
                <w:szCs w:val="21"/>
              </w:rPr>
            </w:pPr>
            <w:r>
              <w:rPr>
                <w:rFonts w:hint="eastAsia" w:ascii="宋体" w:hAnsi="宋体"/>
                <w:szCs w:val="21"/>
              </w:rPr>
              <w:t>1</w:t>
            </w:r>
          </w:p>
        </w:tc>
        <w:tc>
          <w:tcPr>
            <w:tcW w:w="2071" w:type="dxa"/>
            <w:tcBorders>
              <w:top w:val="single" w:color="auto" w:sz="4" w:space="0"/>
              <w:left w:val="single" w:color="auto" w:sz="4" w:space="0"/>
              <w:bottom w:val="single" w:color="auto" w:sz="4" w:space="0"/>
              <w:right w:val="single" w:color="auto" w:sz="4" w:space="0"/>
            </w:tcBorders>
            <w:noWrap w:val="0"/>
            <w:vAlign w:val="center"/>
          </w:tcPr>
          <w:p w14:paraId="2CE74715">
            <w:pPr>
              <w:keepNext w:val="0"/>
              <w:keepLines w:val="0"/>
              <w:widowControl/>
              <w:suppressLineNumbers w:val="0"/>
              <w:spacing w:before="0" w:beforeAutospacing="0" w:after="0" w:afterAutospacing="0" w:line="360" w:lineRule="auto"/>
              <w:ind w:left="0" w:right="0"/>
              <w:jc w:val="center"/>
              <w:rPr>
                <w:rFonts w:hint="default" w:ascii="宋体" w:hAnsi="宋体"/>
                <w:kern w:val="0"/>
                <w:szCs w:val="21"/>
              </w:rPr>
            </w:pPr>
            <w:r>
              <w:rPr>
                <w:rFonts w:hint="eastAsia" w:ascii="宋体" w:hAnsi="宋体" w:cs="宋体"/>
                <w:szCs w:val="21"/>
              </w:rPr>
              <w:t>有效业绩</w:t>
            </w:r>
          </w:p>
        </w:tc>
        <w:tc>
          <w:tcPr>
            <w:tcW w:w="660" w:type="dxa"/>
            <w:tcBorders>
              <w:top w:val="single" w:color="auto" w:sz="4" w:space="0"/>
              <w:left w:val="single" w:color="auto" w:sz="4" w:space="0"/>
              <w:bottom w:val="single" w:color="auto" w:sz="4" w:space="0"/>
              <w:right w:val="single" w:color="auto" w:sz="4" w:space="0"/>
            </w:tcBorders>
            <w:noWrap w:val="0"/>
            <w:vAlign w:val="center"/>
          </w:tcPr>
          <w:p w14:paraId="45AF9DD7">
            <w:pPr>
              <w:keepNext w:val="0"/>
              <w:keepLines w:val="0"/>
              <w:widowControl/>
              <w:suppressLineNumbers w:val="0"/>
              <w:spacing w:before="0" w:beforeAutospacing="0" w:after="0" w:afterAutospacing="0" w:line="360" w:lineRule="auto"/>
              <w:ind w:left="0" w:right="0"/>
              <w:jc w:val="center"/>
              <w:rPr>
                <w:rFonts w:hint="default" w:ascii="宋体" w:hAnsi="宋体" w:eastAsia="宋体"/>
                <w:kern w:val="0"/>
                <w:szCs w:val="21"/>
                <w:lang w:val="en-US" w:eastAsia="zh-CN"/>
              </w:rPr>
            </w:pPr>
            <w:r>
              <w:rPr>
                <w:rFonts w:hint="eastAsia" w:ascii="宋体" w:hAnsi="宋体" w:cs="宋体"/>
                <w:szCs w:val="21"/>
                <w:lang w:val="en-US" w:eastAsia="zh-CN"/>
              </w:rPr>
              <w:t>25</w:t>
            </w:r>
          </w:p>
        </w:tc>
        <w:tc>
          <w:tcPr>
            <w:tcW w:w="660" w:type="dxa"/>
            <w:tcBorders>
              <w:top w:val="single" w:color="auto" w:sz="4" w:space="0"/>
              <w:left w:val="single" w:color="auto" w:sz="4" w:space="0"/>
              <w:bottom w:val="single" w:color="auto" w:sz="4" w:space="0"/>
              <w:right w:val="single" w:color="auto" w:sz="4" w:space="0"/>
            </w:tcBorders>
            <w:noWrap w:val="0"/>
            <w:vAlign w:val="center"/>
          </w:tcPr>
          <w:p w14:paraId="43C80831">
            <w:pPr>
              <w:keepNext w:val="0"/>
              <w:keepLines w:val="0"/>
              <w:suppressLineNumbers w:val="0"/>
              <w:snapToGrid w:val="0"/>
              <w:spacing w:before="0" w:beforeAutospacing="0" w:after="0" w:afterAutospacing="0" w:line="360" w:lineRule="auto"/>
              <w:ind w:left="0" w:right="0"/>
              <w:jc w:val="center"/>
              <w:rPr>
                <w:rFonts w:hint="eastAsia" w:ascii="宋体" w:hAnsi="宋体"/>
                <w:szCs w:val="21"/>
              </w:rPr>
            </w:pPr>
            <w:r>
              <w:rPr>
                <w:rFonts w:hint="eastAsia" w:ascii="宋体" w:hAnsi="宋体" w:cs="宋体"/>
                <w:szCs w:val="21"/>
              </w:rPr>
              <w:t>专家打分</w:t>
            </w:r>
          </w:p>
        </w:tc>
        <w:tc>
          <w:tcPr>
            <w:tcW w:w="4819" w:type="dxa"/>
            <w:tcBorders>
              <w:top w:val="single" w:color="auto" w:sz="4" w:space="0"/>
              <w:left w:val="single" w:color="auto" w:sz="4" w:space="0"/>
              <w:bottom w:val="single" w:color="auto" w:sz="4" w:space="0"/>
              <w:right w:val="single" w:color="auto" w:sz="4" w:space="0"/>
            </w:tcBorders>
            <w:noWrap w:val="0"/>
            <w:vAlign w:val="center"/>
          </w:tcPr>
          <w:p w14:paraId="188CEEC3">
            <w:pPr>
              <w:keepNext w:val="0"/>
              <w:keepLines w:val="0"/>
              <w:suppressLineNumbers w:val="0"/>
              <w:spacing w:before="0" w:beforeAutospacing="0" w:after="0" w:afterAutospacing="0" w:line="360" w:lineRule="auto"/>
              <w:ind w:left="0" w:right="0" w:firstLine="422" w:firstLineChars="200"/>
              <w:rPr>
                <w:rFonts w:hint="eastAsia" w:ascii="宋体" w:hAnsi="宋体" w:cs="宋体"/>
                <w:b/>
                <w:bCs/>
                <w:szCs w:val="21"/>
              </w:rPr>
            </w:pPr>
            <w:r>
              <w:rPr>
                <w:rFonts w:hint="eastAsia" w:ascii="宋体" w:hAnsi="宋体" w:cs="宋体"/>
                <w:b/>
                <w:bCs/>
                <w:szCs w:val="21"/>
              </w:rPr>
              <w:t>评审内容：</w:t>
            </w:r>
          </w:p>
          <w:p w14:paraId="07BB1683">
            <w:pPr>
              <w:keepNext w:val="0"/>
              <w:keepLines w:val="0"/>
              <w:suppressLineNumbers w:val="0"/>
              <w:spacing w:before="0" w:beforeAutospacing="0" w:after="0" w:afterAutospacing="0" w:line="360" w:lineRule="auto"/>
              <w:ind w:left="0" w:right="0" w:firstLine="420" w:firstLineChars="200"/>
              <w:rPr>
                <w:rFonts w:hint="eastAsia" w:ascii="宋体" w:hAnsi="宋体" w:cs="宋体"/>
                <w:szCs w:val="21"/>
              </w:rPr>
            </w:pPr>
            <w:r>
              <w:rPr>
                <w:rFonts w:hint="eastAsia" w:ascii="宋体" w:hAnsi="宋体" w:cs="宋体"/>
                <w:szCs w:val="21"/>
              </w:rPr>
              <w:t>自2023年1月1日开始至今（以合同签订时间为准），投标人具有</w:t>
            </w:r>
            <w:r>
              <w:rPr>
                <w:rFonts w:hint="eastAsia" w:ascii="宋体" w:hAnsi="宋体" w:eastAsia="宋体" w:cs="Calibri"/>
                <w:color w:val="auto"/>
                <w:szCs w:val="21"/>
              </w:rPr>
              <w:t>政府</w:t>
            </w:r>
            <w:r>
              <w:rPr>
                <w:rFonts w:hint="eastAsia" w:ascii="宋体" w:hAnsi="宋体" w:eastAsia="宋体" w:cs="Calibri"/>
                <w:color w:val="auto"/>
                <w:szCs w:val="21"/>
                <w:lang w:eastAsia="zh-CN"/>
              </w:rPr>
              <w:t>行政机关</w:t>
            </w:r>
            <w:r>
              <w:rPr>
                <w:rFonts w:hint="eastAsia" w:ascii="宋体" w:hAnsi="宋体" w:eastAsia="宋体" w:cs="Calibri"/>
                <w:color w:val="auto"/>
                <w:szCs w:val="21"/>
              </w:rPr>
              <w:t>或事业单位</w:t>
            </w:r>
            <w:r>
              <w:rPr>
                <w:rFonts w:hint="eastAsia" w:ascii="宋体" w:hAnsi="宋体" w:eastAsia="宋体" w:cs="宋体"/>
                <w:szCs w:val="21"/>
                <w:lang w:eastAsia="zh-CN"/>
              </w:rPr>
              <w:t>委托的</w:t>
            </w:r>
            <w:r>
              <w:rPr>
                <w:rFonts w:hint="eastAsia" w:ascii="宋体" w:hAnsi="宋体" w:cs="宋体"/>
                <w:szCs w:val="21"/>
              </w:rPr>
              <w:t>活动项目业绩，每提供一个有效业绩得5分，本项最高得</w:t>
            </w:r>
            <w:r>
              <w:rPr>
                <w:rFonts w:hint="eastAsia" w:ascii="宋体" w:hAnsi="宋体" w:cs="宋体"/>
                <w:szCs w:val="21"/>
                <w:lang w:val="en-US" w:eastAsia="zh-CN"/>
              </w:rPr>
              <w:t>25</w:t>
            </w:r>
            <w:r>
              <w:rPr>
                <w:rFonts w:hint="eastAsia" w:ascii="宋体" w:hAnsi="宋体" w:cs="宋体"/>
                <w:szCs w:val="21"/>
              </w:rPr>
              <w:t>分。</w:t>
            </w:r>
          </w:p>
          <w:p w14:paraId="66C99E54">
            <w:pPr>
              <w:keepNext w:val="0"/>
              <w:keepLines w:val="0"/>
              <w:suppressLineNumbers w:val="0"/>
              <w:spacing w:before="0" w:beforeAutospacing="0" w:after="0" w:afterAutospacing="0" w:line="360" w:lineRule="auto"/>
              <w:ind w:left="0" w:right="0" w:firstLine="422" w:firstLineChars="200"/>
              <w:rPr>
                <w:rFonts w:hint="eastAsia" w:ascii="宋体" w:hAnsi="宋体" w:cs="宋体"/>
                <w:b/>
                <w:bCs/>
                <w:szCs w:val="21"/>
              </w:rPr>
            </w:pPr>
            <w:r>
              <w:rPr>
                <w:rFonts w:hint="eastAsia" w:ascii="宋体" w:hAnsi="宋体" w:cs="宋体"/>
                <w:b/>
                <w:bCs/>
                <w:szCs w:val="21"/>
              </w:rPr>
              <w:t>证明材料：</w:t>
            </w:r>
          </w:p>
          <w:p w14:paraId="464DC465">
            <w:pPr>
              <w:keepNext w:val="0"/>
              <w:keepLines w:val="0"/>
              <w:widowControl/>
              <w:suppressLineNumbers w:val="0"/>
              <w:spacing w:before="0" w:beforeAutospacing="0" w:after="0" w:afterAutospacing="0" w:line="360" w:lineRule="auto"/>
              <w:ind w:left="0" w:right="0" w:firstLine="420" w:firstLineChars="200"/>
              <w:jc w:val="left"/>
              <w:rPr>
                <w:rFonts w:hint="default" w:ascii="宋体" w:hAnsi="宋体"/>
                <w:kern w:val="0"/>
                <w:szCs w:val="21"/>
              </w:rPr>
            </w:pPr>
            <w:r>
              <w:rPr>
                <w:rFonts w:hint="eastAsia" w:ascii="宋体" w:hAnsi="宋体" w:cs="宋体"/>
                <w:szCs w:val="21"/>
              </w:rPr>
              <w:t>要求提供有效合同关键页</w:t>
            </w:r>
            <w:r>
              <w:rPr>
                <w:rFonts w:hint="eastAsia" w:ascii="宋体" w:hAnsi="宋体" w:cs="宋体"/>
                <w:szCs w:val="21"/>
                <w:lang w:eastAsia="zh-CN"/>
              </w:rPr>
              <w:t>（包括但不限于</w:t>
            </w:r>
            <w:r>
              <w:rPr>
                <w:rFonts w:hint="eastAsia" w:ascii="宋体" w:hAnsi="宋体" w:eastAsia="宋体" w:cs="宋体"/>
                <w:color w:val="auto"/>
                <w:kern w:val="0"/>
                <w:sz w:val="21"/>
                <w:szCs w:val="21"/>
                <w:highlight w:val="none"/>
              </w:rPr>
              <w:t>项目名称、服务内容、合同签订日期</w:t>
            </w:r>
            <w:r>
              <w:rPr>
                <w:rFonts w:hint="eastAsia" w:ascii="宋体" w:hAnsi="宋体" w:cs="宋体"/>
                <w:color w:val="auto"/>
                <w:kern w:val="0"/>
                <w:sz w:val="21"/>
                <w:szCs w:val="21"/>
                <w:highlight w:val="none"/>
                <w:lang w:eastAsia="zh-CN"/>
              </w:rPr>
              <w:t>、双方盖章页</w:t>
            </w:r>
            <w:r>
              <w:rPr>
                <w:rFonts w:hint="eastAsia" w:ascii="宋体" w:hAnsi="宋体" w:eastAsia="宋体" w:cs="宋体"/>
                <w:color w:val="auto"/>
                <w:kern w:val="0"/>
                <w:sz w:val="21"/>
                <w:szCs w:val="21"/>
                <w:highlight w:val="none"/>
              </w:rPr>
              <w:t>等</w:t>
            </w:r>
            <w:r>
              <w:rPr>
                <w:rFonts w:hint="eastAsia" w:ascii="宋体" w:hAnsi="宋体" w:cs="宋体"/>
                <w:szCs w:val="21"/>
                <w:lang w:eastAsia="zh-CN"/>
              </w:rPr>
              <w:t>）</w:t>
            </w:r>
            <w:r>
              <w:rPr>
                <w:rFonts w:hint="eastAsia" w:ascii="宋体" w:hAnsi="宋体" w:cs="宋体"/>
                <w:szCs w:val="21"/>
              </w:rPr>
              <w:t>；未按要求提供或提供不清晰导致专家无法有效判断的不得分，原件备查。</w:t>
            </w:r>
          </w:p>
        </w:tc>
      </w:tr>
      <w:tr w14:paraId="6760D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jc w:val="center"/>
        </w:trPr>
        <w:tc>
          <w:tcPr>
            <w:tcW w:w="800" w:type="dxa"/>
            <w:tcBorders>
              <w:top w:val="single" w:color="auto" w:sz="4" w:space="0"/>
              <w:left w:val="single" w:color="auto" w:sz="4" w:space="0"/>
              <w:bottom w:val="single" w:color="auto" w:sz="4" w:space="0"/>
              <w:right w:val="single" w:color="auto" w:sz="4" w:space="0"/>
            </w:tcBorders>
            <w:noWrap w:val="0"/>
            <w:vAlign w:val="center"/>
          </w:tcPr>
          <w:p w14:paraId="5ED2BD2D">
            <w:pPr>
              <w:keepNext w:val="0"/>
              <w:keepLines w:val="0"/>
              <w:suppressLineNumbers w:val="0"/>
              <w:spacing w:before="0" w:beforeAutospacing="0" w:after="0" w:afterAutospacing="0" w:line="360" w:lineRule="auto"/>
              <w:ind w:left="0" w:right="0"/>
              <w:jc w:val="center"/>
              <w:rPr>
                <w:rFonts w:hint="default" w:ascii="宋体" w:hAnsi="宋体"/>
                <w:szCs w:val="21"/>
              </w:rPr>
            </w:pPr>
            <w:r>
              <w:rPr>
                <w:rFonts w:hint="eastAsia" w:ascii="宋体" w:hAnsi="宋体"/>
                <w:szCs w:val="21"/>
              </w:rPr>
              <w:t>2</w:t>
            </w:r>
          </w:p>
        </w:tc>
        <w:tc>
          <w:tcPr>
            <w:tcW w:w="207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63F8934">
            <w:pPr>
              <w:keepNext w:val="0"/>
              <w:keepLines w:val="0"/>
              <w:widowControl/>
              <w:suppressLineNumbers w:val="0"/>
              <w:spacing w:before="0" w:beforeAutospacing="0" w:after="0" w:afterAutospacing="0" w:line="360" w:lineRule="auto"/>
              <w:ind w:left="0" w:leftChars="0" w:right="0" w:rightChars="0"/>
              <w:jc w:val="center"/>
              <w:rPr>
                <w:rFonts w:hint="eastAsia" w:ascii="宋体" w:hAnsi="宋体" w:eastAsia="宋体" w:cs="Times New Roman"/>
                <w:kern w:val="0"/>
                <w:sz w:val="21"/>
                <w:szCs w:val="21"/>
                <w:lang w:val="en-US" w:eastAsia="zh-CN" w:bidi="ar-SA"/>
              </w:rPr>
            </w:pPr>
            <w:r>
              <w:rPr>
                <w:rFonts w:hint="eastAsia" w:ascii="宋体" w:hAnsi="宋体" w:cs="宋体"/>
                <w:kern w:val="0"/>
                <w:szCs w:val="21"/>
              </w:rPr>
              <w:t>诚信评审</w:t>
            </w:r>
          </w:p>
        </w:tc>
        <w:tc>
          <w:tcPr>
            <w:tcW w:w="66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EDB1608">
            <w:pPr>
              <w:keepNext w:val="0"/>
              <w:keepLines w:val="0"/>
              <w:widowControl/>
              <w:suppressLineNumbers w:val="0"/>
              <w:spacing w:before="0" w:beforeAutospacing="0" w:after="0" w:afterAutospacing="0" w:line="360" w:lineRule="auto"/>
              <w:ind w:left="0" w:leftChars="0" w:right="0" w:rightChars="0"/>
              <w:jc w:val="center"/>
              <w:rPr>
                <w:rFonts w:hint="default" w:ascii="宋体" w:hAnsi="宋体" w:eastAsia="宋体" w:cs="Times New Roman"/>
                <w:kern w:val="0"/>
                <w:sz w:val="21"/>
                <w:szCs w:val="21"/>
                <w:lang w:val="en-US" w:eastAsia="zh-CN" w:bidi="ar-SA"/>
              </w:rPr>
            </w:pPr>
            <w:r>
              <w:rPr>
                <w:rFonts w:hint="eastAsia" w:ascii="宋体" w:hAnsi="宋体" w:cs="宋体"/>
                <w:kern w:val="0"/>
                <w:szCs w:val="21"/>
                <w:lang w:val="en-US" w:eastAsia="zh-CN"/>
              </w:rPr>
              <w:t>5</w:t>
            </w:r>
          </w:p>
        </w:tc>
        <w:tc>
          <w:tcPr>
            <w:tcW w:w="66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049FA27">
            <w:pPr>
              <w:keepNext w:val="0"/>
              <w:keepLines w:val="0"/>
              <w:suppressLineNumbers w:val="0"/>
              <w:snapToGrid w:val="0"/>
              <w:spacing w:before="0" w:beforeAutospacing="0" w:after="0" w:afterAutospacing="0" w:line="360" w:lineRule="auto"/>
              <w:ind w:left="0" w:leftChars="0" w:right="0" w:rightChars="0"/>
              <w:jc w:val="center"/>
              <w:rPr>
                <w:rFonts w:hint="eastAsia" w:ascii="宋体" w:hAnsi="宋体" w:eastAsia="宋体" w:cs="Times New Roman"/>
                <w:kern w:val="2"/>
                <w:sz w:val="21"/>
                <w:szCs w:val="21"/>
                <w:lang w:val="en-US" w:eastAsia="zh-CN" w:bidi="ar-SA"/>
              </w:rPr>
            </w:pPr>
            <w:r>
              <w:rPr>
                <w:rFonts w:hint="eastAsia" w:ascii="宋体" w:hAnsi="宋体"/>
                <w:szCs w:val="21"/>
              </w:rPr>
              <w:t>专家打分</w:t>
            </w:r>
          </w:p>
        </w:tc>
        <w:tc>
          <w:tcPr>
            <w:tcW w:w="481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C341BC5">
            <w:pPr>
              <w:keepNext w:val="0"/>
              <w:keepLines w:val="0"/>
              <w:suppressLineNumbers w:val="0"/>
              <w:spacing w:before="0" w:beforeAutospacing="0" w:after="0" w:afterAutospacing="0" w:line="360" w:lineRule="auto"/>
              <w:ind w:left="0" w:right="0" w:firstLine="420" w:firstLineChars="200"/>
              <w:rPr>
                <w:rFonts w:hint="eastAsia" w:ascii="宋体" w:hAnsi="宋体" w:cs="宋体"/>
                <w:color w:val="000000"/>
                <w:szCs w:val="21"/>
              </w:rPr>
            </w:pPr>
            <w:r>
              <w:rPr>
                <w:rFonts w:hint="eastAsia" w:ascii="宋体" w:hAnsi="宋体" w:cs="宋体"/>
                <w:color w:val="000000"/>
                <w:szCs w:val="21"/>
              </w:rPr>
              <w:t>投标人存在《深圳市财政局政府采购供应商信用信息管理办法》（深财规〔2023〕3号）列明的一般行政处罚信息、一般违法失信记录信息的，本项不得分，不存在上述情形的本项得满分。</w:t>
            </w:r>
          </w:p>
          <w:p w14:paraId="6EF426B7">
            <w:pPr>
              <w:keepNext w:val="0"/>
              <w:keepLines w:val="0"/>
              <w:widowControl/>
              <w:suppressLineNumbers w:val="0"/>
              <w:spacing w:before="0" w:beforeAutospacing="0" w:after="0" w:afterAutospacing="0" w:line="360" w:lineRule="auto"/>
              <w:ind w:left="0" w:leftChars="0" w:right="0" w:rightChars="0" w:firstLine="420" w:firstLineChars="200"/>
              <w:jc w:val="left"/>
              <w:rPr>
                <w:rFonts w:hint="eastAsia" w:ascii="宋体" w:hAnsi="宋体" w:eastAsia="宋体" w:cs="Times New Roman"/>
                <w:kern w:val="0"/>
                <w:sz w:val="21"/>
                <w:szCs w:val="21"/>
                <w:lang w:val="en-US" w:eastAsia="zh-CN" w:bidi="ar-SA"/>
              </w:rPr>
            </w:pPr>
            <w:r>
              <w:rPr>
                <w:rFonts w:hint="eastAsia" w:ascii="宋体" w:hAnsi="宋体" w:cs="宋体"/>
                <w:color w:val="000000"/>
                <w:szCs w:val="21"/>
              </w:rPr>
              <w:t>采购代理机构在开标当日通过“信用中国”（www.creditchina.gov.cn）、“中国政府采购网”（www.ccgp.gov.cn）、“深圳市政府采购监管网”（http://zfcg.sz.gov.cn）以及市、区财政部门认定的其他渠道查询供应商信用信息，投标人无需提供证明材料</w:t>
            </w:r>
            <w:r>
              <w:rPr>
                <w:rFonts w:hint="eastAsia" w:ascii="宋体" w:hAnsi="宋体" w:cs="宋体"/>
                <w:szCs w:val="21"/>
              </w:rPr>
              <w:t>。</w:t>
            </w:r>
          </w:p>
        </w:tc>
      </w:tr>
    </w:tbl>
    <w:p w14:paraId="2D9EA402">
      <w:pPr>
        <w:spacing w:line="360" w:lineRule="auto"/>
        <w:ind w:firstLine="420" w:firstLineChars="200"/>
        <w:rPr>
          <w:rFonts w:hint="eastAsia" w:ascii="宋体" w:hAnsi="宋体" w:cs="宋体"/>
          <w:szCs w:val="21"/>
        </w:rPr>
      </w:pPr>
      <w:r>
        <w:rPr>
          <w:rFonts w:hint="eastAsia" w:ascii="宋体" w:hAnsi="宋体" w:cs="宋体"/>
          <w:szCs w:val="21"/>
        </w:rPr>
        <w:t>1. 每一项的得分均不能超过该项最高分值。</w:t>
      </w:r>
    </w:p>
    <w:p w14:paraId="7F0126C3">
      <w:pPr>
        <w:spacing w:line="360" w:lineRule="auto"/>
        <w:ind w:firstLine="420" w:firstLineChars="200"/>
        <w:rPr>
          <w:rFonts w:hint="eastAsia" w:ascii="宋体" w:hAnsi="宋体" w:cs="宋体"/>
          <w:szCs w:val="21"/>
        </w:rPr>
      </w:pPr>
      <w:r>
        <w:rPr>
          <w:rFonts w:hint="eastAsia" w:ascii="宋体" w:hAnsi="宋体" w:cs="宋体"/>
          <w:szCs w:val="21"/>
        </w:rPr>
        <w:t>2. 缺项则该项为0分或不合格为0分。</w:t>
      </w:r>
    </w:p>
    <w:p w14:paraId="080DB36C">
      <w:pPr>
        <w:spacing w:line="360" w:lineRule="auto"/>
        <w:ind w:firstLine="420" w:firstLineChars="200"/>
        <w:rPr>
          <w:rFonts w:hint="eastAsia" w:ascii="宋体" w:hAnsi="宋体" w:cs="宋体"/>
          <w:szCs w:val="21"/>
        </w:rPr>
      </w:pPr>
      <w:r>
        <w:rPr>
          <w:rFonts w:hint="eastAsia" w:ascii="宋体" w:hAnsi="宋体" w:cs="宋体"/>
          <w:szCs w:val="21"/>
        </w:rPr>
        <w:t>3. 价格、技术、商务部分为针对项目具体情况设置项目，累加满分为100分。</w:t>
      </w:r>
    </w:p>
    <w:p w14:paraId="2FA53CBC">
      <w:pPr>
        <w:spacing w:line="360" w:lineRule="auto"/>
        <w:ind w:firstLine="420" w:firstLineChars="200"/>
        <w:rPr>
          <w:rFonts w:hint="eastAsia" w:ascii="宋体" w:hAnsi="宋体" w:cs="宋体"/>
          <w:snapToGrid w:val="0"/>
          <w:kern w:val="0"/>
          <w:szCs w:val="21"/>
        </w:rPr>
      </w:pPr>
      <w:r>
        <w:rPr>
          <w:rFonts w:hint="eastAsia" w:ascii="宋体" w:hAnsi="宋体" w:cs="宋体"/>
          <w:szCs w:val="21"/>
        </w:rPr>
        <w:t>4. 综合以上</w:t>
      </w:r>
      <w:r>
        <w:rPr>
          <w:rFonts w:hint="eastAsia" w:ascii="宋体" w:hAnsi="宋体" w:cs="宋体"/>
          <w:snapToGrid w:val="0"/>
          <w:kern w:val="0"/>
          <w:szCs w:val="21"/>
        </w:rPr>
        <w:t>分析比较，评委会将对各投标文件进行书面的量化评定，得分精确到小数点后两位。</w:t>
      </w:r>
      <w:bookmarkEnd w:id="263"/>
      <w:bookmarkEnd w:id="264"/>
      <w:bookmarkEnd w:id="265"/>
    </w:p>
    <w:sectPr>
      <w:headerReference r:id="rId4" w:type="first"/>
      <w:footerReference r:id="rId6" w:type="first"/>
      <w:headerReference r:id="rId3" w:type="default"/>
      <w:footerReference r:id="rId5" w:type="default"/>
      <w:footnotePr>
        <w:numRestart w:val="eachPage"/>
      </w:footnotePr>
      <w:pgSz w:w="11907" w:h="16840"/>
      <w:pgMar w:top="1440" w:right="1559" w:bottom="1440" w:left="1559" w:header="850" w:footer="850" w:gutter="0"/>
      <w:cols w:space="720" w:num="1"/>
      <w:titlePg/>
      <w:docGrid w:linePitch="46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0"/>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Calibri Light">
    <w:panose1 w:val="020F0302020204030204"/>
    <w:charset w:val="00"/>
    <w:family w:val="swiss"/>
    <w:pitch w:val="default"/>
    <w:sig w:usb0="A00002EF" w:usb1="4000207B" w:usb2="00000000" w:usb3="00000000" w:csb0="2000019F" w:csb1="00000000"/>
  </w:font>
  <w:font w:name="ˎ̥">
    <w:altName w:val="Times New Roman"/>
    <w:panose1 w:val="00000000000000000000"/>
    <w:charset w:val="00"/>
    <w:family w:val="roman"/>
    <w:pitch w:val="default"/>
    <w:sig w:usb0="00000000" w:usb1="00000000" w:usb2="00000000"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
    <w:altName w:val="Times New Roman"/>
    <w:panose1 w:val="00000000000000000000"/>
    <w:charset w:val="00"/>
    <w:family w:val="auto"/>
    <w:pitch w:val="default"/>
    <w:sig w:usb0="00000000" w:usb1="00000000" w:usb2="00000000" w:usb3="00000000" w:csb0="00040001" w:csb1="00000000"/>
  </w:font>
  <w:font w:name="隶书">
    <w:panose1 w:val="02010509060101010101"/>
    <w:charset w:val="86"/>
    <w:family w:val="modern"/>
    <w:pitch w:val="default"/>
    <w:sig w:usb0="00000001" w:usb1="080E0000" w:usb2="00000000" w:usb3="00000000" w:csb0="00040000" w:csb1="00000000"/>
  </w:font>
  <w:font w:name="Verdana">
    <w:panose1 w:val="020B0604030504040204"/>
    <w:charset w:val="00"/>
    <w:family w:val="swiss"/>
    <w:pitch w:val="default"/>
    <w:sig w:usb0="A10006FF" w:usb1="4000205B" w:usb2="00000010" w:usb3="00000000" w:csb0="2000019F" w:csb1="00000000"/>
  </w:font>
  <w:font w:name="方正书宋简体">
    <w:altName w:val="宋体"/>
    <w:panose1 w:val="03000509000000000000"/>
    <w:charset w:val="86"/>
    <w:family w:val="script"/>
    <w:pitch w:val="default"/>
    <w:sig w:usb0="00000000" w:usb1="00000000" w:usb2="00000010" w:usb3="00000000" w:csb0="00040000" w:csb1="00000000"/>
  </w:font>
  <w:font w:name="Arial Narrow">
    <w:panose1 w:val="020B0606020202030204"/>
    <w:charset w:val="00"/>
    <w:family w:val="swiss"/>
    <w:pitch w:val="default"/>
    <w:sig w:usb0="00000287" w:usb1="00000800" w:usb2="00000000" w:usb3="00000000" w:csb0="2000009F" w:csb1="DFD70000"/>
  </w:font>
  <w:font w:name="Tahoma">
    <w:panose1 w:val="020B0604030504040204"/>
    <w:charset w:val="00"/>
    <w:family w:val="swiss"/>
    <w:pitch w:val="default"/>
    <w:sig w:usb0="E1002EFF" w:usb1="C000605B" w:usb2="00000029" w:usb3="00000000" w:csb0="200101FF" w:csb1="20280000"/>
  </w:font>
  <w:font w:name="长城仿宋">
    <w:altName w:val="黑体"/>
    <w:panose1 w:val="00000000000000000000"/>
    <w:charset w:val="86"/>
    <w:family w:val="modern"/>
    <w:pitch w:val="default"/>
    <w:sig w:usb0="00000000" w:usb1="00000000" w:usb2="00000010" w:usb3="00000000" w:csb0="00040000" w:csb1="00000000"/>
  </w:font>
  <w:font w:name="Helvetica">
    <w:panose1 w:val="020B0504020202030204"/>
    <w:charset w:val="00"/>
    <w:family w:val="swiss"/>
    <w:pitch w:val="default"/>
    <w:sig w:usb0="00000007" w:usb1="00000000" w:usb2="00000000" w:usb3="00000000" w:csb0="00000093" w:csb1="00000000"/>
  </w:font>
  <w:font w:name="幼圆">
    <w:panose1 w:val="02010509060101010101"/>
    <w:charset w:val="86"/>
    <w:family w:val="modern"/>
    <w:pitch w:val="default"/>
    <w:sig w:usb0="00000001" w:usb1="080E0000" w:usb2="00000000" w:usb3="00000000" w:csb0="00040000" w:csb1="00000000"/>
  </w:font>
  <w:font w:name="文鼎粗黑">
    <w:altName w:val="黑体"/>
    <w:panose1 w:val="00000000000000000000"/>
    <w:charset w:val="86"/>
    <w:family w:val="modern"/>
    <w:pitch w:val="default"/>
    <w:sig w:usb0="00000000" w:usb1="00000000" w:usb2="00000010" w:usb3="00000000" w:csb0="00040000" w:csb1="00000000"/>
  </w:font>
  <w:font w:name="Arial (W1)">
    <w:altName w:val="Arial"/>
    <w:panose1 w:val="00000000000000000000"/>
    <w:charset w:val="00"/>
    <w:family w:val="swiss"/>
    <w:pitch w:val="default"/>
    <w:sig w:usb0="00000000" w:usb1="00000000" w:usb2="00000008" w:usb3="00000000" w:csb0="000001FF" w:csb1="00000000"/>
  </w:font>
  <w:font w:name="汉仪细等线简">
    <w:altName w:val="宋体"/>
    <w:panose1 w:val="00000000000000000000"/>
    <w:charset w:val="86"/>
    <w:family w:val="auto"/>
    <w:pitch w:val="default"/>
    <w:sig w:usb0="00000000" w:usb1="00000000" w:usb2="00000012" w:usb3="00000000" w:csb0="00040000" w:csb1="00000000"/>
  </w:font>
  <w:font w:name="方正仿宋_GB2312">
    <w:panose1 w:val="02000000000000000000"/>
    <w:charset w:val="86"/>
    <w:family w:val="auto"/>
    <w:pitch w:val="default"/>
    <w:sig w:usb0="A00002BF" w:usb1="184F6CFA" w:usb2="00000012" w:usb3="00000000" w:csb0="00040001" w:csb1="00000000"/>
  </w:font>
  <w:font w:name="Wingdings 2">
    <w:panose1 w:val="05020102010507070707"/>
    <w:charset w:val="02"/>
    <w:family w:val="roman"/>
    <w:pitch w:val="default"/>
    <w:sig w:usb0="00000000" w:usb1="00000000" w:usb2="00000000" w:usb3="00000000" w:csb0="8000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678E06">
    <w:pPr>
      <w:pStyle w:val="27"/>
      <w:jc w:val="center"/>
    </w:pPr>
    <w:r>
      <w:fldChar w:fldCharType="begin"/>
    </w:r>
    <w:r>
      <w:instrText xml:space="preserve">PAGE   \* MERGEFORMAT</w:instrText>
    </w:r>
    <w:r>
      <w:fldChar w:fldCharType="separate"/>
    </w:r>
    <w:r>
      <w:rPr>
        <w:lang w:val="zh-CN"/>
      </w:rPr>
      <w:t>17</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173EA2">
    <w:pPr>
      <w:pStyle w:val="27"/>
      <w:pBdr>
        <w:top w:val="single" w:color="auto" w:sz="4" w:space="1"/>
      </w:pBdr>
      <w:jc w:val="center"/>
    </w:pPr>
    <w:r>
      <w:rPr>
        <w:rFonts w:hint="eastAsia"/>
      </w:rPr>
      <w:t>地址：深圳市福田区泰然九路盛唐商务大厦东座1403  电话：0755-88918226  网址：www.gxsz.com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A42425">
    <w:pPr>
      <w:pStyle w:val="28"/>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2159A8">
    <w:pPr>
      <w:pStyle w:val="28"/>
    </w:pPr>
    <w:r>
      <w:drawing>
        <wp:anchor distT="0" distB="0" distL="114300" distR="114300" simplePos="0" relativeHeight="251659264" behindDoc="0" locked="0" layoutInCell="1" allowOverlap="1">
          <wp:simplePos x="0" y="0"/>
          <wp:positionH relativeFrom="column">
            <wp:posOffset>-445135</wp:posOffset>
          </wp:positionH>
          <wp:positionV relativeFrom="paragraph">
            <wp:posOffset>-245110</wp:posOffset>
          </wp:positionV>
          <wp:extent cx="6510020" cy="287655"/>
          <wp:effectExtent l="0" t="0" r="5080" b="17145"/>
          <wp:wrapSquare wrapText="bothSides"/>
          <wp:docPr id="3" name="图片 25" descr="B部分-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5" descr="B部分-27"/>
                  <pic:cNvPicPr>
                    <a:picLocks noChangeAspect="1"/>
                  </pic:cNvPicPr>
                </pic:nvPicPr>
                <pic:blipFill>
                  <a:blip r:embed="rId1"/>
                  <a:stretch>
                    <a:fillRect/>
                  </a:stretch>
                </pic:blipFill>
                <pic:spPr>
                  <a:xfrm>
                    <a:off x="0" y="0"/>
                    <a:ext cx="6510020" cy="28765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C"/>
    <w:multiLevelType w:val="singleLevel"/>
    <w:tmpl w:val="FFFFFF7C"/>
    <w:lvl w:ilvl="0" w:tentative="0">
      <w:start w:val="1"/>
      <w:numFmt w:val="decimal"/>
      <w:pStyle w:val="189"/>
      <w:lvlText w:val="%1."/>
      <w:lvlJc w:val="left"/>
      <w:pPr>
        <w:tabs>
          <w:tab w:val="left" w:pos="2040"/>
        </w:tabs>
        <w:ind w:left="2040" w:hanging="360"/>
      </w:pPr>
    </w:lvl>
  </w:abstractNum>
  <w:abstractNum w:abstractNumId="1">
    <w:nsid w:val="FFFFFF89"/>
    <w:multiLevelType w:val="singleLevel"/>
    <w:tmpl w:val="FFFFFF89"/>
    <w:lvl w:ilvl="0" w:tentative="0">
      <w:start w:val="1"/>
      <w:numFmt w:val="bullet"/>
      <w:pStyle w:val="14"/>
      <w:lvlText w:val=""/>
      <w:lvlJc w:val="left"/>
      <w:pPr>
        <w:tabs>
          <w:tab w:val="left" w:pos="360"/>
        </w:tabs>
        <w:ind w:left="360" w:hanging="360"/>
      </w:pPr>
      <w:rPr>
        <w:rFonts w:hint="default" w:ascii="Wingdings" w:hAnsi="Wingdings"/>
      </w:rPr>
    </w:lvl>
  </w:abstractNum>
  <w:abstractNum w:abstractNumId="2">
    <w:nsid w:val="00000000"/>
    <w:multiLevelType w:val="multilevel"/>
    <w:tmpl w:val="00000000"/>
    <w:lvl w:ilvl="0" w:tentative="0">
      <w:start w:val="1"/>
      <w:numFmt w:val="decimal"/>
      <w:lvlText w:val="24.%1"/>
      <w:lvlJc w:val="left"/>
      <w:pPr>
        <w:ind w:left="840"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
    <w:nsid w:val="00000001"/>
    <w:multiLevelType w:val="multilevel"/>
    <w:tmpl w:val="00000001"/>
    <w:lvl w:ilvl="0" w:tentative="0">
      <w:start w:val="1"/>
      <w:numFmt w:val="decimal"/>
      <w:lvlText w:val="28.4.%1"/>
      <w:lvlJc w:val="left"/>
      <w:pPr>
        <w:ind w:left="840"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4">
    <w:nsid w:val="00000002"/>
    <w:multiLevelType w:val="multilevel"/>
    <w:tmpl w:val="00000002"/>
    <w:lvl w:ilvl="0" w:tentative="0">
      <w:start w:val="1"/>
      <w:numFmt w:val="decimal"/>
      <w:lvlText w:val="2.4.%1"/>
      <w:lvlJc w:val="left"/>
      <w:pPr>
        <w:ind w:left="832" w:hanging="420"/>
      </w:pPr>
      <w:rPr>
        <w:rFonts w:hint="eastAsia"/>
      </w:rPr>
    </w:lvl>
    <w:lvl w:ilvl="1" w:tentative="0">
      <w:start w:val="1"/>
      <w:numFmt w:val="lowerLetter"/>
      <w:lvlText w:val="%2)"/>
      <w:lvlJc w:val="left"/>
      <w:pPr>
        <w:ind w:left="840" w:hanging="420"/>
      </w:pPr>
    </w:lvl>
    <w:lvl w:ilvl="2" w:tentative="0">
      <w:start w:val="1"/>
      <w:numFmt w:val="decimal"/>
      <w:lvlText w:val="2.5.%3"/>
      <w:lvlJc w:val="left"/>
      <w:pPr>
        <w:ind w:left="1260" w:hanging="420"/>
      </w:pPr>
      <w:rPr>
        <w:rFonts w:hint="eastAsia"/>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00000003"/>
    <w:multiLevelType w:val="multilevel"/>
    <w:tmpl w:val="00000003"/>
    <w:lvl w:ilvl="0" w:tentative="0">
      <w:start w:val="1"/>
      <w:numFmt w:val="decimal"/>
      <w:lvlText w:val="3.%1"/>
      <w:lvlJc w:val="left"/>
      <w:pPr>
        <w:ind w:left="832" w:hanging="420"/>
      </w:pPr>
      <w:rPr>
        <w:rFonts w:hint="eastAsia"/>
      </w:rPr>
    </w:lvl>
    <w:lvl w:ilvl="1" w:tentative="0">
      <w:start w:val="1"/>
      <w:numFmt w:val="lowerLetter"/>
      <w:lvlText w:val="%2)"/>
      <w:lvlJc w:val="left"/>
      <w:pPr>
        <w:ind w:left="1252" w:hanging="420"/>
      </w:pPr>
    </w:lvl>
    <w:lvl w:ilvl="2" w:tentative="0">
      <w:start w:val="1"/>
      <w:numFmt w:val="lowerRoman"/>
      <w:lvlText w:val="%3."/>
      <w:lvlJc w:val="right"/>
      <w:pPr>
        <w:ind w:left="1672" w:hanging="420"/>
      </w:pPr>
    </w:lvl>
    <w:lvl w:ilvl="3" w:tentative="0">
      <w:start w:val="1"/>
      <w:numFmt w:val="decimal"/>
      <w:lvlText w:val="%4."/>
      <w:lvlJc w:val="left"/>
      <w:pPr>
        <w:ind w:left="2092" w:hanging="420"/>
      </w:pPr>
    </w:lvl>
    <w:lvl w:ilvl="4" w:tentative="0">
      <w:start w:val="1"/>
      <w:numFmt w:val="lowerLetter"/>
      <w:lvlText w:val="%5)"/>
      <w:lvlJc w:val="left"/>
      <w:pPr>
        <w:ind w:left="2512" w:hanging="420"/>
      </w:pPr>
    </w:lvl>
    <w:lvl w:ilvl="5" w:tentative="0">
      <w:start w:val="1"/>
      <w:numFmt w:val="lowerRoman"/>
      <w:lvlText w:val="%6."/>
      <w:lvlJc w:val="right"/>
      <w:pPr>
        <w:ind w:left="2932" w:hanging="420"/>
      </w:pPr>
    </w:lvl>
    <w:lvl w:ilvl="6" w:tentative="0">
      <w:start w:val="1"/>
      <w:numFmt w:val="decimal"/>
      <w:lvlText w:val="%7."/>
      <w:lvlJc w:val="left"/>
      <w:pPr>
        <w:ind w:left="3352" w:hanging="420"/>
      </w:pPr>
    </w:lvl>
    <w:lvl w:ilvl="7" w:tentative="0">
      <w:start w:val="1"/>
      <w:numFmt w:val="lowerLetter"/>
      <w:lvlText w:val="%8)"/>
      <w:lvlJc w:val="left"/>
      <w:pPr>
        <w:ind w:left="3772" w:hanging="420"/>
      </w:pPr>
    </w:lvl>
    <w:lvl w:ilvl="8" w:tentative="0">
      <w:start w:val="1"/>
      <w:numFmt w:val="lowerRoman"/>
      <w:lvlText w:val="%9."/>
      <w:lvlJc w:val="right"/>
      <w:pPr>
        <w:ind w:left="4192" w:hanging="420"/>
      </w:pPr>
    </w:lvl>
  </w:abstractNum>
  <w:abstractNum w:abstractNumId="6">
    <w:nsid w:val="00000006"/>
    <w:multiLevelType w:val="multilevel"/>
    <w:tmpl w:val="00000006"/>
    <w:lvl w:ilvl="0" w:tentative="0">
      <w:start w:val="1"/>
      <w:numFmt w:val="decimal"/>
      <w:lvlText w:val="6.%1"/>
      <w:lvlJc w:val="left"/>
      <w:pPr>
        <w:ind w:left="1244"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00000007"/>
    <w:multiLevelType w:val="multilevel"/>
    <w:tmpl w:val="00000007"/>
    <w:lvl w:ilvl="0" w:tentative="0">
      <w:start w:val="1"/>
      <w:numFmt w:val="decimal"/>
      <w:lvlText w:val="9.%1"/>
      <w:lvlJc w:val="left"/>
      <w:pPr>
        <w:ind w:left="840"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8">
    <w:nsid w:val="00000008"/>
    <w:multiLevelType w:val="multilevel"/>
    <w:tmpl w:val="00000008"/>
    <w:lvl w:ilvl="0" w:tentative="0">
      <w:start w:val="1"/>
      <w:numFmt w:val="decimal"/>
      <w:lvlText w:val="1.%1"/>
      <w:lvlJc w:val="left"/>
      <w:pPr>
        <w:ind w:left="832" w:hanging="420"/>
      </w:pPr>
      <w:rPr>
        <w:rFonts w:hint="eastAsia"/>
      </w:rPr>
    </w:lvl>
    <w:lvl w:ilvl="1" w:tentative="0">
      <w:start w:val="1"/>
      <w:numFmt w:val="lowerLetter"/>
      <w:lvlText w:val="%2)"/>
      <w:lvlJc w:val="left"/>
      <w:pPr>
        <w:ind w:left="1252" w:hanging="420"/>
      </w:pPr>
    </w:lvl>
    <w:lvl w:ilvl="2" w:tentative="0">
      <w:start w:val="1"/>
      <w:numFmt w:val="lowerRoman"/>
      <w:lvlText w:val="%3."/>
      <w:lvlJc w:val="right"/>
      <w:pPr>
        <w:ind w:left="1672" w:hanging="420"/>
      </w:pPr>
    </w:lvl>
    <w:lvl w:ilvl="3" w:tentative="0">
      <w:start w:val="1"/>
      <w:numFmt w:val="decimal"/>
      <w:lvlText w:val="%4."/>
      <w:lvlJc w:val="left"/>
      <w:pPr>
        <w:ind w:left="2092" w:hanging="420"/>
      </w:pPr>
    </w:lvl>
    <w:lvl w:ilvl="4" w:tentative="0">
      <w:start w:val="1"/>
      <w:numFmt w:val="lowerLetter"/>
      <w:lvlText w:val="%5)"/>
      <w:lvlJc w:val="left"/>
      <w:pPr>
        <w:ind w:left="2512" w:hanging="420"/>
      </w:pPr>
    </w:lvl>
    <w:lvl w:ilvl="5" w:tentative="0">
      <w:start w:val="1"/>
      <w:numFmt w:val="lowerRoman"/>
      <w:lvlText w:val="%6."/>
      <w:lvlJc w:val="right"/>
      <w:pPr>
        <w:ind w:left="2932" w:hanging="420"/>
      </w:pPr>
    </w:lvl>
    <w:lvl w:ilvl="6" w:tentative="0">
      <w:start w:val="1"/>
      <w:numFmt w:val="decimal"/>
      <w:lvlText w:val="%7."/>
      <w:lvlJc w:val="left"/>
      <w:pPr>
        <w:ind w:left="3352" w:hanging="420"/>
      </w:pPr>
    </w:lvl>
    <w:lvl w:ilvl="7" w:tentative="0">
      <w:start w:val="1"/>
      <w:numFmt w:val="lowerLetter"/>
      <w:lvlText w:val="%8)"/>
      <w:lvlJc w:val="left"/>
      <w:pPr>
        <w:ind w:left="3772" w:hanging="420"/>
      </w:pPr>
    </w:lvl>
    <w:lvl w:ilvl="8" w:tentative="0">
      <w:start w:val="1"/>
      <w:numFmt w:val="lowerRoman"/>
      <w:lvlText w:val="%9."/>
      <w:lvlJc w:val="right"/>
      <w:pPr>
        <w:ind w:left="4192" w:hanging="420"/>
      </w:pPr>
    </w:lvl>
  </w:abstractNum>
  <w:abstractNum w:abstractNumId="9">
    <w:nsid w:val="00000009"/>
    <w:multiLevelType w:val="multilevel"/>
    <w:tmpl w:val="00000009"/>
    <w:lvl w:ilvl="0" w:tentative="0">
      <w:start w:val="1"/>
      <w:numFmt w:val="japaneseCounting"/>
      <w:lvlText w:val="第%1章"/>
      <w:lvlJc w:val="left"/>
      <w:pPr>
        <w:ind w:left="4878" w:hanging="10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0000000A"/>
    <w:multiLevelType w:val="multilevel"/>
    <w:tmpl w:val="0000000A"/>
    <w:lvl w:ilvl="0" w:tentative="0">
      <w:start w:val="1"/>
      <w:numFmt w:val="decimal"/>
      <w:lvlText w:val="5.2.%1"/>
      <w:lvlJc w:val="left"/>
      <w:pPr>
        <w:ind w:left="1697" w:hanging="420"/>
      </w:pPr>
      <w:rPr>
        <w:rFonts w:hint="eastAsia"/>
      </w:rPr>
    </w:lvl>
    <w:lvl w:ilvl="1" w:tentative="0">
      <w:start w:val="1"/>
      <w:numFmt w:val="lowerLetter"/>
      <w:lvlText w:val="%2)"/>
      <w:lvlJc w:val="left"/>
      <w:pPr>
        <w:ind w:left="1705" w:hanging="420"/>
      </w:pPr>
    </w:lvl>
    <w:lvl w:ilvl="2" w:tentative="0">
      <w:start w:val="1"/>
      <w:numFmt w:val="lowerRoman"/>
      <w:lvlText w:val="%3."/>
      <w:lvlJc w:val="right"/>
      <w:pPr>
        <w:ind w:left="2125" w:hanging="420"/>
      </w:pPr>
    </w:lvl>
    <w:lvl w:ilvl="3" w:tentative="0">
      <w:start w:val="1"/>
      <w:numFmt w:val="decimal"/>
      <w:lvlText w:val="%4."/>
      <w:lvlJc w:val="left"/>
      <w:pPr>
        <w:ind w:left="2545" w:hanging="420"/>
      </w:pPr>
    </w:lvl>
    <w:lvl w:ilvl="4" w:tentative="0">
      <w:start w:val="1"/>
      <w:numFmt w:val="lowerLetter"/>
      <w:lvlText w:val="%5)"/>
      <w:lvlJc w:val="left"/>
      <w:pPr>
        <w:ind w:left="2965" w:hanging="420"/>
      </w:pPr>
    </w:lvl>
    <w:lvl w:ilvl="5" w:tentative="0">
      <w:start w:val="1"/>
      <w:numFmt w:val="lowerRoman"/>
      <w:lvlText w:val="%6."/>
      <w:lvlJc w:val="right"/>
      <w:pPr>
        <w:ind w:left="3385" w:hanging="420"/>
      </w:pPr>
    </w:lvl>
    <w:lvl w:ilvl="6" w:tentative="0">
      <w:start w:val="1"/>
      <w:numFmt w:val="decimal"/>
      <w:lvlText w:val="%7."/>
      <w:lvlJc w:val="left"/>
      <w:pPr>
        <w:ind w:left="3805" w:hanging="420"/>
      </w:pPr>
    </w:lvl>
    <w:lvl w:ilvl="7" w:tentative="0">
      <w:start w:val="1"/>
      <w:numFmt w:val="lowerLetter"/>
      <w:lvlText w:val="%8)"/>
      <w:lvlJc w:val="left"/>
      <w:pPr>
        <w:ind w:left="4225" w:hanging="420"/>
      </w:pPr>
    </w:lvl>
    <w:lvl w:ilvl="8" w:tentative="0">
      <w:start w:val="1"/>
      <w:numFmt w:val="lowerRoman"/>
      <w:lvlText w:val="%9."/>
      <w:lvlJc w:val="right"/>
      <w:pPr>
        <w:ind w:left="4645" w:hanging="420"/>
      </w:pPr>
    </w:lvl>
  </w:abstractNum>
  <w:abstractNum w:abstractNumId="11">
    <w:nsid w:val="0000000B"/>
    <w:multiLevelType w:val="multilevel"/>
    <w:tmpl w:val="0000000B"/>
    <w:lvl w:ilvl="0" w:tentative="0">
      <w:start w:val="1"/>
      <w:numFmt w:val="decimal"/>
      <w:lvlText w:val="26.%1"/>
      <w:lvlJc w:val="left"/>
      <w:pPr>
        <w:ind w:left="840"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2">
    <w:nsid w:val="0000000D"/>
    <w:multiLevelType w:val="multilevel"/>
    <w:tmpl w:val="0000000D"/>
    <w:lvl w:ilvl="0" w:tentative="0">
      <w:start w:val="1"/>
      <w:numFmt w:val="decimal"/>
      <w:lvlText w:val="25.%1"/>
      <w:lvlJc w:val="left"/>
      <w:pPr>
        <w:ind w:left="840"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3">
    <w:nsid w:val="0000000E"/>
    <w:multiLevelType w:val="multilevel"/>
    <w:tmpl w:val="0000000E"/>
    <w:lvl w:ilvl="0" w:tentative="0">
      <w:start w:val="1"/>
      <w:numFmt w:val="decimal"/>
      <w:lvlText w:val="32.%1"/>
      <w:lvlJc w:val="left"/>
      <w:pPr>
        <w:ind w:left="84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0000000F"/>
    <w:multiLevelType w:val="multilevel"/>
    <w:tmpl w:val="0000000F"/>
    <w:lvl w:ilvl="0" w:tentative="0">
      <w:start w:val="1"/>
      <w:numFmt w:val="decimal"/>
      <w:lvlText w:val="11.%1"/>
      <w:lvlJc w:val="left"/>
      <w:pPr>
        <w:ind w:left="1238" w:hanging="420"/>
      </w:pPr>
      <w:rPr>
        <w:rFonts w:hint="eastAsia"/>
      </w:rPr>
    </w:lvl>
    <w:lvl w:ilvl="1" w:tentative="0">
      <w:start w:val="1"/>
      <w:numFmt w:val="lowerLetter"/>
      <w:lvlText w:val="%2)"/>
      <w:lvlJc w:val="left"/>
      <w:pPr>
        <w:ind w:left="834" w:hanging="420"/>
      </w:pPr>
    </w:lvl>
    <w:lvl w:ilvl="2" w:tentative="0">
      <w:start w:val="1"/>
      <w:numFmt w:val="lowerRoman"/>
      <w:lvlText w:val="%3."/>
      <w:lvlJc w:val="right"/>
      <w:pPr>
        <w:ind w:left="1254" w:hanging="420"/>
      </w:pPr>
    </w:lvl>
    <w:lvl w:ilvl="3" w:tentative="0">
      <w:start w:val="1"/>
      <w:numFmt w:val="decimal"/>
      <w:lvlText w:val="%4."/>
      <w:lvlJc w:val="left"/>
      <w:pPr>
        <w:ind w:left="1674" w:hanging="420"/>
      </w:pPr>
    </w:lvl>
    <w:lvl w:ilvl="4" w:tentative="0">
      <w:start w:val="1"/>
      <w:numFmt w:val="lowerLetter"/>
      <w:lvlText w:val="%5)"/>
      <w:lvlJc w:val="left"/>
      <w:pPr>
        <w:ind w:left="2094" w:hanging="420"/>
      </w:pPr>
    </w:lvl>
    <w:lvl w:ilvl="5" w:tentative="0">
      <w:start w:val="1"/>
      <w:numFmt w:val="lowerRoman"/>
      <w:lvlText w:val="%6."/>
      <w:lvlJc w:val="right"/>
      <w:pPr>
        <w:ind w:left="2514" w:hanging="420"/>
      </w:pPr>
    </w:lvl>
    <w:lvl w:ilvl="6" w:tentative="0">
      <w:start w:val="1"/>
      <w:numFmt w:val="decimal"/>
      <w:lvlText w:val="%7."/>
      <w:lvlJc w:val="left"/>
      <w:pPr>
        <w:ind w:left="2934" w:hanging="420"/>
      </w:pPr>
    </w:lvl>
    <w:lvl w:ilvl="7" w:tentative="0">
      <w:start w:val="1"/>
      <w:numFmt w:val="lowerLetter"/>
      <w:lvlText w:val="%8)"/>
      <w:lvlJc w:val="left"/>
      <w:pPr>
        <w:ind w:left="3354" w:hanging="420"/>
      </w:pPr>
    </w:lvl>
    <w:lvl w:ilvl="8" w:tentative="0">
      <w:start w:val="1"/>
      <w:numFmt w:val="lowerRoman"/>
      <w:lvlText w:val="%9."/>
      <w:lvlJc w:val="right"/>
      <w:pPr>
        <w:ind w:left="3774" w:hanging="420"/>
      </w:pPr>
    </w:lvl>
  </w:abstractNum>
  <w:abstractNum w:abstractNumId="15">
    <w:nsid w:val="00000010"/>
    <w:multiLevelType w:val="multilevel"/>
    <w:tmpl w:val="00000010"/>
    <w:lvl w:ilvl="0" w:tentative="0">
      <w:start w:val="1"/>
      <w:numFmt w:val="decimal"/>
      <w:lvlText w:val="18.%1"/>
      <w:lvlJc w:val="left"/>
      <w:pPr>
        <w:ind w:left="832"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6">
    <w:nsid w:val="00000011"/>
    <w:multiLevelType w:val="multilevel"/>
    <w:tmpl w:val="00000011"/>
    <w:lvl w:ilvl="0" w:tentative="0">
      <w:start w:val="1"/>
      <w:numFmt w:val="decimal"/>
      <w:lvlText w:val="27.%1"/>
      <w:lvlJc w:val="left"/>
      <w:pPr>
        <w:ind w:left="84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7">
    <w:nsid w:val="00000012"/>
    <w:multiLevelType w:val="multilevel"/>
    <w:tmpl w:val="00000012"/>
    <w:lvl w:ilvl="0" w:tentative="0">
      <w:start w:val="1"/>
      <w:numFmt w:val="decimal"/>
      <w:lvlText w:val="17.%1"/>
      <w:lvlJc w:val="left"/>
      <w:pPr>
        <w:ind w:left="840"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8">
    <w:nsid w:val="00000013"/>
    <w:multiLevelType w:val="multilevel"/>
    <w:tmpl w:val="00000013"/>
    <w:lvl w:ilvl="0" w:tentative="0">
      <w:start w:val="1"/>
      <w:numFmt w:val="decimal"/>
      <w:lvlText w:val="22.3.%1"/>
      <w:lvlJc w:val="left"/>
      <w:pPr>
        <w:ind w:left="840"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9">
    <w:nsid w:val="00000014"/>
    <w:multiLevelType w:val="multilevel"/>
    <w:tmpl w:val="00000014"/>
    <w:lvl w:ilvl="0" w:tentative="0">
      <w:start w:val="1"/>
      <w:numFmt w:val="decimal"/>
      <w:lvlText w:val="%1"/>
      <w:lvlJc w:val="center"/>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0">
    <w:nsid w:val="00000015"/>
    <w:multiLevelType w:val="multilevel"/>
    <w:tmpl w:val="00000015"/>
    <w:lvl w:ilvl="0" w:tentative="0">
      <w:start w:val="1"/>
      <w:numFmt w:val="decimal"/>
      <w:suff w:val="nothing"/>
      <w:lvlText w:val="%1"/>
      <w:lvlJc w:val="left"/>
      <w:pPr>
        <w:ind w:left="704" w:hanging="420"/>
      </w:pPr>
      <w:rPr>
        <w:rFonts w:hint="eastAsia"/>
      </w:rPr>
    </w:lvl>
    <w:lvl w:ilvl="1" w:tentative="0">
      <w:start w:val="1"/>
      <w:numFmt w:val="lowerLetter"/>
      <w:lvlText w:val="%2)"/>
      <w:lvlJc w:val="left"/>
      <w:pPr>
        <w:tabs>
          <w:tab w:val="left" w:pos="1124"/>
        </w:tabs>
        <w:ind w:left="1124" w:hanging="420"/>
      </w:pPr>
      <w:rPr>
        <w:rFonts w:hint="eastAsia"/>
      </w:rPr>
    </w:lvl>
    <w:lvl w:ilvl="2" w:tentative="0">
      <w:start w:val="1"/>
      <w:numFmt w:val="lowerRoman"/>
      <w:lvlText w:val="%3."/>
      <w:lvlJc w:val="right"/>
      <w:pPr>
        <w:tabs>
          <w:tab w:val="left" w:pos="1544"/>
        </w:tabs>
        <w:ind w:left="1544" w:hanging="420"/>
      </w:pPr>
      <w:rPr>
        <w:rFonts w:hint="eastAsia"/>
      </w:rPr>
    </w:lvl>
    <w:lvl w:ilvl="3" w:tentative="0">
      <w:start w:val="1"/>
      <w:numFmt w:val="decimal"/>
      <w:lvlText w:val="%4."/>
      <w:lvlJc w:val="left"/>
      <w:pPr>
        <w:tabs>
          <w:tab w:val="left" w:pos="1964"/>
        </w:tabs>
        <w:ind w:left="1964" w:hanging="420"/>
      </w:pPr>
      <w:rPr>
        <w:rFonts w:hint="eastAsia"/>
      </w:rPr>
    </w:lvl>
    <w:lvl w:ilvl="4" w:tentative="0">
      <w:start w:val="1"/>
      <w:numFmt w:val="lowerLetter"/>
      <w:lvlText w:val="%5)"/>
      <w:lvlJc w:val="left"/>
      <w:pPr>
        <w:tabs>
          <w:tab w:val="left" w:pos="2384"/>
        </w:tabs>
        <w:ind w:left="2384" w:hanging="420"/>
      </w:pPr>
      <w:rPr>
        <w:rFonts w:hint="eastAsia"/>
      </w:rPr>
    </w:lvl>
    <w:lvl w:ilvl="5" w:tentative="0">
      <w:start w:val="1"/>
      <w:numFmt w:val="lowerRoman"/>
      <w:lvlText w:val="%6."/>
      <w:lvlJc w:val="right"/>
      <w:pPr>
        <w:tabs>
          <w:tab w:val="left" w:pos="2804"/>
        </w:tabs>
        <w:ind w:left="2804" w:hanging="420"/>
      </w:pPr>
      <w:rPr>
        <w:rFonts w:hint="eastAsia"/>
      </w:rPr>
    </w:lvl>
    <w:lvl w:ilvl="6" w:tentative="0">
      <w:start w:val="1"/>
      <w:numFmt w:val="decimal"/>
      <w:lvlText w:val="%7."/>
      <w:lvlJc w:val="left"/>
      <w:pPr>
        <w:tabs>
          <w:tab w:val="left" w:pos="3224"/>
        </w:tabs>
        <w:ind w:left="3224" w:hanging="420"/>
      </w:pPr>
      <w:rPr>
        <w:rFonts w:hint="eastAsia"/>
      </w:rPr>
    </w:lvl>
    <w:lvl w:ilvl="7" w:tentative="0">
      <w:start w:val="1"/>
      <w:numFmt w:val="lowerLetter"/>
      <w:lvlText w:val="%8)"/>
      <w:lvlJc w:val="left"/>
      <w:pPr>
        <w:tabs>
          <w:tab w:val="left" w:pos="3644"/>
        </w:tabs>
        <w:ind w:left="3644" w:hanging="420"/>
      </w:pPr>
      <w:rPr>
        <w:rFonts w:hint="eastAsia"/>
      </w:rPr>
    </w:lvl>
    <w:lvl w:ilvl="8" w:tentative="0">
      <w:start w:val="1"/>
      <w:numFmt w:val="lowerRoman"/>
      <w:lvlText w:val="%9."/>
      <w:lvlJc w:val="right"/>
      <w:pPr>
        <w:tabs>
          <w:tab w:val="left" w:pos="4064"/>
        </w:tabs>
        <w:ind w:left="4064" w:hanging="420"/>
      </w:pPr>
      <w:rPr>
        <w:rFonts w:hint="eastAsia"/>
      </w:rPr>
    </w:lvl>
  </w:abstractNum>
  <w:abstractNum w:abstractNumId="21">
    <w:nsid w:val="00000016"/>
    <w:multiLevelType w:val="multilevel"/>
    <w:tmpl w:val="00000016"/>
    <w:lvl w:ilvl="0" w:tentative="0">
      <w:start w:val="1"/>
      <w:numFmt w:val="decimal"/>
      <w:lvlText w:val="10.%1"/>
      <w:lvlJc w:val="left"/>
      <w:pPr>
        <w:ind w:left="846" w:hanging="420"/>
      </w:pPr>
      <w:rPr>
        <w:rFonts w:hint="eastAsia"/>
      </w:rPr>
    </w:lvl>
    <w:lvl w:ilvl="1" w:tentative="0">
      <w:start w:val="1"/>
      <w:numFmt w:val="lowerLetter"/>
      <w:lvlText w:val="%2)"/>
      <w:lvlJc w:val="left"/>
      <w:pPr>
        <w:ind w:left="1266" w:hanging="420"/>
      </w:pPr>
    </w:lvl>
    <w:lvl w:ilvl="2" w:tentative="0">
      <w:start w:val="1"/>
      <w:numFmt w:val="lowerRoman"/>
      <w:lvlText w:val="%3."/>
      <w:lvlJc w:val="right"/>
      <w:pPr>
        <w:ind w:left="1686" w:hanging="420"/>
      </w:pPr>
    </w:lvl>
    <w:lvl w:ilvl="3" w:tentative="0">
      <w:start w:val="1"/>
      <w:numFmt w:val="decimal"/>
      <w:lvlText w:val="%4."/>
      <w:lvlJc w:val="left"/>
      <w:pPr>
        <w:ind w:left="2106" w:hanging="420"/>
      </w:pPr>
    </w:lvl>
    <w:lvl w:ilvl="4" w:tentative="0">
      <w:start w:val="1"/>
      <w:numFmt w:val="lowerLetter"/>
      <w:lvlText w:val="%5)"/>
      <w:lvlJc w:val="left"/>
      <w:pPr>
        <w:ind w:left="2526" w:hanging="420"/>
      </w:pPr>
    </w:lvl>
    <w:lvl w:ilvl="5" w:tentative="0">
      <w:start w:val="1"/>
      <w:numFmt w:val="lowerRoman"/>
      <w:lvlText w:val="%6."/>
      <w:lvlJc w:val="right"/>
      <w:pPr>
        <w:ind w:left="2946" w:hanging="420"/>
      </w:pPr>
    </w:lvl>
    <w:lvl w:ilvl="6" w:tentative="0">
      <w:start w:val="1"/>
      <w:numFmt w:val="decimal"/>
      <w:lvlText w:val="%7."/>
      <w:lvlJc w:val="left"/>
      <w:pPr>
        <w:ind w:left="3366" w:hanging="420"/>
      </w:pPr>
    </w:lvl>
    <w:lvl w:ilvl="7" w:tentative="0">
      <w:start w:val="1"/>
      <w:numFmt w:val="lowerLetter"/>
      <w:lvlText w:val="%8)"/>
      <w:lvlJc w:val="left"/>
      <w:pPr>
        <w:ind w:left="3786" w:hanging="420"/>
      </w:pPr>
    </w:lvl>
    <w:lvl w:ilvl="8" w:tentative="0">
      <w:start w:val="1"/>
      <w:numFmt w:val="lowerRoman"/>
      <w:lvlText w:val="%9."/>
      <w:lvlJc w:val="right"/>
      <w:pPr>
        <w:ind w:left="4206" w:hanging="420"/>
      </w:pPr>
    </w:lvl>
  </w:abstractNum>
  <w:abstractNum w:abstractNumId="22">
    <w:nsid w:val="00000017"/>
    <w:multiLevelType w:val="multilevel"/>
    <w:tmpl w:val="00000017"/>
    <w:lvl w:ilvl="0" w:tentative="0">
      <w:start w:val="1"/>
      <w:numFmt w:val="decimal"/>
      <w:lvlText w:val="23.%1"/>
      <w:lvlJc w:val="left"/>
      <w:pPr>
        <w:ind w:left="840"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3">
    <w:nsid w:val="00000018"/>
    <w:multiLevelType w:val="multilevel"/>
    <w:tmpl w:val="00000018"/>
    <w:lvl w:ilvl="0" w:tentative="0">
      <w:start w:val="1"/>
      <w:numFmt w:val="decimal"/>
      <w:lvlText w:val="7.%1"/>
      <w:lvlJc w:val="left"/>
      <w:pPr>
        <w:ind w:left="1656"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4">
    <w:nsid w:val="00000019"/>
    <w:multiLevelType w:val="multilevel"/>
    <w:tmpl w:val="00000019"/>
    <w:lvl w:ilvl="0" w:tentative="0">
      <w:start w:val="1"/>
      <w:numFmt w:val="decimal"/>
      <w:lvlText w:val="22.%1"/>
      <w:lvlJc w:val="left"/>
      <w:pPr>
        <w:ind w:left="840"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5">
    <w:nsid w:val="0000001A"/>
    <w:multiLevelType w:val="multilevel"/>
    <w:tmpl w:val="0000001A"/>
    <w:lvl w:ilvl="0" w:tentative="0">
      <w:start w:val="1"/>
      <w:numFmt w:val="chineseCountingThousand"/>
      <w:lvlText w:val="第%1部分"/>
      <w:lvlJc w:val="center"/>
      <w:pPr>
        <w:ind w:left="4878" w:hanging="105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6">
    <w:nsid w:val="0000001B"/>
    <w:multiLevelType w:val="multilevel"/>
    <w:tmpl w:val="0000001B"/>
    <w:lvl w:ilvl="0" w:tentative="0">
      <w:start w:val="1"/>
      <w:numFmt w:val="decimal"/>
      <w:lvlText w:val="5.3.%1"/>
      <w:lvlJc w:val="left"/>
      <w:pPr>
        <w:ind w:left="1697" w:hanging="420"/>
      </w:pPr>
      <w:rPr>
        <w:rFonts w:hint="eastAsia"/>
      </w:rPr>
    </w:lvl>
    <w:lvl w:ilvl="1" w:tentative="0">
      <w:start w:val="1"/>
      <w:numFmt w:val="lowerLetter"/>
      <w:lvlText w:val="%2)"/>
      <w:lvlJc w:val="left"/>
      <w:pPr>
        <w:ind w:left="1705" w:hanging="420"/>
      </w:pPr>
    </w:lvl>
    <w:lvl w:ilvl="2" w:tentative="0">
      <w:start w:val="1"/>
      <w:numFmt w:val="lowerRoman"/>
      <w:lvlText w:val="%3."/>
      <w:lvlJc w:val="right"/>
      <w:pPr>
        <w:ind w:left="2125" w:hanging="420"/>
      </w:pPr>
    </w:lvl>
    <w:lvl w:ilvl="3" w:tentative="0">
      <w:start w:val="1"/>
      <w:numFmt w:val="decimal"/>
      <w:lvlText w:val="%4."/>
      <w:lvlJc w:val="left"/>
      <w:pPr>
        <w:ind w:left="2545" w:hanging="420"/>
      </w:pPr>
    </w:lvl>
    <w:lvl w:ilvl="4" w:tentative="0">
      <w:start w:val="1"/>
      <w:numFmt w:val="lowerLetter"/>
      <w:lvlText w:val="%5)"/>
      <w:lvlJc w:val="left"/>
      <w:pPr>
        <w:ind w:left="2965" w:hanging="420"/>
      </w:pPr>
    </w:lvl>
    <w:lvl w:ilvl="5" w:tentative="0">
      <w:start w:val="1"/>
      <w:numFmt w:val="lowerRoman"/>
      <w:lvlText w:val="%6."/>
      <w:lvlJc w:val="right"/>
      <w:pPr>
        <w:ind w:left="3385" w:hanging="420"/>
      </w:pPr>
    </w:lvl>
    <w:lvl w:ilvl="6" w:tentative="0">
      <w:start w:val="1"/>
      <w:numFmt w:val="decimal"/>
      <w:lvlText w:val="%7."/>
      <w:lvlJc w:val="left"/>
      <w:pPr>
        <w:ind w:left="3805" w:hanging="420"/>
      </w:pPr>
    </w:lvl>
    <w:lvl w:ilvl="7" w:tentative="0">
      <w:start w:val="1"/>
      <w:numFmt w:val="lowerLetter"/>
      <w:lvlText w:val="%8)"/>
      <w:lvlJc w:val="left"/>
      <w:pPr>
        <w:ind w:left="4225" w:hanging="420"/>
      </w:pPr>
    </w:lvl>
    <w:lvl w:ilvl="8" w:tentative="0">
      <w:start w:val="1"/>
      <w:numFmt w:val="lowerRoman"/>
      <w:lvlText w:val="%9."/>
      <w:lvlJc w:val="right"/>
      <w:pPr>
        <w:ind w:left="4645" w:hanging="420"/>
      </w:pPr>
    </w:lvl>
  </w:abstractNum>
  <w:abstractNum w:abstractNumId="27">
    <w:nsid w:val="0000001C"/>
    <w:multiLevelType w:val="multilevel"/>
    <w:tmpl w:val="0000001C"/>
    <w:lvl w:ilvl="0" w:tentative="0">
      <w:start w:val="1"/>
      <w:numFmt w:val="decimal"/>
      <w:lvlText w:val="6.2.%1"/>
      <w:lvlJc w:val="left"/>
      <w:pPr>
        <w:ind w:left="1271" w:hanging="420"/>
      </w:pPr>
      <w:rPr>
        <w:rFonts w:hint="eastAsia"/>
      </w:rPr>
    </w:lvl>
    <w:lvl w:ilvl="1" w:tentative="0">
      <w:start w:val="1"/>
      <w:numFmt w:val="lowerLetter"/>
      <w:lvlText w:val="%2)"/>
      <w:lvlJc w:val="left"/>
      <w:pPr>
        <w:ind w:left="867" w:hanging="420"/>
      </w:pPr>
    </w:lvl>
    <w:lvl w:ilvl="2" w:tentative="0">
      <w:start w:val="1"/>
      <w:numFmt w:val="lowerRoman"/>
      <w:lvlText w:val="%3."/>
      <w:lvlJc w:val="right"/>
      <w:pPr>
        <w:ind w:left="1287" w:hanging="420"/>
      </w:pPr>
    </w:lvl>
    <w:lvl w:ilvl="3" w:tentative="0">
      <w:start w:val="1"/>
      <w:numFmt w:val="decimal"/>
      <w:lvlText w:val="%4."/>
      <w:lvlJc w:val="left"/>
      <w:pPr>
        <w:ind w:left="1707" w:hanging="420"/>
      </w:pPr>
    </w:lvl>
    <w:lvl w:ilvl="4" w:tentative="0">
      <w:start w:val="1"/>
      <w:numFmt w:val="lowerLetter"/>
      <w:lvlText w:val="%5)"/>
      <w:lvlJc w:val="left"/>
      <w:pPr>
        <w:ind w:left="2127" w:hanging="420"/>
      </w:pPr>
    </w:lvl>
    <w:lvl w:ilvl="5" w:tentative="0">
      <w:start w:val="1"/>
      <w:numFmt w:val="lowerRoman"/>
      <w:lvlText w:val="%6."/>
      <w:lvlJc w:val="right"/>
      <w:pPr>
        <w:ind w:left="2547" w:hanging="420"/>
      </w:pPr>
    </w:lvl>
    <w:lvl w:ilvl="6" w:tentative="0">
      <w:start w:val="1"/>
      <w:numFmt w:val="decimal"/>
      <w:lvlText w:val="%7."/>
      <w:lvlJc w:val="left"/>
      <w:pPr>
        <w:ind w:left="2967" w:hanging="420"/>
      </w:pPr>
    </w:lvl>
    <w:lvl w:ilvl="7" w:tentative="0">
      <w:start w:val="1"/>
      <w:numFmt w:val="lowerLetter"/>
      <w:lvlText w:val="%8)"/>
      <w:lvlJc w:val="left"/>
      <w:pPr>
        <w:ind w:left="3387" w:hanging="420"/>
      </w:pPr>
    </w:lvl>
    <w:lvl w:ilvl="8" w:tentative="0">
      <w:start w:val="1"/>
      <w:numFmt w:val="lowerRoman"/>
      <w:lvlText w:val="%9."/>
      <w:lvlJc w:val="right"/>
      <w:pPr>
        <w:ind w:left="3807" w:hanging="420"/>
      </w:pPr>
    </w:lvl>
  </w:abstractNum>
  <w:abstractNum w:abstractNumId="28">
    <w:nsid w:val="0000001D"/>
    <w:multiLevelType w:val="multilevel"/>
    <w:tmpl w:val="0000001D"/>
    <w:lvl w:ilvl="0" w:tentative="0">
      <w:start w:val="1"/>
      <w:numFmt w:val="decimal"/>
      <w:lvlText w:val="5.4.%1"/>
      <w:lvlJc w:val="left"/>
      <w:pPr>
        <w:ind w:left="1413" w:hanging="420"/>
      </w:pPr>
      <w:rPr>
        <w:rFonts w:hint="eastAsia" w:ascii="宋体" w:hAnsi="宋体" w:eastAsia="宋体"/>
      </w:rPr>
    </w:lvl>
    <w:lvl w:ilvl="1" w:tentative="0">
      <w:start w:val="1"/>
      <w:numFmt w:val="lowerLetter"/>
      <w:lvlText w:val="%2)"/>
      <w:lvlJc w:val="left"/>
      <w:pPr>
        <w:ind w:left="696" w:hanging="420"/>
      </w:pPr>
    </w:lvl>
    <w:lvl w:ilvl="2" w:tentative="0">
      <w:start w:val="1"/>
      <w:numFmt w:val="lowerRoman"/>
      <w:lvlText w:val="%3."/>
      <w:lvlJc w:val="right"/>
      <w:pPr>
        <w:ind w:left="1116" w:hanging="420"/>
      </w:pPr>
    </w:lvl>
    <w:lvl w:ilvl="3" w:tentative="0">
      <w:start w:val="1"/>
      <w:numFmt w:val="decimal"/>
      <w:lvlText w:val="%4."/>
      <w:lvlJc w:val="left"/>
      <w:pPr>
        <w:ind w:left="1536" w:hanging="420"/>
      </w:pPr>
    </w:lvl>
    <w:lvl w:ilvl="4" w:tentative="0">
      <w:start w:val="1"/>
      <w:numFmt w:val="lowerLetter"/>
      <w:lvlText w:val="%5)"/>
      <w:lvlJc w:val="left"/>
      <w:pPr>
        <w:ind w:left="1956" w:hanging="420"/>
      </w:pPr>
    </w:lvl>
    <w:lvl w:ilvl="5" w:tentative="0">
      <w:start w:val="1"/>
      <w:numFmt w:val="lowerRoman"/>
      <w:lvlText w:val="%6."/>
      <w:lvlJc w:val="right"/>
      <w:pPr>
        <w:ind w:left="2376" w:hanging="420"/>
      </w:pPr>
    </w:lvl>
    <w:lvl w:ilvl="6" w:tentative="0">
      <w:start w:val="1"/>
      <w:numFmt w:val="decimal"/>
      <w:lvlText w:val="%7."/>
      <w:lvlJc w:val="left"/>
      <w:pPr>
        <w:ind w:left="2796" w:hanging="420"/>
      </w:pPr>
    </w:lvl>
    <w:lvl w:ilvl="7" w:tentative="0">
      <w:start w:val="1"/>
      <w:numFmt w:val="lowerLetter"/>
      <w:lvlText w:val="%8)"/>
      <w:lvlJc w:val="left"/>
      <w:pPr>
        <w:ind w:left="3216" w:hanging="420"/>
      </w:pPr>
    </w:lvl>
    <w:lvl w:ilvl="8" w:tentative="0">
      <w:start w:val="1"/>
      <w:numFmt w:val="lowerRoman"/>
      <w:lvlText w:val="%9."/>
      <w:lvlJc w:val="right"/>
      <w:pPr>
        <w:ind w:left="3636" w:hanging="420"/>
      </w:pPr>
    </w:lvl>
  </w:abstractNum>
  <w:abstractNum w:abstractNumId="29">
    <w:nsid w:val="0000001F"/>
    <w:multiLevelType w:val="multilevel"/>
    <w:tmpl w:val="0000001F"/>
    <w:lvl w:ilvl="0" w:tentative="0">
      <w:start w:val="1"/>
      <w:numFmt w:val="decimal"/>
      <w:lvlText w:val="21.%1"/>
      <w:lvlJc w:val="left"/>
      <w:pPr>
        <w:ind w:left="948" w:hanging="420"/>
      </w:pPr>
      <w:rPr>
        <w:rFonts w:hint="eastAsia" w:ascii="宋体" w:hAnsi="宋体" w:eastAsia="宋体"/>
        <w:b w:val="0"/>
      </w:rPr>
    </w:lvl>
    <w:lvl w:ilvl="1" w:tentative="0">
      <w:start w:val="1"/>
      <w:numFmt w:val="lowerLetter"/>
      <w:lvlText w:val="%2)"/>
      <w:lvlJc w:val="left"/>
      <w:pPr>
        <w:ind w:left="1368" w:hanging="420"/>
      </w:pPr>
    </w:lvl>
    <w:lvl w:ilvl="2" w:tentative="0">
      <w:start w:val="1"/>
      <w:numFmt w:val="lowerRoman"/>
      <w:lvlText w:val="%3."/>
      <w:lvlJc w:val="right"/>
      <w:pPr>
        <w:ind w:left="1788" w:hanging="420"/>
      </w:pPr>
    </w:lvl>
    <w:lvl w:ilvl="3" w:tentative="0">
      <w:start w:val="1"/>
      <w:numFmt w:val="decimal"/>
      <w:lvlText w:val="%4."/>
      <w:lvlJc w:val="left"/>
      <w:pPr>
        <w:ind w:left="2208" w:hanging="420"/>
      </w:pPr>
    </w:lvl>
    <w:lvl w:ilvl="4" w:tentative="0">
      <w:start w:val="1"/>
      <w:numFmt w:val="lowerLetter"/>
      <w:lvlText w:val="%5)"/>
      <w:lvlJc w:val="left"/>
      <w:pPr>
        <w:ind w:left="2628" w:hanging="420"/>
      </w:pPr>
    </w:lvl>
    <w:lvl w:ilvl="5" w:tentative="0">
      <w:start w:val="1"/>
      <w:numFmt w:val="lowerRoman"/>
      <w:lvlText w:val="%6."/>
      <w:lvlJc w:val="right"/>
      <w:pPr>
        <w:ind w:left="3048" w:hanging="420"/>
      </w:pPr>
    </w:lvl>
    <w:lvl w:ilvl="6" w:tentative="0">
      <w:start w:val="1"/>
      <w:numFmt w:val="decimal"/>
      <w:lvlText w:val="%7."/>
      <w:lvlJc w:val="left"/>
      <w:pPr>
        <w:ind w:left="3468" w:hanging="420"/>
      </w:pPr>
    </w:lvl>
    <w:lvl w:ilvl="7" w:tentative="0">
      <w:start w:val="1"/>
      <w:numFmt w:val="lowerLetter"/>
      <w:lvlText w:val="%8)"/>
      <w:lvlJc w:val="left"/>
      <w:pPr>
        <w:ind w:left="3888" w:hanging="420"/>
      </w:pPr>
    </w:lvl>
    <w:lvl w:ilvl="8" w:tentative="0">
      <w:start w:val="1"/>
      <w:numFmt w:val="lowerRoman"/>
      <w:lvlText w:val="%9."/>
      <w:lvlJc w:val="right"/>
      <w:pPr>
        <w:ind w:left="4308" w:hanging="420"/>
      </w:pPr>
    </w:lvl>
  </w:abstractNum>
  <w:abstractNum w:abstractNumId="30">
    <w:nsid w:val="00000022"/>
    <w:multiLevelType w:val="multilevel"/>
    <w:tmpl w:val="00000022"/>
    <w:lvl w:ilvl="0" w:tentative="0">
      <w:start w:val="1"/>
      <w:numFmt w:val="decimal"/>
      <w:lvlText w:val="2.%1"/>
      <w:lvlJc w:val="left"/>
      <w:pPr>
        <w:ind w:left="832" w:hanging="420"/>
      </w:pPr>
      <w:rPr>
        <w:rFonts w:hint="eastAsia"/>
      </w:rPr>
    </w:lvl>
    <w:lvl w:ilvl="1" w:tentative="0">
      <w:start w:val="1"/>
      <w:numFmt w:val="lowerLetter"/>
      <w:lvlText w:val="%2)"/>
      <w:lvlJc w:val="left"/>
      <w:pPr>
        <w:ind w:left="1252" w:hanging="420"/>
      </w:pPr>
    </w:lvl>
    <w:lvl w:ilvl="2" w:tentative="0">
      <w:start w:val="1"/>
      <w:numFmt w:val="lowerRoman"/>
      <w:lvlText w:val="%3."/>
      <w:lvlJc w:val="right"/>
      <w:pPr>
        <w:ind w:left="1672" w:hanging="420"/>
      </w:pPr>
    </w:lvl>
    <w:lvl w:ilvl="3" w:tentative="0">
      <w:start w:val="1"/>
      <w:numFmt w:val="decimal"/>
      <w:lvlText w:val="%4."/>
      <w:lvlJc w:val="left"/>
      <w:pPr>
        <w:ind w:left="2092" w:hanging="420"/>
      </w:pPr>
    </w:lvl>
    <w:lvl w:ilvl="4" w:tentative="0">
      <w:start w:val="1"/>
      <w:numFmt w:val="lowerLetter"/>
      <w:lvlText w:val="%5)"/>
      <w:lvlJc w:val="left"/>
      <w:pPr>
        <w:ind w:left="2512" w:hanging="420"/>
      </w:pPr>
    </w:lvl>
    <w:lvl w:ilvl="5" w:tentative="0">
      <w:start w:val="1"/>
      <w:numFmt w:val="lowerRoman"/>
      <w:lvlText w:val="%6."/>
      <w:lvlJc w:val="right"/>
      <w:pPr>
        <w:ind w:left="2932" w:hanging="420"/>
      </w:pPr>
    </w:lvl>
    <w:lvl w:ilvl="6" w:tentative="0">
      <w:start w:val="1"/>
      <w:numFmt w:val="decimal"/>
      <w:lvlText w:val="%7."/>
      <w:lvlJc w:val="left"/>
      <w:pPr>
        <w:ind w:left="3352" w:hanging="420"/>
      </w:pPr>
    </w:lvl>
    <w:lvl w:ilvl="7" w:tentative="0">
      <w:start w:val="1"/>
      <w:numFmt w:val="lowerLetter"/>
      <w:lvlText w:val="%8)"/>
      <w:lvlJc w:val="left"/>
      <w:pPr>
        <w:ind w:left="3772" w:hanging="420"/>
      </w:pPr>
    </w:lvl>
    <w:lvl w:ilvl="8" w:tentative="0">
      <w:start w:val="1"/>
      <w:numFmt w:val="lowerRoman"/>
      <w:lvlText w:val="%9."/>
      <w:lvlJc w:val="right"/>
      <w:pPr>
        <w:ind w:left="4192" w:hanging="420"/>
      </w:pPr>
    </w:lvl>
  </w:abstractNum>
  <w:abstractNum w:abstractNumId="31">
    <w:nsid w:val="00000023"/>
    <w:multiLevelType w:val="multilevel"/>
    <w:tmpl w:val="00000023"/>
    <w:lvl w:ilvl="0" w:tentative="0">
      <w:start w:val="1"/>
      <w:numFmt w:val="decimal"/>
      <w:lvlText w:val="20.%1"/>
      <w:lvlJc w:val="left"/>
      <w:pPr>
        <w:ind w:left="1656"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2">
    <w:nsid w:val="00000024"/>
    <w:multiLevelType w:val="multilevel"/>
    <w:tmpl w:val="00000024"/>
    <w:lvl w:ilvl="0" w:tentative="0">
      <w:start w:val="1"/>
      <w:numFmt w:val="decimal"/>
      <w:lvlText w:val="8.%1"/>
      <w:lvlJc w:val="left"/>
      <w:pPr>
        <w:ind w:left="832"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3">
    <w:nsid w:val="00000025"/>
    <w:multiLevelType w:val="multilevel"/>
    <w:tmpl w:val="00000025"/>
    <w:lvl w:ilvl="0" w:tentative="0">
      <w:start w:val="1"/>
      <w:numFmt w:val="decimal"/>
      <w:lvlText w:val="28.%1"/>
      <w:lvlJc w:val="left"/>
      <w:pPr>
        <w:ind w:left="84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4">
    <w:nsid w:val="00000028"/>
    <w:multiLevelType w:val="multilevel"/>
    <w:tmpl w:val="00000028"/>
    <w:lvl w:ilvl="0" w:tentative="0">
      <w:start w:val="1"/>
      <w:numFmt w:val="decimal"/>
      <w:lvlText w:val="%1."/>
      <w:lvlJc w:val="left"/>
      <w:pPr>
        <w:ind w:left="420" w:hanging="420"/>
      </w:pPr>
      <w:rPr>
        <w:rFonts w:hint="eastAsia"/>
      </w:rPr>
    </w:lvl>
    <w:lvl w:ilvl="1" w:tentative="0">
      <w:start w:val="5"/>
      <w:numFmt w:val="decimal"/>
      <w:isLgl/>
      <w:lvlText w:val="%1.%2"/>
      <w:lvlJc w:val="left"/>
      <w:pPr>
        <w:ind w:left="1423" w:hanging="855"/>
      </w:pPr>
      <w:rPr>
        <w:rFonts w:hint="default"/>
      </w:rPr>
    </w:lvl>
    <w:lvl w:ilvl="2" w:tentative="0">
      <w:start w:val="1"/>
      <w:numFmt w:val="decimal"/>
      <w:isLgl/>
      <w:lvlText w:val="%1.%2.%3"/>
      <w:lvlJc w:val="left"/>
      <w:pPr>
        <w:ind w:left="1423" w:hanging="855"/>
      </w:pPr>
      <w:rPr>
        <w:rFonts w:hint="default"/>
      </w:rPr>
    </w:lvl>
    <w:lvl w:ilvl="3" w:tentative="0">
      <w:start w:val="1"/>
      <w:numFmt w:val="decimal"/>
      <w:isLgl/>
      <w:lvlText w:val="%1.%2.%3.%4"/>
      <w:lvlJc w:val="left"/>
      <w:pPr>
        <w:ind w:left="1648" w:hanging="1080"/>
      </w:pPr>
      <w:rPr>
        <w:rFonts w:hint="default"/>
      </w:rPr>
    </w:lvl>
    <w:lvl w:ilvl="4" w:tentative="0">
      <w:start w:val="1"/>
      <w:numFmt w:val="decimal"/>
      <w:isLgl/>
      <w:lvlText w:val="%1.%2.%3.%4.%5"/>
      <w:lvlJc w:val="left"/>
      <w:pPr>
        <w:ind w:left="1648" w:hanging="1080"/>
      </w:pPr>
      <w:rPr>
        <w:rFonts w:hint="default"/>
      </w:rPr>
    </w:lvl>
    <w:lvl w:ilvl="5" w:tentative="0">
      <w:start w:val="1"/>
      <w:numFmt w:val="decimal"/>
      <w:isLgl/>
      <w:lvlText w:val="%1.%2.%3.%4.%5.%6"/>
      <w:lvlJc w:val="left"/>
      <w:pPr>
        <w:ind w:left="2008" w:hanging="1440"/>
      </w:pPr>
      <w:rPr>
        <w:rFonts w:hint="default"/>
      </w:rPr>
    </w:lvl>
    <w:lvl w:ilvl="6" w:tentative="0">
      <w:start w:val="1"/>
      <w:numFmt w:val="decimal"/>
      <w:isLgl/>
      <w:lvlText w:val="%1.%2.%3.%4.%5.%6.%7"/>
      <w:lvlJc w:val="left"/>
      <w:pPr>
        <w:ind w:left="2008" w:hanging="1440"/>
      </w:pPr>
      <w:rPr>
        <w:rFonts w:hint="default"/>
      </w:rPr>
    </w:lvl>
    <w:lvl w:ilvl="7" w:tentative="0">
      <w:start w:val="1"/>
      <w:numFmt w:val="decimal"/>
      <w:isLgl/>
      <w:lvlText w:val="%1.%2.%3.%4.%5.%6.%7.%8"/>
      <w:lvlJc w:val="left"/>
      <w:pPr>
        <w:ind w:left="2368" w:hanging="1800"/>
      </w:pPr>
      <w:rPr>
        <w:rFonts w:hint="default"/>
      </w:rPr>
    </w:lvl>
    <w:lvl w:ilvl="8" w:tentative="0">
      <w:start w:val="1"/>
      <w:numFmt w:val="decimal"/>
      <w:isLgl/>
      <w:lvlText w:val="%1.%2.%3.%4.%5.%6.%7.%8.%9"/>
      <w:lvlJc w:val="left"/>
      <w:pPr>
        <w:ind w:left="2368" w:hanging="1800"/>
      </w:pPr>
      <w:rPr>
        <w:rFonts w:hint="default"/>
      </w:rPr>
    </w:lvl>
  </w:abstractNum>
  <w:abstractNum w:abstractNumId="35">
    <w:nsid w:val="00000029"/>
    <w:multiLevelType w:val="multilevel"/>
    <w:tmpl w:val="00000029"/>
    <w:lvl w:ilvl="0" w:tentative="0">
      <w:start w:val="1"/>
      <w:numFmt w:val="decimal"/>
      <w:lvlText w:val="28.4.5.%1"/>
      <w:lvlJc w:val="left"/>
      <w:pPr>
        <w:tabs>
          <w:tab w:val="left" w:pos="0"/>
        </w:tabs>
        <w:ind w:left="840" w:hanging="420"/>
      </w:pPr>
      <w:rPr>
        <w:rFonts w:hint="eastAsia"/>
      </w:rPr>
    </w:lvl>
    <w:lvl w:ilvl="1" w:tentative="0">
      <w:start w:val="1"/>
      <w:numFmt w:val="lowerLetter"/>
      <w:lvlText w:val="%2)"/>
      <w:lvlJc w:val="left"/>
      <w:pPr>
        <w:tabs>
          <w:tab w:val="left" w:pos="0"/>
        </w:tabs>
        <w:ind w:left="1260" w:hanging="420"/>
      </w:pPr>
      <w:rPr>
        <w:rFonts w:hint="eastAsia"/>
      </w:rPr>
    </w:lvl>
    <w:lvl w:ilvl="2" w:tentative="0">
      <w:start w:val="1"/>
      <w:numFmt w:val="lowerRoman"/>
      <w:lvlText w:val="%3."/>
      <w:lvlJc w:val="right"/>
      <w:pPr>
        <w:tabs>
          <w:tab w:val="left" w:pos="0"/>
        </w:tabs>
        <w:ind w:left="1680" w:hanging="420"/>
      </w:pPr>
      <w:rPr>
        <w:rFonts w:hint="eastAsia"/>
      </w:rPr>
    </w:lvl>
    <w:lvl w:ilvl="3" w:tentative="0">
      <w:start w:val="1"/>
      <w:numFmt w:val="decimal"/>
      <w:lvlText w:val="%4."/>
      <w:lvlJc w:val="left"/>
      <w:pPr>
        <w:tabs>
          <w:tab w:val="left" w:pos="0"/>
        </w:tabs>
        <w:ind w:left="2100" w:hanging="420"/>
      </w:pPr>
      <w:rPr>
        <w:rFonts w:hint="eastAsia"/>
      </w:rPr>
    </w:lvl>
    <w:lvl w:ilvl="4" w:tentative="0">
      <w:start w:val="1"/>
      <w:numFmt w:val="lowerLetter"/>
      <w:lvlText w:val="%5)"/>
      <w:lvlJc w:val="left"/>
      <w:pPr>
        <w:tabs>
          <w:tab w:val="left" w:pos="0"/>
        </w:tabs>
        <w:ind w:left="2520" w:hanging="420"/>
      </w:pPr>
      <w:rPr>
        <w:rFonts w:hint="eastAsia"/>
      </w:rPr>
    </w:lvl>
    <w:lvl w:ilvl="5" w:tentative="0">
      <w:start w:val="1"/>
      <w:numFmt w:val="lowerRoman"/>
      <w:lvlText w:val="%6."/>
      <w:lvlJc w:val="right"/>
      <w:pPr>
        <w:tabs>
          <w:tab w:val="left" w:pos="0"/>
        </w:tabs>
        <w:ind w:left="2940" w:hanging="420"/>
      </w:pPr>
      <w:rPr>
        <w:rFonts w:hint="eastAsia"/>
      </w:rPr>
    </w:lvl>
    <w:lvl w:ilvl="6" w:tentative="0">
      <w:start w:val="1"/>
      <w:numFmt w:val="decimal"/>
      <w:lvlText w:val="%7."/>
      <w:lvlJc w:val="left"/>
      <w:pPr>
        <w:tabs>
          <w:tab w:val="left" w:pos="0"/>
        </w:tabs>
        <w:ind w:left="3360" w:hanging="420"/>
      </w:pPr>
      <w:rPr>
        <w:rFonts w:hint="eastAsia"/>
      </w:rPr>
    </w:lvl>
    <w:lvl w:ilvl="7" w:tentative="0">
      <w:start w:val="1"/>
      <w:numFmt w:val="lowerLetter"/>
      <w:lvlText w:val="%8)"/>
      <w:lvlJc w:val="left"/>
      <w:pPr>
        <w:tabs>
          <w:tab w:val="left" w:pos="0"/>
        </w:tabs>
        <w:ind w:left="3780" w:hanging="420"/>
      </w:pPr>
      <w:rPr>
        <w:rFonts w:hint="eastAsia"/>
      </w:rPr>
    </w:lvl>
    <w:lvl w:ilvl="8" w:tentative="0">
      <w:start w:val="1"/>
      <w:numFmt w:val="lowerRoman"/>
      <w:lvlText w:val="%9."/>
      <w:lvlJc w:val="right"/>
      <w:pPr>
        <w:tabs>
          <w:tab w:val="left" w:pos="0"/>
        </w:tabs>
        <w:ind w:left="4200" w:hanging="420"/>
      </w:pPr>
      <w:rPr>
        <w:rFonts w:hint="eastAsia"/>
      </w:rPr>
    </w:lvl>
  </w:abstractNum>
  <w:abstractNum w:abstractNumId="36">
    <w:nsid w:val="0000002B"/>
    <w:multiLevelType w:val="multilevel"/>
    <w:tmpl w:val="0000002B"/>
    <w:lvl w:ilvl="0" w:tentative="0">
      <w:start w:val="1"/>
      <w:numFmt w:val="chineseCountingThousand"/>
      <w:lvlText w:val="%1、"/>
      <w:lvlJc w:val="left"/>
      <w:pPr>
        <w:ind w:left="4878" w:hanging="105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7">
    <w:nsid w:val="0000002C"/>
    <w:multiLevelType w:val="multilevel"/>
    <w:tmpl w:val="0000002C"/>
    <w:lvl w:ilvl="0" w:tentative="0">
      <w:start w:val="1"/>
      <w:numFmt w:val="decimal"/>
      <w:lvlText w:val="28.4.5.1.%1"/>
      <w:lvlJc w:val="left"/>
      <w:pPr>
        <w:tabs>
          <w:tab w:val="left" w:pos="0"/>
        </w:tabs>
        <w:ind w:left="840" w:hanging="420"/>
      </w:pPr>
      <w:rPr>
        <w:rFonts w:hint="eastAsia"/>
      </w:rPr>
    </w:lvl>
    <w:lvl w:ilvl="1" w:tentative="0">
      <w:start w:val="1"/>
      <w:numFmt w:val="lowerLetter"/>
      <w:lvlText w:val="%2)"/>
      <w:lvlJc w:val="left"/>
      <w:pPr>
        <w:tabs>
          <w:tab w:val="left" w:pos="0"/>
        </w:tabs>
        <w:ind w:left="1260" w:hanging="420"/>
      </w:pPr>
      <w:rPr>
        <w:rFonts w:hint="eastAsia"/>
      </w:rPr>
    </w:lvl>
    <w:lvl w:ilvl="2" w:tentative="0">
      <w:start w:val="1"/>
      <w:numFmt w:val="lowerRoman"/>
      <w:lvlText w:val="%3."/>
      <w:lvlJc w:val="right"/>
      <w:pPr>
        <w:tabs>
          <w:tab w:val="left" w:pos="0"/>
        </w:tabs>
        <w:ind w:left="1680" w:hanging="420"/>
      </w:pPr>
      <w:rPr>
        <w:rFonts w:hint="eastAsia"/>
      </w:rPr>
    </w:lvl>
    <w:lvl w:ilvl="3" w:tentative="0">
      <w:start w:val="1"/>
      <w:numFmt w:val="decimal"/>
      <w:lvlText w:val="%4."/>
      <w:lvlJc w:val="left"/>
      <w:pPr>
        <w:tabs>
          <w:tab w:val="left" w:pos="0"/>
        </w:tabs>
        <w:ind w:left="2100" w:hanging="420"/>
      </w:pPr>
      <w:rPr>
        <w:rFonts w:hint="eastAsia"/>
      </w:rPr>
    </w:lvl>
    <w:lvl w:ilvl="4" w:tentative="0">
      <w:start w:val="1"/>
      <w:numFmt w:val="lowerLetter"/>
      <w:lvlText w:val="%5)"/>
      <w:lvlJc w:val="left"/>
      <w:pPr>
        <w:tabs>
          <w:tab w:val="left" w:pos="0"/>
        </w:tabs>
        <w:ind w:left="2520" w:hanging="420"/>
      </w:pPr>
      <w:rPr>
        <w:rFonts w:hint="eastAsia"/>
      </w:rPr>
    </w:lvl>
    <w:lvl w:ilvl="5" w:tentative="0">
      <w:start w:val="1"/>
      <w:numFmt w:val="lowerRoman"/>
      <w:lvlText w:val="%6."/>
      <w:lvlJc w:val="right"/>
      <w:pPr>
        <w:tabs>
          <w:tab w:val="left" w:pos="0"/>
        </w:tabs>
        <w:ind w:left="2940" w:hanging="420"/>
      </w:pPr>
      <w:rPr>
        <w:rFonts w:hint="eastAsia"/>
      </w:rPr>
    </w:lvl>
    <w:lvl w:ilvl="6" w:tentative="0">
      <w:start w:val="1"/>
      <w:numFmt w:val="decimal"/>
      <w:lvlText w:val="%7."/>
      <w:lvlJc w:val="left"/>
      <w:pPr>
        <w:tabs>
          <w:tab w:val="left" w:pos="0"/>
        </w:tabs>
        <w:ind w:left="3360" w:hanging="420"/>
      </w:pPr>
      <w:rPr>
        <w:rFonts w:hint="eastAsia"/>
      </w:rPr>
    </w:lvl>
    <w:lvl w:ilvl="7" w:tentative="0">
      <w:start w:val="1"/>
      <w:numFmt w:val="lowerLetter"/>
      <w:lvlText w:val="%8)"/>
      <w:lvlJc w:val="left"/>
      <w:pPr>
        <w:tabs>
          <w:tab w:val="left" w:pos="0"/>
        </w:tabs>
        <w:ind w:left="3780" w:hanging="420"/>
      </w:pPr>
      <w:rPr>
        <w:rFonts w:hint="eastAsia"/>
      </w:rPr>
    </w:lvl>
    <w:lvl w:ilvl="8" w:tentative="0">
      <w:start w:val="1"/>
      <w:numFmt w:val="lowerRoman"/>
      <w:lvlText w:val="%9."/>
      <w:lvlJc w:val="right"/>
      <w:pPr>
        <w:tabs>
          <w:tab w:val="left" w:pos="0"/>
        </w:tabs>
        <w:ind w:left="4200" w:hanging="420"/>
      </w:pPr>
      <w:rPr>
        <w:rFonts w:hint="eastAsia"/>
      </w:rPr>
    </w:lvl>
  </w:abstractNum>
  <w:abstractNum w:abstractNumId="38">
    <w:nsid w:val="0000002E"/>
    <w:multiLevelType w:val="multilevel"/>
    <w:tmpl w:val="0000002E"/>
    <w:lvl w:ilvl="0" w:tentative="0">
      <w:start w:val="1"/>
      <w:numFmt w:val="decimal"/>
      <w:lvlText w:val="28.1.%1"/>
      <w:lvlJc w:val="left"/>
      <w:pPr>
        <w:ind w:left="840"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9">
    <w:nsid w:val="0000002F"/>
    <w:multiLevelType w:val="multilevel"/>
    <w:tmpl w:val="0000002F"/>
    <w:lvl w:ilvl="0" w:tentative="0">
      <w:start w:val="1"/>
      <w:numFmt w:val="decimal"/>
      <w:lvlText w:val="16.%1"/>
      <w:lvlJc w:val="left"/>
      <w:pPr>
        <w:ind w:left="832"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0">
    <w:nsid w:val="00000030"/>
    <w:multiLevelType w:val="multilevel"/>
    <w:tmpl w:val="00000030"/>
    <w:lvl w:ilvl="0" w:tentative="0">
      <w:start w:val="1"/>
      <w:numFmt w:val="decimal"/>
      <w:lvlText w:val="28.3.%1"/>
      <w:lvlJc w:val="left"/>
      <w:pPr>
        <w:ind w:left="840" w:hanging="420"/>
      </w:pPr>
      <w:rPr>
        <w:rFonts w:hint="eastAsia" w:ascii="宋体" w:hAnsi="宋体" w:eastAsia="宋体"/>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41">
    <w:nsid w:val="00000031"/>
    <w:multiLevelType w:val="multilevel"/>
    <w:tmpl w:val="00000031"/>
    <w:lvl w:ilvl="0" w:tentative="0">
      <w:start w:val="1"/>
      <w:numFmt w:val="decimal"/>
      <w:lvlText w:val="12.%1"/>
      <w:lvlJc w:val="left"/>
      <w:pPr>
        <w:ind w:left="988" w:hanging="420"/>
      </w:pPr>
      <w:rPr>
        <w:rFonts w:hint="eastAsia"/>
      </w:rPr>
    </w:lvl>
    <w:lvl w:ilvl="1" w:tentative="0">
      <w:start w:val="1"/>
      <w:numFmt w:val="lowerLetter"/>
      <w:lvlText w:val="%2)"/>
      <w:lvlJc w:val="left"/>
      <w:pPr>
        <w:ind w:left="172" w:hanging="420"/>
      </w:pPr>
    </w:lvl>
    <w:lvl w:ilvl="2" w:tentative="0">
      <w:start w:val="1"/>
      <w:numFmt w:val="lowerRoman"/>
      <w:lvlText w:val="%3."/>
      <w:lvlJc w:val="right"/>
      <w:pPr>
        <w:ind w:left="592" w:hanging="420"/>
      </w:pPr>
    </w:lvl>
    <w:lvl w:ilvl="3" w:tentative="0">
      <w:start w:val="1"/>
      <w:numFmt w:val="decimal"/>
      <w:lvlText w:val="%4."/>
      <w:lvlJc w:val="left"/>
      <w:pPr>
        <w:ind w:left="1012" w:hanging="420"/>
      </w:pPr>
    </w:lvl>
    <w:lvl w:ilvl="4" w:tentative="0">
      <w:start w:val="1"/>
      <w:numFmt w:val="lowerLetter"/>
      <w:lvlText w:val="%5)"/>
      <w:lvlJc w:val="left"/>
      <w:pPr>
        <w:ind w:left="1432" w:hanging="420"/>
      </w:pPr>
    </w:lvl>
    <w:lvl w:ilvl="5" w:tentative="0">
      <w:start w:val="1"/>
      <w:numFmt w:val="lowerRoman"/>
      <w:lvlText w:val="%6."/>
      <w:lvlJc w:val="right"/>
      <w:pPr>
        <w:ind w:left="1852" w:hanging="420"/>
      </w:pPr>
    </w:lvl>
    <w:lvl w:ilvl="6" w:tentative="0">
      <w:start w:val="1"/>
      <w:numFmt w:val="decimal"/>
      <w:lvlText w:val="%7."/>
      <w:lvlJc w:val="left"/>
      <w:pPr>
        <w:ind w:left="2272" w:hanging="420"/>
      </w:pPr>
    </w:lvl>
    <w:lvl w:ilvl="7" w:tentative="0">
      <w:start w:val="1"/>
      <w:numFmt w:val="lowerLetter"/>
      <w:lvlText w:val="%8)"/>
      <w:lvlJc w:val="left"/>
      <w:pPr>
        <w:ind w:left="2692" w:hanging="420"/>
      </w:pPr>
    </w:lvl>
    <w:lvl w:ilvl="8" w:tentative="0">
      <w:start w:val="1"/>
      <w:numFmt w:val="lowerRoman"/>
      <w:lvlText w:val="%9."/>
      <w:lvlJc w:val="right"/>
      <w:pPr>
        <w:ind w:left="3112" w:hanging="420"/>
      </w:pPr>
    </w:lvl>
  </w:abstractNum>
  <w:abstractNum w:abstractNumId="42">
    <w:nsid w:val="00000032"/>
    <w:multiLevelType w:val="multilevel"/>
    <w:tmpl w:val="00000032"/>
    <w:lvl w:ilvl="0" w:tentative="0">
      <w:start w:val="1"/>
      <w:numFmt w:val="decimal"/>
      <w:lvlText w:val="19.%1"/>
      <w:lvlJc w:val="left"/>
      <w:pPr>
        <w:ind w:left="1244"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3">
    <w:nsid w:val="00000034"/>
    <w:multiLevelType w:val="multilevel"/>
    <w:tmpl w:val="00000034"/>
    <w:lvl w:ilvl="0" w:tentative="0">
      <w:start w:val="1"/>
      <w:numFmt w:val="decimal"/>
      <w:lvlText w:val="5.%1"/>
      <w:lvlJc w:val="left"/>
      <w:pPr>
        <w:ind w:left="704" w:hanging="420"/>
      </w:pPr>
      <w:rPr>
        <w:rFonts w:hint="eastAsia"/>
      </w:rPr>
    </w:lvl>
    <w:lvl w:ilvl="1" w:tentative="0">
      <w:start w:val="1"/>
      <w:numFmt w:val="lowerLetter"/>
      <w:lvlText w:val="%2)"/>
      <w:lvlJc w:val="left"/>
      <w:pPr>
        <w:ind w:left="300" w:hanging="420"/>
      </w:pPr>
    </w:lvl>
    <w:lvl w:ilvl="2" w:tentative="0">
      <w:start w:val="1"/>
      <w:numFmt w:val="lowerRoman"/>
      <w:lvlText w:val="%3."/>
      <w:lvlJc w:val="right"/>
      <w:pPr>
        <w:ind w:left="720" w:hanging="420"/>
      </w:pPr>
    </w:lvl>
    <w:lvl w:ilvl="3" w:tentative="0">
      <w:start w:val="1"/>
      <w:numFmt w:val="decimal"/>
      <w:lvlText w:val="%4."/>
      <w:lvlJc w:val="left"/>
      <w:pPr>
        <w:ind w:left="1140" w:hanging="420"/>
      </w:pPr>
    </w:lvl>
    <w:lvl w:ilvl="4" w:tentative="0">
      <w:start w:val="1"/>
      <w:numFmt w:val="lowerLetter"/>
      <w:lvlText w:val="%5)"/>
      <w:lvlJc w:val="left"/>
      <w:pPr>
        <w:ind w:left="1560" w:hanging="420"/>
      </w:pPr>
    </w:lvl>
    <w:lvl w:ilvl="5" w:tentative="0">
      <w:start w:val="1"/>
      <w:numFmt w:val="lowerRoman"/>
      <w:lvlText w:val="%6."/>
      <w:lvlJc w:val="right"/>
      <w:pPr>
        <w:ind w:left="1980" w:hanging="420"/>
      </w:pPr>
    </w:lvl>
    <w:lvl w:ilvl="6" w:tentative="0">
      <w:start w:val="1"/>
      <w:numFmt w:val="decimal"/>
      <w:lvlText w:val="%7."/>
      <w:lvlJc w:val="left"/>
      <w:pPr>
        <w:ind w:left="2400" w:hanging="420"/>
      </w:pPr>
    </w:lvl>
    <w:lvl w:ilvl="7" w:tentative="0">
      <w:start w:val="1"/>
      <w:numFmt w:val="lowerLetter"/>
      <w:lvlText w:val="%8)"/>
      <w:lvlJc w:val="left"/>
      <w:pPr>
        <w:ind w:left="2820" w:hanging="420"/>
      </w:pPr>
    </w:lvl>
    <w:lvl w:ilvl="8" w:tentative="0">
      <w:start w:val="1"/>
      <w:numFmt w:val="lowerRoman"/>
      <w:lvlText w:val="%9."/>
      <w:lvlJc w:val="right"/>
      <w:pPr>
        <w:ind w:left="3240" w:hanging="420"/>
      </w:pPr>
    </w:lvl>
  </w:abstractNum>
  <w:abstractNum w:abstractNumId="44">
    <w:nsid w:val="0CD51FC5"/>
    <w:multiLevelType w:val="singleLevel"/>
    <w:tmpl w:val="0CD51FC5"/>
    <w:lvl w:ilvl="0" w:tentative="0">
      <w:start w:val="3"/>
      <w:numFmt w:val="chineseCounting"/>
      <w:suff w:val="nothing"/>
      <w:lvlText w:val="（%1）"/>
      <w:lvlJc w:val="left"/>
      <w:rPr>
        <w:rFonts w:hint="eastAsia"/>
      </w:rPr>
    </w:lvl>
  </w:abstractNum>
  <w:abstractNum w:abstractNumId="45">
    <w:nsid w:val="12503483"/>
    <w:multiLevelType w:val="multilevel"/>
    <w:tmpl w:val="12503483"/>
    <w:lvl w:ilvl="0" w:tentative="0">
      <w:start w:val="1"/>
      <w:numFmt w:val="bullet"/>
      <w:pStyle w:val="170"/>
      <w:lvlText w:val=""/>
      <w:lvlJc w:val="left"/>
      <w:pPr>
        <w:tabs>
          <w:tab w:val="left" w:pos="420"/>
        </w:tabs>
        <w:ind w:left="420" w:hanging="420"/>
      </w:pPr>
      <w:rPr>
        <w:rFonts w:hint="default" w:ascii="Wingdings" w:hAnsi="Wingdings"/>
      </w:rPr>
    </w:lvl>
    <w:lvl w:ilvl="1" w:tentative="0">
      <w:start w:val="1"/>
      <w:numFmt w:val="bullet"/>
      <w:pStyle w:val="206"/>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46">
    <w:nsid w:val="160D20D0"/>
    <w:multiLevelType w:val="multilevel"/>
    <w:tmpl w:val="160D20D0"/>
    <w:lvl w:ilvl="0" w:tentative="0">
      <w:start w:val="1"/>
      <w:numFmt w:val="bullet"/>
      <w:pStyle w:val="247"/>
      <w:lvlText w:val=""/>
      <w:lvlJc w:val="left"/>
      <w:pPr>
        <w:tabs>
          <w:tab w:val="left" w:pos="840"/>
        </w:tabs>
        <w:ind w:left="840" w:hanging="420"/>
      </w:pPr>
      <w:rPr>
        <w:rFonts w:hint="default" w:ascii="Wingdings" w:hAnsi="Wingdings"/>
      </w:rPr>
    </w:lvl>
    <w:lvl w:ilvl="1" w:tentative="0">
      <w:start w:val="1"/>
      <w:numFmt w:val="bullet"/>
      <w:pStyle w:val="227"/>
      <w:lvlText w:val=""/>
      <w:lvlJc w:val="left"/>
      <w:pPr>
        <w:tabs>
          <w:tab w:val="left" w:pos="1260"/>
        </w:tabs>
        <w:ind w:left="1260" w:hanging="420"/>
      </w:pPr>
      <w:rPr>
        <w:rFonts w:hint="default" w:ascii="Wingdings" w:hAnsi="Wingdings"/>
      </w:rPr>
    </w:lvl>
    <w:lvl w:ilvl="2" w:tentative="0">
      <w:start w:val="1"/>
      <w:numFmt w:val="bullet"/>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47">
    <w:nsid w:val="2F395B7B"/>
    <w:multiLevelType w:val="multilevel"/>
    <w:tmpl w:val="2F395B7B"/>
    <w:lvl w:ilvl="0" w:tentative="0">
      <w:start w:val="1"/>
      <w:numFmt w:val="bullet"/>
      <w:pStyle w:val="211"/>
      <w:lvlText w:val=""/>
      <w:lvlJc w:val="left"/>
      <w:pPr>
        <w:tabs>
          <w:tab w:val="left" w:pos="360"/>
        </w:tabs>
        <w:ind w:left="360" w:hanging="360"/>
      </w:pPr>
      <w:rPr>
        <w:rFonts w:hint="default" w:ascii="Symbol" w:hAnsi="Symbol"/>
      </w:rPr>
    </w:lvl>
    <w:lvl w:ilvl="1" w:tentative="0">
      <w:start w:val="1"/>
      <w:numFmt w:val="bullet"/>
      <w:lvlText w:val=""/>
      <w:lvlJc w:val="left"/>
      <w:pPr>
        <w:tabs>
          <w:tab w:val="left" w:pos="1140"/>
        </w:tabs>
        <w:ind w:left="1140" w:hanging="420"/>
      </w:pPr>
      <w:rPr>
        <w:rFonts w:hint="default" w:ascii="Wingdings" w:hAnsi="Wingdings"/>
      </w:rPr>
    </w:lvl>
    <w:lvl w:ilvl="2" w:tentative="0">
      <w:start w:val="1"/>
      <w:numFmt w:val="bullet"/>
      <w:lvlText w:val=""/>
      <w:lvlJc w:val="left"/>
      <w:pPr>
        <w:tabs>
          <w:tab w:val="left" w:pos="1800"/>
        </w:tabs>
        <w:ind w:left="1800" w:hanging="360"/>
      </w:pPr>
      <w:rPr>
        <w:rFonts w:hint="default" w:ascii="Wingdings" w:hAnsi="Wingdings"/>
      </w:rPr>
    </w:lvl>
    <w:lvl w:ilvl="3" w:tentative="0">
      <w:start w:val="1"/>
      <w:numFmt w:val="bullet"/>
      <w:lvlText w:val=""/>
      <w:lvlJc w:val="left"/>
      <w:pPr>
        <w:tabs>
          <w:tab w:val="left" w:pos="2520"/>
        </w:tabs>
        <w:ind w:left="2520" w:hanging="360"/>
      </w:pPr>
      <w:rPr>
        <w:rFonts w:hint="default" w:ascii="Symbol" w:hAnsi="Symbol"/>
      </w:rPr>
    </w:lvl>
    <w:lvl w:ilvl="4" w:tentative="0">
      <w:start w:val="1"/>
      <w:numFmt w:val="bullet"/>
      <w:lvlText w:val="o"/>
      <w:lvlJc w:val="left"/>
      <w:pPr>
        <w:tabs>
          <w:tab w:val="left" w:pos="3240"/>
        </w:tabs>
        <w:ind w:left="3240" w:hanging="360"/>
      </w:pPr>
      <w:rPr>
        <w:rFonts w:hint="default" w:ascii="Courier New" w:hAnsi="Courier New" w:cs="Courier New"/>
      </w:rPr>
    </w:lvl>
    <w:lvl w:ilvl="5" w:tentative="0">
      <w:start w:val="1"/>
      <w:numFmt w:val="bullet"/>
      <w:lvlText w:val=""/>
      <w:lvlJc w:val="left"/>
      <w:pPr>
        <w:tabs>
          <w:tab w:val="left" w:pos="3960"/>
        </w:tabs>
        <w:ind w:left="3960" w:hanging="360"/>
      </w:pPr>
      <w:rPr>
        <w:rFonts w:hint="default" w:ascii="Wingdings" w:hAnsi="Wingdings"/>
      </w:rPr>
    </w:lvl>
    <w:lvl w:ilvl="6" w:tentative="0">
      <w:start w:val="1"/>
      <w:numFmt w:val="bullet"/>
      <w:lvlText w:val=""/>
      <w:lvlJc w:val="left"/>
      <w:pPr>
        <w:tabs>
          <w:tab w:val="left" w:pos="4680"/>
        </w:tabs>
        <w:ind w:left="4680" w:hanging="360"/>
      </w:pPr>
      <w:rPr>
        <w:rFonts w:hint="default" w:ascii="Symbol" w:hAnsi="Symbol"/>
      </w:rPr>
    </w:lvl>
    <w:lvl w:ilvl="7" w:tentative="0">
      <w:start w:val="1"/>
      <w:numFmt w:val="bullet"/>
      <w:lvlText w:val="o"/>
      <w:lvlJc w:val="left"/>
      <w:pPr>
        <w:tabs>
          <w:tab w:val="left" w:pos="5400"/>
        </w:tabs>
        <w:ind w:left="5400" w:hanging="360"/>
      </w:pPr>
      <w:rPr>
        <w:rFonts w:hint="default" w:ascii="Courier New" w:hAnsi="Courier New" w:cs="Courier New"/>
      </w:rPr>
    </w:lvl>
    <w:lvl w:ilvl="8" w:tentative="0">
      <w:start w:val="1"/>
      <w:numFmt w:val="bullet"/>
      <w:lvlText w:val=""/>
      <w:lvlJc w:val="left"/>
      <w:pPr>
        <w:tabs>
          <w:tab w:val="left" w:pos="6120"/>
        </w:tabs>
        <w:ind w:left="6120" w:hanging="360"/>
      </w:pPr>
      <w:rPr>
        <w:rFonts w:hint="default" w:ascii="Wingdings" w:hAnsi="Wingdings"/>
      </w:rPr>
    </w:lvl>
  </w:abstractNum>
  <w:abstractNum w:abstractNumId="48">
    <w:nsid w:val="7AEF7716"/>
    <w:multiLevelType w:val="multilevel"/>
    <w:tmpl w:val="7AEF7716"/>
    <w:lvl w:ilvl="0" w:tentative="0">
      <w:start w:val="1"/>
      <w:numFmt w:val="chineseCountingThousand"/>
      <w:pStyle w:val="251"/>
      <w:lvlText w:val="%1"/>
      <w:lvlJc w:val="left"/>
      <w:pPr>
        <w:tabs>
          <w:tab w:val="left" w:pos="1290"/>
        </w:tabs>
        <w:ind w:left="630" w:hanging="420"/>
      </w:pPr>
      <w:rPr>
        <w:rFonts w:hint="eastAsia"/>
        <w:sz w:val="32"/>
        <w:szCs w:val="32"/>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
  </w:num>
  <w:num w:numId="2">
    <w:abstractNumId w:val="45"/>
  </w:num>
  <w:num w:numId="3">
    <w:abstractNumId w:val="0"/>
  </w:num>
  <w:num w:numId="4">
    <w:abstractNumId w:val="47"/>
  </w:num>
  <w:num w:numId="5">
    <w:abstractNumId w:val="46"/>
  </w:num>
  <w:num w:numId="6">
    <w:abstractNumId w:val="48"/>
  </w:num>
  <w:num w:numId="7">
    <w:abstractNumId w:val="25"/>
  </w:num>
  <w:num w:numId="8">
    <w:abstractNumId w:val="9"/>
  </w:num>
  <w:num w:numId="9">
    <w:abstractNumId w:val="34"/>
  </w:num>
  <w:num w:numId="10">
    <w:abstractNumId w:val="8"/>
  </w:num>
  <w:num w:numId="11">
    <w:abstractNumId w:val="30"/>
  </w:num>
  <w:num w:numId="12">
    <w:abstractNumId w:val="4"/>
  </w:num>
  <w:num w:numId="13">
    <w:abstractNumId w:val="5"/>
  </w:num>
  <w:num w:numId="14">
    <w:abstractNumId w:val="43"/>
  </w:num>
  <w:num w:numId="15">
    <w:abstractNumId w:val="10"/>
  </w:num>
  <w:num w:numId="16">
    <w:abstractNumId w:val="26"/>
  </w:num>
  <w:num w:numId="17">
    <w:abstractNumId w:val="28"/>
  </w:num>
  <w:num w:numId="18">
    <w:abstractNumId w:val="6"/>
  </w:num>
  <w:num w:numId="19">
    <w:abstractNumId w:val="27"/>
  </w:num>
  <w:num w:numId="20">
    <w:abstractNumId w:val="23"/>
  </w:num>
  <w:num w:numId="21">
    <w:abstractNumId w:val="32"/>
  </w:num>
  <w:num w:numId="22">
    <w:abstractNumId w:val="7"/>
  </w:num>
  <w:num w:numId="23">
    <w:abstractNumId w:val="21"/>
  </w:num>
  <w:num w:numId="24">
    <w:abstractNumId w:val="14"/>
  </w:num>
  <w:num w:numId="25">
    <w:abstractNumId w:val="41"/>
  </w:num>
  <w:num w:numId="26">
    <w:abstractNumId w:val="39"/>
  </w:num>
  <w:num w:numId="27">
    <w:abstractNumId w:val="17"/>
  </w:num>
  <w:num w:numId="28">
    <w:abstractNumId w:val="15"/>
  </w:num>
  <w:num w:numId="29">
    <w:abstractNumId w:val="42"/>
  </w:num>
  <w:num w:numId="30">
    <w:abstractNumId w:val="31"/>
  </w:num>
  <w:num w:numId="31">
    <w:abstractNumId w:val="29"/>
  </w:num>
  <w:num w:numId="32">
    <w:abstractNumId w:val="24"/>
  </w:num>
  <w:num w:numId="33">
    <w:abstractNumId w:val="18"/>
  </w:num>
  <w:num w:numId="34">
    <w:abstractNumId w:val="22"/>
  </w:num>
  <w:num w:numId="35">
    <w:abstractNumId w:val="2"/>
  </w:num>
  <w:num w:numId="36">
    <w:abstractNumId w:val="12"/>
  </w:num>
  <w:num w:numId="37">
    <w:abstractNumId w:val="11"/>
  </w:num>
  <w:num w:numId="38">
    <w:abstractNumId w:val="16"/>
  </w:num>
  <w:num w:numId="39">
    <w:abstractNumId w:val="33"/>
  </w:num>
  <w:num w:numId="40">
    <w:abstractNumId w:val="38"/>
  </w:num>
  <w:num w:numId="41">
    <w:abstractNumId w:val="40"/>
  </w:num>
  <w:num w:numId="42">
    <w:abstractNumId w:val="3"/>
  </w:num>
  <w:num w:numId="43">
    <w:abstractNumId w:val="35"/>
  </w:num>
  <w:num w:numId="44">
    <w:abstractNumId w:val="37"/>
  </w:num>
  <w:num w:numId="45">
    <w:abstractNumId w:val="13"/>
  </w:num>
  <w:num w:numId="46">
    <w:abstractNumId w:val="36"/>
  </w:num>
  <w:num w:numId="47">
    <w:abstractNumId w:val="44"/>
  </w:num>
  <w:num w:numId="48">
    <w:abstractNumId w:val="19"/>
  </w:num>
  <w:num w:numId="4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footnotePr>
    <w:numRestart w:val="eachPage"/>
  </w:foot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A3MWFiNGEzNzQxZGZmYzBiZmNlODMwYjU3OGI3NzgifQ=="/>
    <w:docVar w:name="KSO_WPS_MARK_KEY" w:val="a28b0f82-a7ac-454e-97fc-0435f4136a7e"/>
  </w:docVars>
  <w:rsids>
    <w:rsidRoot w:val="00172A27"/>
    <w:rsid w:val="000011E8"/>
    <w:rsid w:val="000022F6"/>
    <w:rsid w:val="000023CF"/>
    <w:rsid w:val="00002A81"/>
    <w:rsid w:val="00002C9D"/>
    <w:rsid w:val="00003F03"/>
    <w:rsid w:val="00004467"/>
    <w:rsid w:val="00005C21"/>
    <w:rsid w:val="000060B1"/>
    <w:rsid w:val="000079D0"/>
    <w:rsid w:val="00007E95"/>
    <w:rsid w:val="00007EA1"/>
    <w:rsid w:val="00010F92"/>
    <w:rsid w:val="00011750"/>
    <w:rsid w:val="00011B34"/>
    <w:rsid w:val="00011DB8"/>
    <w:rsid w:val="00012A55"/>
    <w:rsid w:val="00012B5D"/>
    <w:rsid w:val="00013D2F"/>
    <w:rsid w:val="000145B5"/>
    <w:rsid w:val="000147CE"/>
    <w:rsid w:val="00014B43"/>
    <w:rsid w:val="00015928"/>
    <w:rsid w:val="000176B7"/>
    <w:rsid w:val="00021E9D"/>
    <w:rsid w:val="000234B4"/>
    <w:rsid w:val="00024B99"/>
    <w:rsid w:val="00025563"/>
    <w:rsid w:val="00025630"/>
    <w:rsid w:val="00025DD8"/>
    <w:rsid w:val="00025FE9"/>
    <w:rsid w:val="00027875"/>
    <w:rsid w:val="00027F80"/>
    <w:rsid w:val="00031F5F"/>
    <w:rsid w:val="00031F70"/>
    <w:rsid w:val="000320A3"/>
    <w:rsid w:val="0003239A"/>
    <w:rsid w:val="00032F45"/>
    <w:rsid w:val="00033A3F"/>
    <w:rsid w:val="00034B4E"/>
    <w:rsid w:val="00034E36"/>
    <w:rsid w:val="00034F4A"/>
    <w:rsid w:val="00035804"/>
    <w:rsid w:val="00035CD9"/>
    <w:rsid w:val="0003610C"/>
    <w:rsid w:val="000378F7"/>
    <w:rsid w:val="00037E59"/>
    <w:rsid w:val="0004093D"/>
    <w:rsid w:val="00040AA0"/>
    <w:rsid w:val="00040F55"/>
    <w:rsid w:val="000410C9"/>
    <w:rsid w:val="00043399"/>
    <w:rsid w:val="00043B9E"/>
    <w:rsid w:val="00043DBC"/>
    <w:rsid w:val="00045060"/>
    <w:rsid w:val="00045E1D"/>
    <w:rsid w:val="00045EBA"/>
    <w:rsid w:val="00047481"/>
    <w:rsid w:val="00050153"/>
    <w:rsid w:val="0005023B"/>
    <w:rsid w:val="00050E37"/>
    <w:rsid w:val="00050FE4"/>
    <w:rsid w:val="00051814"/>
    <w:rsid w:val="00051A2B"/>
    <w:rsid w:val="00051FB8"/>
    <w:rsid w:val="000529D2"/>
    <w:rsid w:val="0005360F"/>
    <w:rsid w:val="000543E7"/>
    <w:rsid w:val="00054600"/>
    <w:rsid w:val="00056B7D"/>
    <w:rsid w:val="00056ED9"/>
    <w:rsid w:val="00056F54"/>
    <w:rsid w:val="000576E2"/>
    <w:rsid w:val="00057ACC"/>
    <w:rsid w:val="00057F0B"/>
    <w:rsid w:val="00060BCB"/>
    <w:rsid w:val="00060D3D"/>
    <w:rsid w:val="00060F4D"/>
    <w:rsid w:val="000612B4"/>
    <w:rsid w:val="000630BD"/>
    <w:rsid w:val="00063647"/>
    <w:rsid w:val="000637CA"/>
    <w:rsid w:val="00063A23"/>
    <w:rsid w:val="000646DF"/>
    <w:rsid w:val="00064BFB"/>
    <w:rsid w:val="0006571D"/>
    <w:rsid w:val="00065A89"/>
    <w:rsid w:val="00066004"/>
    <w:rsid w:val="00067542"/>
    <w:rsid w:val="00070569"/>
    <w:rsid w:val="00070AD7"/>
    <w:rsid w:val="00071F0C"/>
    <w:rsid w:val="00072542"/>
    <w:rsid w:val="0007278E"/>
    <w:rsid w:val="0007328D"/>
    <w:rsid w:val="00076687"/>
    <w:rsid w:val="00076DF3"/>
    <w:rsid w:val="0007707F"/>
    <w:rsid w:val="000805B8"/>
    <w:rsid w:val="00080631"/>
    <w:rsid w:val="00081157"/>
    <w:rsid w:val="00081315"/>
    <w:rsid w:val="00081342"/>
    <w:rsid w:val="00081AEA"/>
    <w:rsid w:val="00082FC2"/>
    <w:rsid w:val="000834A4"/>
    <w:rsid w:val="00084282"/>
    <w:rsid w:val="00085456"/>
    <w:rsid w:val="00085790"/>
    <w:rsid w:val="00086983"/>
    <w:rsid w:val="0008720F"/>
    <w:rsid w:val="000874F0"/>
    <w:rsid w:val="00092131"/>
    <w:rsid w:val="00092142"/>
    <w:rsid w:val="00092450"/>
    <w:rsid w:val="0009267C"/>
    <w:rsid w:val="0009293A"/>
    <w:rsid w:val="00093048"/>
    <w:rsid w:val="0009377F"/>
    <w:rsid w:val="00093F85"/>
    <w:rsid w:val="0009485A"/>
    <w:rsid w:val="00094F90"/>
    <w:rsid w:val="00097495"/>
    <w:rsid w:val="00097EDE"/>
    <w:rsid w:val="00097F37"/>
    <w:rsid w:val="000A0A6F"/>
    <w:rsid w:val="000A18D0"/>
    <w:rsid w:val="000A2BCD"/>
    <w:rsid w:val="000A3007"/>
    <w:rsid w:val="000A3591"/>
    <w:rsid w:val="000A36AB"/>
    <w:rsid w:val="000A509B"/>
    <w:rsid w:val="000A5D5D"/>
    <w:rsid w:val="000A64F6"/>
    <w:rsid w:val="000A7706"/>
    <w:rsid w:val="000A7CBB"/>
    <w:rsid w:val="000B0CE4"/>
    <w:rsid w:val="000B120F"/>
    <w:rsid w:val="000B1DFF"/>
    <w:rsid w:val="000B1F93"/>
    <w:rsid w:val="000B3F02"/>
    <w:rsid w:val="000B4D2C"/>
    <w:rsid w:val="000B66F9"/>
    <w:rsid w:val="000B67FB"/>
    <w:rsid w:val="000B6AFE"/>
    <w:rsid w:val="000B7C9D"/>
    <w:rsid w:val="000B7F34"/>
    <w:rsid w:val="000C0930"/>
    <w:rsid w:val="000C0A0A"/>
    <w:rsid w:val="000C0F7E"/>
    <w:rsid w:val="000C11C3"/>
    <w:rsid w:val="000C2064"/>
    <w:rsid w:val="000C2721"/>
    <w:rsid w:val="000C2819"/>
    <w:rsid w:val="000C3540"/>
    <w:rsid w:val="000C3DBC"/>
    <w:rsid w:val="000C4F3A"/>
    <w:rsid w:val="000C65D8"/>
    <w:rsid w:val="000C6E15"/>
    <w:rsid w:val="000C753D"/>
    <w:rsid w:val="000C7783"/>
    <w:rsid w:val="000C7A0F"/>
    <w:rsid w:val="000C7D52"/>
    <w:rsid w:val="000D0A4E"/>
    <w:rsid w:val="000D173D"/>
    <w:rsid w:val="000D1A41"/>
    <w:rsid w:val="000D2454"/>
    <w:rsid w:val="000D2C6D"/>
    <w:rsid w:val="000D399C"/>
    <w:rsid w:val="000D3A6F"/>
    <w:rsid w:val="000D4147"/>
    <w:rsid w:val="000D49FA"/>
    <w:rsid w:val="000D4F31"/>
    <w:rsid w:val="000D5246"/>
    <w:rsid w:val="000D574D"/>
    <w:rsid w:val="000D640F"/>
    <w:rsid w:val="000D6544"/>
    <w:rsid w:val="000D75D2"/>
    <w:rsid w:val="000D7A9D"/>
    <w:rsid w:val="000E248D"/>
    <w:rsid w:val="000E33C1"/>
    <w:rsid w:val="000E35C2"/>
    <w:rsid w:val="000E37AA"/>
    <w:rsid w:val="000E3CD4"/>
    <w:rsid w:val="000E4A89"/>
    <w:rsid w:val="000E6D8C"/>
    <w:rsid w:val="000E6E7A"/>
    <w:rsid w:val="000E7336"/>
    <w:rsid w:val="000E7C7A"/>
    <w:rsid w:val="000F19B8"/>
    <w:rsid w:val="000F1BA8"/>
    <w:rsid w:val="000F1C98"/>
    <w:rsid w:val="000F283C"/>
    <w:rsid w:val="000F2FF3"/>
    <w:rsid w:val="000F358A"/>
    <w:rsid w:val="000F4576"/>
    <w:rsid w:val="000F4A43"/>
    <w:rsid w:val="000F4ADE"/>
    <w:rsid w:val="000F547C"/>
    <w:rsid w:val="000F56BC"/>
    <w:rsid w:val="000F6420"/>
    <w:rsid w:val="000F7DCE"/>
    <w:rsid w:val="000F7FF3"/>
    <w:rsid w:val="00100068"/>
    <w:rsid w:val="0010119D"/>
    <w:rsid w:val="001017BD"/>
    <w:rsid w:val="00101962"/>
    <w:rsid w:val="00104326"/>
    <w:rsid w:val="0010434B"/>
    <w:rsid w:val="00105B1C"/>
    <w:rsid w:val="00105E4D"/>
    <w:rsid w:val="0010698E"/>
    <w:rsid w:val="00106C04"/>
    <w:rsid w:val="00110976"/>
    <w:rsid w:val="001119B2"/>
    <w:rsid w:val="00111CA1"/>
    <w:rsid w:val="001127B7"/>
    <w:rsid w:val="00112C4C"/>
    <w:rsid w:val="001137AB"/>
    <w:rsid w:val="00114AF5"/>
    <w:rsid w:val="001158A9"/>
    <w:rsid w:val="00115991"/>
    <w:rsid w:val="00115B98"/>
    <w:rsid w:val="0011625D"/>
    <w:rsid w:val="001179B8"/>
    <w:rsid w:val="00117BEF"/>
    <w:rsid w:val="001207A4"/>
    <w:rsid w:val="00120B08"/>
    <w:rsid w:val="00120D1A"/>
    <w:rsid w:val="00121CC3"/>
    <w:rsid w:val="001220E9"/>
    <w:rsid w:val="001223B8"/>
    <w:rsid w:val="00122AFC"/>
    <w:rsid w:val="001230DE"/>
    <w:rsid w:val="00123F06"/>
    <w:rsid w:val="00127321"/>
    <w:rsid w:val="00127558"/>
    <w:rsid w:val="001277A9"/>
    <w:rsid w:val="00130176"/>
    <w:rsid w:val="00130F91"/>
    <w:rsid w:val="001314B1"/>
    <w:rsid w:val="00131B75"/>
    <w:rsid w:val="00131EC3"/>
    <w:rsid w:val="0013201D"/>
    <w:rsid w:val="0013243E"/>
    <w:rsid w:val="00132D54"/>
    <w:rsid w:val="00136F54"/>
    <w:rsid w:val="001373D9"/>
    <w:rsid w:val="00137674"/>
    <w:rsid w:val="00137BC2"/>
    <w:rsid w:val="00137C3E"/>
    <w:rsid w:val="00137D9C"/>
    <w:rsid w:val="00140981"/>
    <w:rsid w:val="001409E2"/>
    <w:rsid w:val="00140CFF"/>
    <w:rsid w:val="00141B84"/>
    <w:rsid w:val="00142420"/>
    <w:rsid w:val="00142620"/>
    <w:rsid w:val="00143348"/>
    <w:rsid w:val="00143686"/>
    <w:rsid w:val="00143C9E"/>
    <w:rsid w:val="00145BCC"/>
    <w:rsid w:val="00146208"/>
    <w:rsid w:val="00147A23"/>
    <w:rsid w:val="0015081E"/>
    <w:rsid w:val="00150A45"/>
    <w:rsid w:val="00151096"/>
    <w:rsid w:val="00151C46"/>
    <w:rsid w:val="00152488"/>
    <w:rsid w:val="00152DD2"/>
    <w:rsid w:val="00152F43"/>
    <w:rsid w:val="00153BD2"/>
    <w:rsid w:val="0015410D"/>
    <w:rsid w:val="0015421D"/>
    <w:rsid w:val="001547AE"/>
    <w:rsid w:val="00155612"/>
    <w:rsid w:val="00155CC6"/>
    <w:rsid w:val="0015632A"/>
    <w:rsid w:val="001565CC"/>
    <w:rsid w:val="00156EB7"/>
    <w:rsid w:val="00157572"/>
    <w:rsid w:val="00157D45"/>
    <w:rsid w:val="00160247"/>
    <w:rsid w:val="0016212F"/>
    <w:rsid w:val="00162774"/>
    <w:rsid w:val="00162DBA"/>
    <w:rsid w:val="001635A4"/>
    <w:rsid w:val="00163702"/>
    <w:rsid w:val="00163815"/>
    <w:rsid w:val="001651EA"/>
    <w:rsid w:val="00165767"/>
    <w:rsid w:val="00166D96"/>
    <w:rsid w:val="00166F26"/>
    <w:rsid w:val="001671D7"/>
    <w:rsid w:val="001700C4"/>
    <w:rsid w:val="00171C04"/>
    <w:rsid w:val="001727F5"/>
    <w:rsid w:val="0017373F"/>
    <w:rsid w:val="00174565"/>
    <w:rsid w:val="00174C1D"/>
    <w:rsid w:val="00174E63"/>
    <w:rsid w:val="00175B49"/>
    <w:rsid w:val="00176981"/>
    <w:rsid w:val="00176DD7"/>
    <w:rsid w:val="0018018A"/>
    <w:rsid w:val="00180858"/>
    <w:rsid w:val="001819F3"/>
    <w:rsid w:val="00183A40"/>
    <w:rsid w:val="00183E52"/>
    <w:rsid w:val="00183F4B"/>
    <w:rsid w:val="00184D94"/>
    <w:rsid w:val="00185F6B"/>
    <w:rsid w:val="001864CB"/>
    <w:rsid w:val="0018774A"/>
    <w:rsid w:val="001904E0"/>
    <w:rsid w:val="00190627"/>
    <w:rsid w:val="0019090C"/>
    <w:rsid w:val="00190DB7"/>
    <w:rsid w:val="00190FAB"/>
    <w:rsid w:val="00191672"/>
    <w:rsid w:val="001919C2"/>
    <w:rsid w:val="001921CD"/>
    <w:rsid w:val="001932F2"/>
    <w:rsid w:val="00193BA4"/>
    <w:rsid w:val="00193D3D"/>
    <w:rsid w:val="001942D7"/>
    <w:rsid w:val="001959A3"/>
    <w:rsid w:val="001960D8"/>
    <w:rsid w:val="0019658E"/>
    <w:rsid w:val="00196EF0"/>
    <w:rsid w:val="001978D4"/>
    <w:rsid w:val="001A05E3"/>
    <w:rsid w:val="001A0FFC"/>
    <w:rsid w:val="001A1D69"/>
    <w:rsid w:val="001A2075"/>
    <w:rsid w:val="001A37C7"/>
    <w:rsid w:val="001A3D5D"/>
    <w:rsid w:val="001A4C6C"/>
    <w:rsid w:val="001A4D7B"/>
    <w:rsid w:val="001A59FF"/>
    <w:rsid w:val="001A6084"/>
    <w:rsid w:val="001A680E"/>
    <w:rsid w:val="001A68EF"/>
    <w:rsid w:val="001A7128"/>
    <w:rsid w:val="001A7E33"/>
    <w:rsid w:val="001A7F57"/>
    <w:rsid w:val="001B0A7D"/>
    <w:rsid w:val="001B1760"/>
    <w:rsid w:val="001B21FA"/>
    <w:rsid w:val="001B2382"/>
    <w:rsid w:val="001B2606"/>
    <w:rsid w:val="001B3CAB"/>
    <w:rsid w:val="001B4427"/>
    <w:rsid w:val="001B44E0"/>
    <w:rsid w:val="001B5B9A"/>
    <w:rsid w:val="001B6322"/>
    <w:rsid w:val="001B7BBE"/>
    <w:rsid w:val="001C087E"/>
    <w:rsid w:val="001C29DE"/>
    <w:rsid w:val="001C3346"/>
    <w:rsid w:val="001C3556"/>
    <w:rsid w:val="001C3EB3"/>
    <w:rsid w:val="001C590D"/>
    <w:rsid w:val="001C5CDD"/>
    <w:rsid w:val="001C600C"/>
    <w:rsid w:val="001C73D4"/>
    <w:rsid w:val="001C740A"/>
    <w:rsid w:val="001C74BE"/>
    <w:rsid w:val="001D0D2B"/>
    <w:rsid w:val="001D19D1"/>
    <w:rsid w:val="001D1FB6"/>
    <w:rsid w:val="001D2CF6"/>
    <w:rsid w:val="001D2F6A"/>
    <w:rsid w:val="001D4DF5"/>
    <w:rsid w:val="001D60F5"/>
    <w:rsid w:val="001D6693"/>
    <w:rsid w:val="001D72C6"/>
    <w:rsid w:val="001D733E"/>
    <w:rsid w:val="001D7BB5"/>
    <w:rsid w:val="001E19B3"/>
    <w:rsid w:val="001E317F"/>
    <w:rsid w:val="001E32AB"/>
    <w:rsid w:val="001E38E1"/>
    <w:rsid w:val="001E3C63"/>
    <w:rsid w:val="001E3D7F"/>
    <w:rsid w:val="001E5D63"/>
    <w:rsid w:val="001E5E69"/>
    <w:rsid w:val="001E5FC7"/>
    <w:rsid w:val="001E6CB5"/>
    <w:rsid w:val="001E70A5"/>
    <w:rsid w:val="001E78E9"/>
    <w:rsid w:val="001F03B7"/>
    <w:rsid w:val="001F0A53"/>
    <w:rsid w:val="001F0E1F"/>
    <w:rsid w:val="001F149B"/>
    <w:rsid w:val="001F2022"/>
    <w:rsid w:val="001F24F7"/>
    <w:rsid w:val="001F36AC"/>
    <w:rsid w:val="001F414E"/>
    <w:rsid w:val="001F4397"/>
    <w:rsid w:val="001F4821"/>
    <w:rsid w:val="001F5B78"/>
    <w:rsid w:val="001F738A"/>
    <w:rsid w:val="001F7CAE"/>
    <w:rsid w:val="00200494"/>
    <w:rsid w:val="002005FE"/>
    <w:rsid w:val="00200FAA"/>
    <w:rsid w:val="002013CE"/>
    <w:rsid w:val="002022A5"/>
    <w:rsid w:val="00202627"/>
    <w:rsid w:val="0020266C"/>
    <w:rsid w:val="00202826"/>
    <w:rsid w:val="00203493"/>
    <w:rsid w:val="00203B4B"/>
    <w:rsid w:val="00204B39"/>
    <w:rsid w:val="00204E7F"/>
    <w:rsid w:val="002053AD"/>
    <w:rsid w:val="00205C0C"/>
    <w:rsid w:val="00207014"/>
    <w:rsid w:val="00207936"/>
    <w:rsid w:val="00207B89"/>
    <w:rsid w:val="002103A1"/>
    <w:rsid w:val="00210522"/>
    <w:rsid w:val="00210FA0"/>
    <w:rsid w:val="002112A8"/>
    <w:rsid w:val="002118A4"/>
    <w:rsid w:val="00211A20"/>
    <w:rsid w:val="002125E8"/>
    <w:rsid w:val="00212AE4"/>
    <w:rsid w:val="002143E3"/>
    <w:rsid w:val="002156B3"/>
    <w:rsid w:val="00216598"/>
    <w:rsid w:val="002206DA"/>
    <w:rsid w:val="00220D36"/>
    <w:rsid w:val="00221E29"/>
    <w:rsid w:val="0022205B"/>
    <w:rsid w:val="002223D8"/>
    <w:rsid w:val="00222E16"/>
    <w:rsid w:val="00223C4A"/>
    <w:rsid w:val="002243AB"/>
    <w:rsid w:val="00224C78"/>
    <w:rsid w:val="002266AA"/>
    <w:rsid w:val="002300FC"/>
    <w:rsid w:val="002314CB"/>
    <w:rsid w:val="00231F74"/>
    <w:rsid w:val="00233793"/>
    <w:rsid w:val="00233AB1"/>
    <w:rsid w:val="00234EF6"/>
    <w:rsid w:val="00236465"/>
    <w:rsid w:val="00237A32"/>
    <w:rsid w:val="00240195"/>
    <w:rsid w:val="00240712"/>
    <w:rsid w:val="00241072"/>
    <w:rsid w:val="002422BF"/>
    <w:rsid w:val="00242F3A"/>
    <w:rsid w:val="0024302A"/>
    <w:rsid w:val="00243AFB"/>
    <w:rsid w:val="00243F60"/>
    <w:rsid w:val="00243F64"/>
    <w:rsid w:val="00244E6B"/>
    <w:rsid w:val="002459C7"/>
    <w:rsid w:val="00245E6D"/>
    <w:rsid w:val="00246791"/>
    <w:rsid w:val="00247536"/>
    <w:rsid w:val="002478F3"/>
    <w:rsid w:val="002479F9"/>
    <w:rsid w:val="0025176E"/>
    <w:rsid w:val="00251F07"/>
    <w:rsid w:val="0025348B"/>
    <w:rsid w:val="00255563"/>
    <w:rsid w:val="00255C02"/>
    <w:rsid w:val="0025602A"/>
    <w:rsid w:val="00256915"/>
    <w:rsid w:val="00256D8A"/>
    <w:rsid w:val="002577B0"/>
    <w:rsid w:val="00260076"/>
    <w:rsid w:val="00260830"/>
    <w:rsid w:val="00260D1B"/>
    <w:rsid w:val="00260DE5"/>
    <w:rsid w:val="00261909"/>
    <w:rsid w:val="00261B2E"/>
    <w:rsid w:val="00261B6E"/>
    <w:rsid w:val="00261C8B"/>
    <w:rsid w:val="002621E9"/>
    <w:rsid w:val="002626EF"/>
    <w:rsid w:val="00263D1B"/>
    <w:rsid w:val="00263E04"/>
    <w:rsid w:val="0026434E"/>
    <w:rsid w:val="00264B65"/>
    <w:rsid w:val="00264F8D"/>
    <w:rsid w:val="00266043"/>
    <w:rsid w:val="0026609E"/>
    <w:rsid w:val="00266145"/>
    <w:rsid w:val="0026681F"/>
    <w:rsid w:val="0026690E"/>
    <w:rsid w:val="0026708C"/>
    <w:rsid w:val="0026792C"/>
    <w:rsid w:val="002706C7"/>
    <w:rsid w:val="0027238B"/>
    <w:rsid w:val="002723C1"/>
    <w:rsid w:val="002732C9"/>
    <w:rsid w:val="0027468B"/>
    <w:rsid w:val="002749A1"/>
    <w:rsid w:val="00274EF1"/>
    <w:rsid w:val="002762DC"/>
    <w:rsid w:val="00276D66"/>
    <w:rsid w:val="00277BA3"/>
    <w:rsid w:val="002809FD"/>
    <w:rsid w:val="00281357"/>
    <w:rsid w:val="00282BBA"/>
    <w:rsid w:val="00282F3D"/>
    <w:rsid w:val="00283D33"/>
    <w:rsid w:val="00284266"/>
    <w:rsid w:val="00284339"/>
    <w:rsid w:val="00284424"/>
    <w:rsid w:val="0028557B"/>
    <w:rsid w:val="00285FFD"/>
    <w:rsid w:val="00286635"/>
    <w:rsid w:val="00287AF7"/>
    <w:rsid w:val="00287C37"/>
    <w:rsid w:val="00287EF6"/>
    <w:rsid w:val="00292738"/>
    <w:rsid w:val="00292F9D"/>
    <w:rsid w:val="00293CB6"/>
    <w:rsid w:val="002941E2"/>
    <w:rsid w:val="002947AA"/>
    <w:rsid w:val="0029487C"/>
    <w:rsid w:val="00294AD5"/>
    <w:rsid w:val="00295015"/>
    <w:rsid w:val="00295F3F"/>
    <w:rsid w:val="002A175F"/>
    <w:rsid w:val="002A2392"/>
    <w:rsid w:val="002A25CD"/>
    <w:rsid w:val="002A267E"/>
    <w:rsid w:val="002A2E3B"/>
    <w:rsid w:val="002A2E45"/>
    <w:rsid w:val="002A322F"/>
    <w:rsid w:val="002A4475"/>
    <w:rsid w:val="002A467D"/>
    <w:rsid w:val="002A4985"/>
    <w:rsid w:val="002A4A7D"/>
    <w:rsid w:val="002A5A23"/>
    <w:rsid w:val="002A5BC3"/>
    <w:rsid w:val="002A6DE8"/>
    <w:rsid w:val="002A74F7"/>
    <w:rsid w:val="002A791F"/>
    <w:rsid w:val="002A7BCC"/>
    <w:rsid w:val="002B075E"/>
    <w:rsid w:val="002B099F"/>
    <w:rsid w:val="002B0E63"/>
    <w:rsid w:val="002B2053"/>
    <w:rsid w:val="002B2251"/>
    <w:rsid w:val="002B23FF"/>
    <w:rsid w:val="002B257E"/>
    <w:rsid w:val="002B33C7"/>
    <w:rsid w:val="002B3D17"/>
    <w:rsid w:val="002B44D9"/>
    <w:rsid w:val="002B4D6F"/>
    <w:rsid w:val="002B4EE2"/>
    <w:rsid w:val="002B5ADD"/>
    <w:rsid w:val="002B5D5E"/>
    <w:rsid w:val="002B62FC"/>
    <w:rsid w:val="002B6568"/>
    <w:rsid w:val="002B7A06"/>
    <w:rsid w:val="002C1557"/>
    <w:rsid w:val="002C1B6D"/>
    <w:rsid w:val="002C2474"/>
    <w:rsid w:val="002C6716"/>
    <w:rsid w:val="002C6826"/>
    <w:rsid w:val="002C6FC1"/>
    <w:rsid w:val="002D1D9D"/>
    <w:rsid w:val="002D20E0"/>
    <w:rsid w:val="002D2CCE"/>
    <w:rsid w:val="002D370F"/>
    <w:rsid w:val="002D37CA"/>
    <w:rsid w:val="002D3948"/>
    <w:rsid w:val="002D3C35"/>
    <w:rsid w:val="002D4481"/>
    <w:rsid w:val="002D4B1A"/>
    <w:rsid w:val="002D5390"/>
    <w:rsid w:val="002D6244"/>
    <w:rsid w:val="002D683D"/>
    <w:rsid w:val="002D6EB5"/>
    <w:rsid w:val="002D7093"/>
    <w:rsid w:val="002D7E2A"/>
    <w:rsid w:val="002E0823"/>
    <w:rsid w:val="002E1F05"/>
    <w:rsid w:val="002E31B1"/>
    <w:rsid w:val="002E36C5"/>
    <w:rsid w:val="002E4450"/>
    <w:rsid w:val="002E63A4"/>
    <w:rsid w:val="002E6E7D"/>
    <w:rsid w:val="002E7004"/>
    <w:rsid w:val="002E75CE"/>
    <w:rsid w:val="002E7B9D"/>
    <w:rsid w:val="002E7C67"/>
    <w:rsid w:val="002F13C6"/>
    <w:rsid w:val="002F2583"/>
    <w:rsid w:val="002F25A4"/>
    <w:rsid w:val="002F29AE"/>
    <w:rsid w:val="002F3683"/>
    <w:rsid w:val="002F4257"/>
    <w:rsid w:val="002F47BA"/>
    <w:rsid w:val="002F4C71"/>
    <w:rsid w:val="002F4D84"/>
    <w:rsid w:val="002F5071"/>
    <w:rsid w:val="002F52AA"/>
    <w:rsid w:val="002F534A"/>
    <w:rsid w:val="002F57CF"/>
    <w:rsid w:val="002F6BD6"/>
    <w:rsid w:val="002F6E23"/>
    <w:rsid w:val="002F74D1"/>
    <w:rsid w:val="002F7FC6"/>
    <w:rsid w:val="0030002D"/>
    <w:rsid w:val="003000B6"/>
    <w:rsid w:val="00300A64"/>
    <w:rsid w:val="00301C2C"/>
    <w:rsid w:val="00301D6D"/>
    <w:rsid w:val="003027E2"/>
    <w:rsid w:val="003029AE"/>
    <w:rsid w:val="00303E60"/>
    <w:rsid w:val="00304939"/>
    <w:rsid w:val="003054CD"/>
    <w:rsid w:val="00305DDD"/>
    <w:rsid w:val="003061BE"/>
    <w:rsid w:val="00306409"/>
    <w:rsid w:val="003064B6"/>
    <w:rsid w:val="003068E7"/>
    <w:rsid w:val="0031109F"/>
    <w:rsid w:val="00311D6C"/>
    <w:rsid w:val="00311F1D"/>
    <w:rsid w:val="0031219D"/>
    <w:rsid w:val="00313352"/>
    <w:rsid w:val="00313DFD"/>
    <w:rsid w:val="00313E5A"/>
    <w:rsid w:val="00314933"/>
    <w:rsid w:val="003157C9"/>
    <w:rsid w:val="00316626"/>
    <w:rsid w:val="003171EA"/>
    <w:rsid w:val="003172CD"/>
    <w:rsid w:val="003176E4"/>
    <w:rsid w:val="00317B7B"/>
    <w:rsid w:val="00317D9E"/>
    <w:rsid w:val="00320131"/>
    <w:rsid w:val="00320608"/>
    <w:rsid w:val="003209EB"/>
    <w:rsid w:val="003216C1"/>
    <w:rsid w:val="0032210A"/>
    <w:rsid w:val="00322E77"/>
    <w:rsid w:val="0032333C"/>
    <w:rsid w:val="00325054"/>
    <w:rsid w:val="0032646B"/>
    <w:rsid w:val="00331DF0"/>
    <w:rsid w:val="00332362"/>
    <w:rsid w:val="003325F7"/>
    <w:rsid w:val="00333FE8"/>
    <w:rsid w:val="00334748"/>
    <w:rsid w:val="00334DBE"/>
    <w:rsid w:val="00334F6D"/>
    <w:rsid w:val="00334FCF"/>
    <w:rsid w:val="003358BD"/>
    <w:rsid w:val="00335C08"/>
    <w:rsid w:val="00336404"/>
    <w:rsid w:val="00337B6E"/>
    <w:rsid w:val="00337E2F"/>
    <w:rsid w:val="00337E3F"/>
    <w:rsid w:val="00340619"/>
    <w:rsid w:val="0034067F"/>
    <w:rsid w:val="00340D19"/>
    <w:rsid w:val="00341C61"/>
    <w:rsid w:val="00341E16"/>
    <w:rsid w:val="00341E8C"/>
    <w:rsid w:val="00342570"/>
    <w:rsid w:val="003429B6"/>
    <w:rsid w:val="00342F51"/>
    <w:rsid w:val="00343A28"/>
    <w:rsid w:val="00343AC8"/>
    <w:rsid w:val="00343F35"/>
    <w:rsid w:val="00344821"/>
    <w:rsid w:val="00345089"/>
    <w:rsid w:val="00345535"/>
    <w:rsid w:val="0034553E"/>
    <w:rsid w:val="00345BA4"/>
    <w:rsid w:val="00345F2B"/>
    <w:rsid w:val="0034787C"/>
    <w:rsid w:val="0035049F"/>
    <w:rsid w:val="00352234"/>
    <w:rsid w:val="00352AD9"/>
    <w:rsid w:val="00353144"/>
    <w:rsid w:val="003535FA"/>
    <w:rsid w:val="00355919"/>
    <w:rsid w:val="00355F25"/>
    <w:rsid w:val="00356028"/>
    <w:rsid w:val="00356B7F"/>
    <w:rsid w:val="00357221"/>
    <w:rsid w:val="003575F2"/>
    <w:rsid w:val="00357792"/>
    <w:rsid w:val="0036028A"/>
    <w:rsid w:val="00360452"/>
    <w:rsid w:val="003608CC"/>
    <w:rsid w:val="00360B3A"/>
    <w:rsid w:val="00361750"/>
    <w:rsid w:val="00361999"/>
    <w:rsid w:val="00361DDD"/>
    <w:rsid w:val="00361FB2"/>
    <w:rsid w:val="00362D16"/>
    <w:rsid w:val="00362FD3"/>
    <w:rsid w:val="00363308"/>
    <w:rsid w:val="00363313"/>
    <w:rsid w:val="00363C72"/>
    <w:rsid w:val="003640AD"/>
    <w:rsid w:val="0036448C"/>
    <w:rsid w:val="00364500"/>
    <w:rsid w:val="00364CF9"/>
    <w:rsid w:val="00364FB0"/>
    <w:rsid w:val="00365A80"/>
    <w:rsid w:val="00367207"/>
    <w:rsid w:val="003717FD"/>
    <w:rsid w:val="00371BD4"/>
    <w:rsid w:val="003723C3"/>
    <w:rsid w:val="003724EE"/>
    <w:rsid w:val="0037285B"/>
    <w:rsid w:val="00372E3F"/>
    <w:rsid w:val="0037437B"/>
    <w:rsid w:val="0037446A"/>
    <w:rsid w:val="003751CA"/>
    <w:rsid w:val="00376314"/>
    <w:rsid w:val="00376B1E"/>
    <w:rsid w:val="00376B4A"/>
    <w:rsid w:val="00377516"/>
    <w:rsid w:val="00380182"/>
    <w:rsid w:val="003807A6"/>
    <w:rsid w:val="0038353E"/>
    <w:rsid w:val="0038442D"/>
    <w:rsid w:val="00384B7C"/>
    <w:rsid w:val="00384C57"/>
    <w:rsid w:val="003854D1"/>
    <w:rsid w:val="003865C1"/>
    <w:rsid w:val="003914CA"/>
    <w:rsid w:val="00391EFE"/>
    <w:rsid w:val="00392224"/>
    <w:rsid w:val="003930B3"/>
    <w:rsid w:val="003931FC"/>
    <w:rsid w:val="00393E89"/>
    <w:rsid w:val="00394B25"/>
    <w:rsid w:val="0039549A"/>
    <w:rsid w:val="00395764"/>
    <w:rsid w:val="00395CE2"/>
    <w:rsid w:val="003962F9"/>
    <w:rsid w:val="003963A3"/>
    <w:rsid w:val="00396BF4"/>
    <w:rsid w:val="00397274"/>
    <w:rsid w:val="00397A56"/>
    <w:rsid w:val="003A0644"/>
    <w:rsid w:val="003A074F"/>
    <w:rsid w:val="003A0C2D"/>
    <w:rsid w:val="003A0DE8"/>
    <w:rsid w:val="003A178E"/>
    <w:rsid w:val="003A1F72"/>
    <w:rsid w:val="003A2908"/>
    <w:rsid w:val="003A2C3A"/>
    <w:rsid w:val="003A2DE9"/>
    <w:rsid w:val="003A30D5"/>
    <w:rsid w:val="003A3D3F"/>
    <w:rsid w:val="003A3E9A"/>
    <w:rsid w:val="003A455A"/>
    <w:rsid w:val="003A52D3"/>
    <w:rsid w:val="003A769B"/>
    <w:rsid w:val="003A790D"/>
    <w:rsid w:val="003B0A00"/>
    <w:rsid w:val="003B135C"/>
    <w:rsid w:val="003B1D05"/>
    <w:rsid w:val="003B1DD2"/>
    <w:rsid w:val="003B2781"/>
    <w:rsid w:val="003B461F"/>
    <w:rsid w:val="003B5E97"/>
    <w:rsid w:val="003B6266"/>
    <w:rsid w:val="003B65C1"/>
    <w:rsid w:val="003B68CE"/>
    <w:rsid w:val="003B69EB"/>
    <w:rsid w:val="003C0B9C"/>
    <w:rsid w:val="003C1F78"/>
    <w:rsid w:val="003C25E3"/>
    <w:rsid w:val="003C6985"/>
    <w:rsid w:val="003C7431"/>
    <w:rsid w:val="003D173E"/>
    <w:rsid w:val="003D1F05"/>
    <w:rsid w:val="003D20E6"/>
    <w:rsid w:val="003D2AC6"/>
    <w:rsid w:val="003D3234"/>
    <w:rsid w:val="003D3BAD"/>
    <w:rsid w:val="003D3C2B"/>
    <w:rsid w:val="003D3E74"/>
    <w:rsid w:val="003D4007"/>
    <w:rsid w:val="003D45C7"/>
    <w:rsid w:val="003D4D9E"/>
    <w:rsid w:val="003D618B"/>
    <w:rsid w:val="003D650C"/>
    <w:rsid w:val="003D6A6F"/>
    <w:rsid w:val="003D6F05"/>
    <w:rsid w:val="003D6F48"/>
    <w:rsid w:val="003D7395"/>
    <w:rsid w:val="003E014D"/>
    <w:rsid w:val="003E16BF"/>
    <w:rsid w:val="003E2AEA"/>
    <w:rsid w:val="003E2AF1"/>
    <w:rsid w:val="003E32E0"/>
    <w:rsid w:val="003E342A"/>
    <w:rsid w:val="003E37DD"/>
    <w:rsid w:val="003E4597"/>
    <w:rsid w:val="003E4CCF"/>
    <w:rsid w:val="003E5AF4"/>
    <w:rsid w:val="003E5FAC"/>
    <w:rsid w:val="003E7D27"/>
    <w:rsid w:val="003F0A55"/>
    <w:rsid w:val="003F0AF5"/>
    <w:rsid w:val="003F17F3"/>
    <w:rsid w:val="003F2899"/>
    <w:rsid w:val="003F30DB"/>
    <w:rsid w:val="003F35DC"/>
    <w:rsid w:val="003F3B7F"/>
    <w:rsid w:val="003F3C2F"/>
    <w:rsid w:val="003F3D0A"/>
    <w:rsid w:val="003F4F91"/>
    <w:rsid w:val="003F52E4"/>
    <w:rsid w:val="003F6389"/>
    <w:rsid w:val="003F66ED"/>
    <w:rsid w:val="003F7E49"/>
    <w:rsid w:val="00400C43"/>
    <w:rsid w:val="00400E6B"/>
    <w:rsid w:val="004011C1"/>
    <w:rsid w:val="004013C8"/>
    <w:rsid w:val="00401650"/>
    <w:rsid w:val="00401CF4"/>
    <w:rsid w:val="004054D6"/>
    <w:rsid w:val="00406EC9"/>
    <w:rsid w:val="0040738C"/>
    <w:rsid w:val="00410FF9"/>
    <w:rsid w:val="00411AD6"/>
    <w:rsid w:val="00411C24"/>
    <w:rsid w:val="00412644"/>
    <w:rsid w:val="00412893"/>
    <w:rsid w:val="00412A85"/>
    <w:rsid w:val="00412AE7"/>
    <w:rsid w:val="00412DBD"/>
    <w:rsid w:val="00413A82"/>
    <w:rsid w:val="00413DD5"/>
    <w:rsid w:val="004143C0"/>
    <w:rsid w:val="0041445B"/>
    <w:rsid w:val="00414750"/>
    <w:rsid w:val="00414FBD"/>
    <w:rsid w:val="004157FB"/>
    <w:rsid w:val="00415ED9"/>
    <w:rsid w:val="00415F79"/>
    <w:rsid w:val="00416620"/>
    <w:rsid w:val="00416E46"/>
    <w:rsid w:val="00416F25"/>
    <w:rsid w:val="00416F65"/>
    <w:rsid w:val="00417907"/>
    <w:rsid w:val="004212D8"/>
    <w:rsid w:val="0042175E"/>
    <w:rsid w:val="0042182A"/>
    <w:rsid w:val="004219EC"/>
    <w:rsid w:val="00421DA6"/>
    <w:rsid w:val="00422E2B"/>
    <w:rsid w:val="0042305E"/>
    <w:rsid w:val="00423819"/>
    <w:rsid w:val="00423A51"/>
    <w:rsid w:val="00424152"/>
    <w:rsid w:val="00425715"/>
    <w:rsid w:val="004257D1"/>
    <w:rsid w:val="00425DF0"/>
    <w:rsid w:val="0042775B"/>
    <w:rsid w:val="00427D9C"/>
    <w:rsid w:val="0043045D"/>
    <w:rsid w:val="0043058B"/>
    <w:rsid w:val="00432AED"/>
    <w:rsid w:val="00432B46"/>
    <w:rsid w:val="00432BDF"/>
    <w:rsid w:val="00433C73"/>
    <w:rsid w:val="004367E3"/>
    <w:rsid w:val="00436C8C"/>
    <w:rsid w:val="00436ED6"/>
    <w:rsid w:val="00437463"/>
    <w:rsid w:val="004374AB"/>
    <w:rsid w:val="00437B36"/>
    <w:rsid w:val="00440495"/>
    <w:rsid w:val="004407C5"/>
    <w:rsid w:val="004412D8"/>
    <w:rsid w:val="00442B21"/>
    <w:rsid w:val="00442C57"/>
    <w:rsid w:val="0044338D"/>
    <w:rsid w:val="004439A1"/>
    <w:rsid w:val="00443FC2"/>
    <w:rsid w:val="00444364"/>
    <w:rsid w:val="00446AA1"/>
    <w:rsid w:val="00446E0E"/>
    <w:rsid w:val="00447374"/>
    <w:rsid w:val="00450843"/>
    <w:rsid w:val="00450896"/>
    <w:rsid w:val="004508AC"/>
    <w:rsid w:val="00450997"/>
    <w:rsid w:val="00451561"/>
    <w:rsid w:val="004517EC"/>
    <w:rsid w:val="00452A8A"/>
    <w:rsid w:val="004538F4"/>
    <w:rsid w:val="00453B82"/>
    <w:rsid w:val="00453EDB"/>
    <w:rsid w:val="0045482F"/>
    <w:rsid w:val="00455081"/>
    <w:rsid w:val="004553AE"/>
    <w:rsid w:val="00455963"/>
    <w:rsid w:val="00456A47"/>
    <w:rsid w:val="00456A6A"/>
    <w:rsid w:val="004610DE"/>
    <w:rsid w:val="0046142D"/>
    <w:rsid w:val="00461998"/>
    <w:rsid w:val="004629B2"/>
    <w:rsid w:val="00464D72"/>
    <w:rsid w:val="00470259"/>
    <w:rsid w:val="004705C7"/>
    <w:rsid w:val="00471C4E"/>
    <w:rsid w:val="00471CAE"/>
    <w:rsid w:val="004732D4"/>
    <w:rsid w:val="00473571"/>
    <w:rsid w:val="004735BE"/>
    <w:rsid w:val="00473A58"/>
    <w:rsid w:val="00474F29"/>
    <w:rsid w:val="00475101"/>
    <w:rsid w:val="004761EE"/>
    <w:rsid w:val="00477C4A"/>
    <w:rsid w:val="004804DD"/>
    <w:rsid w:val="00482058"/>
    <w:rsid w:val="0048228B"/>
    <w:rsid w:val="00482CA4"/>
    <w:rsid w:val="00483B98"/>
    <w:rsid w:val="00483DEC"/>
    <w:rsid w:val="004840AF"/>
    <w:rsid w:val="00484416"/>
    <w:rsid w:val="0048674E"/>
    <w:rsid w:val="00486B93"/>
    <w:rsid w:val="00486BFD"/>
    <w:rsid w:val="00487B1A"/>
    <w:rsid w:val="00490C96"/>
    <w:rsid w:val="0049116E"/>
    <w:rsid w:val="00493AA9"/>
    <w:rsid w:val="00494A2A"/>
    <w:rsid w:val="00495BDB"/>
    <w:rsid w:val="00496717"/>
    <w:rsid w:val="004A095C"/>
    <w:rsid w:val="004A3003"/>
    <w:rsid w:val="004A3263"/>
    <w:rsid w:val="004A4898"/>
    <w:rsid w:val="004A4EC9"/>
    <w:rsid w:val="004A531D"/>
    <w:rsid w:val="004A6423"/>
    <w:rsid w:val="004A6EDC"/>
    <w:rsid w:val="004A708E"/>
    <w:rsid w:val="004A7382"/>
    <w:rsid w:val="004A788B"/>
    <w:rsid w:val="004B0525"/>
    <w:rsid w:val="004B12A0"/>
    <w:rsid w:val="004B1460"/>
    <w:rsid w:val="004B151D"/>
    <w:rsid w:val="004B1536"/>
    <w:rsid w:val="004B1B58"/>
    <w:rsid w:val="004B23BF"/>
    <w:rsid w:val="004B306D"/>
    <w:rsid w:val="004B3CAA"/>
    <w:rsid w:val="004B401A"/>
    <w:rsid w:val="004B7206"/>
    <w:rsid w:val="004B7217"/>
    <w:rsid w:val="004C0055"/>
    <w:rsid w:val="004C03BF"/>
    <w:rsid w:val="004C130D"/>
    <w:rsid w:val="004C250E"/>
    <w:rsid w:val="004C2F2F"/>
    <w:rsid w:val="004C3859"/>
    <w:rsid w:val="004C3E4C"/>
    <w:rsid w:val="004C5321"/>
    <w:rsid w:val="004C5CC4"/>
    <w:rsid w:val="004C5FDB"/>
    <w:rsid w:val="004C61A9"/>
    <w:rsid w:val="004C6B30"/>
    <w:rsid w:val="004C75FD"/>
    <w:rsid w:val="004C769B"/>
    <w:rsid w:val="004C7AD0"/>
    <w:rsid w:val="004C7D84"/>
    <w:rsid w:val="004C7E65"/>
    <w:rsid w:val="004D023E"/>
    <w:rsid w:val="004D03BD"/>
    <w:rsid w:val="004D060B"/>
    <w:rsid w:val="004D0A6F"/>
    <w:rsid w:val="004D0FFE"/>
    <w:rsid w:val="004D1772"/>
    <w:rsid w:val="004D1BC1"/>
    <w:rsid w:val="004D2079"/>
    <w:rsid w:val="004D2F02"/>
    <w:rsid w:val="004D2F70"/>
    <w:rsid w:val="004D30F7"/>
    <w:rsid w:val="004D3221"/>
    <w:rsid w:val="004D4415"/>
    <w:rsid w:val="004D4B7E"/>
    <w:rsid w:val="004D4D2C"/>
    <w:rsid w:val="004D5889"/>
    <w:rsid w:val="004D59A7"/>
    <w:rsid w:val="004D5D2F"/>
    <w:rsid w:val="004D64A8"/>
    <w:rsid w:val="004D6A99"/>
    <w:rsid w:val="004D780B"/>
    <w:rsid w:val="004D7847"/>
    <w:rsid w:val="004E094E"/>
    <w:rsid w:val="004E0AC4"/>
    <w:rsid w:val="004E1458"/>
    <w:rsid w:val="004E1520"/>
    <w:rsid w:val="004E18FC"/>
    <w:rsid w:val="004E216E"/>
    <w:rsid w:val="004E2D55"/>
    <w:rsid w:val="004E3AB0"/>
    <w:rsid w:val="004E4A1C"/>
    <w:rsid w:val="004E5194"/>
    <w:rsid w:val="004E558E"/>
    <w:rsid w:val="004E5F78"/>
    <w:rsid w:val="004E6CEF"/>
    <w:rsid w:val="004E728E"/>
    <w:rsid w:val="004F091E"/>
    <w:rsid w:val="004F0926"/>
    <w:rsid w:val="004F27EC"/>
    <w:rsid w:val="004F313A"/>
    <w:rsid w:val="004F3E61"/>
    <w:rsid w:val="004F40D3"/>
    <w:rsid w:val="004F41AF"/>
    <w:rsid w:val="004F4377"/>
    <w:rsid w:val="004F4BB7"/>
    <w:rsid w:val="004F6EAE"/>
    <w:rsid w:val="004F709D"/>
    <w:rsid w:val="004F7262"/>
    <w:rsid w:val="004F7418"/>
    <w:rsid w:val="00500083"/>
    <w:rsid w:val="00501115"/>
    <w:rsid w:val="00501204"/>
    <w:rsid w:val="005020B2"/>
    <w:rsid w:val="00502A11"/>
    <w:rsid w:val="00503687"/>
    <w:rsid w:val="00503781"/>
    <w:rsid w:val="0050466A"/>
    <w:rsid w:val="00504B1E"/>
    <w:rsid w:val="005054C7"/>
    <w:rsid w:val="005060BF"/>
    <w:rsid w:val="00506D8F"/>
    <w:rsid w:val="00507B0A"/>
    <w:rsid w:val="00507BFC"/>
    <w:rsid w:val="005100E9"/>
    <w:rsid w:val="00510153"/>
    <w:rsid w:val="005113D0"/>
    <w:rsid w:val="00511767"/>
    <w:rsid w:val="0051178C"/>
    <w:rsid w:val="005129C7"/>
    <w:rsid w:val="00512A58"/>
    <w:rsid w:val="00514DF8"/>
    <w:rsid w:val="0051577A"/>
    <w:rsid w:val="00515A40"/>
    <w:rsid w:val="00515A67"/>
    <w:rsid w:val="00515B4A"/>
    <w:rsid w:val="00517100"/>
    <w:rsid w:val="00517DF4"/>
    <w:rsid w:val="00520353"/>
    <w:rsid w:val="00520AF7"/>
    <w:rsid w:val="005211C3"/>
    <w:rsid w:val="0052163F"/>
    <w:rsid w:val="0052282A"/>
    <w:rsid w:val="00522BAD"/>
    <w:rsid w:val="00523F2E"/>
    <w:rsid w:val="0052503D"/>
    <w:rsid w:val="00525143"/>
    <w:rsid w:val="00525B8B"/>
    <w:rsid w:val="00525DBE"/>
    <w:rsid w:val="00525EF6"/>
    <w:rsid w:val="00526C5A"/>
    <w:rsid w:val="0052717D"/>
    <w:rsid w:val="005271AF"/>
    <w:rsid w:val="00527E38"/>
    <w:rsid w:val="00527FC8"/>
    <w:rsid w:val="00531262"/>
    <w:rsid w:val="00532B6B"/>
    <w:rsid w:val="00533148"/>
    <w:rsid w:val="0053418E"/>
    <w:rsid w:val="005343A8"/>
    <w:rsid w:val="00534553"/>
    <w:rsid w:val="00534603"/>
    <w:rsid w:val="00534A3E"/>
    <w:rsid w:val="005357E2"/>
    <w:rsid w:val="005376D8"/>
    <w:rsid w:val="005378F3"/>
    <w:rsid w:val="00537F00"/>
    <w:rsid w:val="00540914"/>
    <w:rsid w:val="005410C1"/>
    <w:rsid w:val="005415C9"/>
    <w:rsid w:val="00541E87"/>
    <w:rsid w:val="00542148"/>
    <w:rsid w:val="00542713"/>
    <w:rsid w:val="005430E4"/>
    <w:rsid w:val="00545B18"/>
    <w:rsid w:val="00547562"/>
    <w:rsid w:val="00547B8B"/>
    <w:rsid w:val="005500CB"/>
    <w:rsid w:val="00550433"/>
    <w:rsid w:val="00552343"/>
    <w:rsid w:val="00552EAE"/>
    <w:rsid w:val="005532BF"/>
    <w:rsid w:val="0055642C"/>
    <w:rsid w:val="0055678E"/>
    <w:rsid w:val="00556B77"/>
    <w:rsid w:val="00557132"/>
    <w:rsid w:val="00560322"/>
    <w:rsid w:val="005608FE"/>
    <w:rsid w:val="00561E05"/>
    <w:rsid w:val="005633D0"/>
    <w:rsid w:val="0056347F"/>
    <w:rsid w:val="005639FD"/>
    <w:rsid w:val="00563CD0"/>
    <w:rsid w:val="00565176"/>
    <w:rsid w:val="00565DEA"/>
    <w:rsid w:val="005664EC"/>
    <w:rsid w:val="0056698C"/>
    <w:rsid w:val="0056764C"/>
    <w:rsid w:val="005678D3"/>
    <w:rsid w:val="00567D4E"/>
    <w:rsid w:val="00571263"/>
    <w:rsid w:val="0057284C"/>
    <w:rsid w:val="005744DA"/>
    <w:rsid w:val="005745CD"/>
    <w:rsid w:val="00574E81"/>
    <w:rsid w:val="00575AB4"/>
    <w:rsid w:val="005773DC"/>
    <w:rsid w:val="005777B1"/>
    <w:rsid w:val="00577C87"/>
    <w:rsid w:val="00580AF9"/>
    <w:rsid w:val="00580FBB"/>
    <w:rsid w:val="00582386"/>
    <w:rsid w:val="00583324"/>
    <w:rsid w:val="00583804"/>
    <w:rsid w:val="00583A75"/>
    <w:rsid w:val="005840B3"/>
    <w:rsid w:val="005844E7"/>
    <w:rsid w:val="00585A68"/>
    <w:rsid w:val="00585F59"/>
    <w:rsid w:val="005862E0"/>
    <w:rsid w:val="005873E6"/>
    <w:rsid w:val="00587720"/>
    <w:rsid w:val="0059078A"/>
    <w:rsid w:val="00590AA5"/>
    <w:rsid w:val="00592B38"/>
    <w:rsid w:val="00593355"/>
    <w:rsid w:val="005945CA"/>
    <w:rsid w:val="00594B53"/>
    <w:rsid w:val="00595FC5"/>
    <w:rsid w:val="005973A6"/>
    <w:rsid w:val="005A07A0"/>
    <w:rsid w:val="005A0B60"/>
    <w:rsid w:val="005A15C9"/>
    <w:rsid w:val="005A17DF"/>
    <w:rsid w:val="005A2CD9"/>
    <w:rsid w:val="005A2D6D"/>
    <w:rsid w:val="005A3555"/>
    <w:rsid w:val="005A44DC"/>
    <w:rsid w:val="005A4BCB"/>
    <w:rsid w:val="005A4FFC"/>
    <w:rsid w:val="005A55A7"/>
    <w:rsid w:val="005A697F"/>
    <w:rsid w:val="005A6CFE"/>
    <w:rsid w:val="005A70DB"/>
    <w:rsid w:val="005A730F"/>
    <w:rsid w:val="005A7853"/>
    <w:rsid w:val="005A7E44"/>
    <w:rsid w:val="005B07D0"/>
    <w:rsid w:val="005B0CAD"/>
    <w:rsid w:val="005B0FC2"/>
    <w:rsid w:val="005B1822"/>
    <w:rsid w:val="005B2639"/>
    <w:rsid w:val="005B29A5"/>
    <w:rsid w:val="005B3137"/>
    <w:rsid w:val="005B31D1"/>
    <w:rsid w:val="005B3B1D"/>
    <w:rsid w:val="005B3C05"/>
    <w:rsid w:val="005B3F6C"/>
    <w:rsid w:val="005B4035"/>
    <w:rsid w:val="005B59DE"/>
    <w:rsid w:val="005B638D"/>
    <w:rsid w:val="005B6CB0"/>
    <w:rsid w:val="005C03DD"/>
    <w:rsid w:val="005C1AFF"/>
    <w:rsid w:val="005C3B44"/>
    <w:rsid w:val="005C3DBB"/>
    <w:rsid w:val="005C4264"/>
    <w:rsid w:val="005C457C"/>
    <w:rsid w:val="005C45D8"/>
    <w:rsid w:val="005C4951"/>
    <w:rsid w:val="005C4FA3"/>
    <w:rsid w:val="005C524A"/>
    <w:rsid w:val="005C5C83"/>
    <w:rsid w:val="005C65A7"/>
    <w:rsid w:val="005C7D77"/>
    <w:rsid w:val="005C7EB5"/>
    <w:rsid w:val="005D08FA"/>
    <w:rsid w:val="005D09C5"/>
    <w:rsid w:val="005D09D8"/>
    <w:rsid w:val="005D0DBE"/>
    <w:rsid w:val="005D1152"/>
    <w:rsid w:val="005D1A19"/>
    <w:rsid w:val="005D1FF7"/>
    <w:rsid w:val="005D29F2"/>
    <w:rsid w:val="005D34EE"/>
    <w:rsid w:val="005D4669"/>
    <w:rsid w:val="005D48C6"/>
    <w:rsid w:val="005D55E3"/>
    <w:rsid w:val="005D614A"/>
    <w:rsid w:val="005D6615"/>
    <w:rsid w:val="005D73D6"/>
    <w:rsid w:val="005E00DC"/>
    <w:rsid w:val="005E11CD"/>
    <w:rsid w:val="005E153E"/>
    <w:rsid w:val="005E26AE"/>
    <w:rsid w:val="005E3920"/>
    <w:rsid w:val="005E6B34"/>
    <w:rsid w:val="005E6EA0"/>
    <w:rsid w:val="005E75A0"/>
    <w:rsid w:val="005F005D"/>
    <w:rsid w:val="005F0DD1"/>
    <w:rsid w:val="005F1044"/>
    <w:rsid w:val="005F2A37"/>
    <w:rsid w:val="005F2DCB"/>
    <w:rsid w:val="005F31CA"/>
    <w:rsid w:val="005F44D4"/>
    <w:rsid w:val="005F4764"/>
    <w:rsid w:val="005F61DB"/>
    <w:rsid w:val="00600C24"/>
    <w:rsid w:val="00600E5A"/>
    <w:rsid w:val="00600E88"/>
    <w:rsid w:val="00600F05"/>
    <w:rsid w:val="00600F37"/>
    <w:rsid w:val="00602140"/>
    <w:rsid w:val="006021AC"/>
    <w:rsid w:val="00603AE2"/>
    <w:rsid w:val="0060469C"/>
    <w:rsid w:val="00604772"/>
    <w:rsid w:val="00604B81"/>
    <w:rsid w:val="0060615F"/>
    <w:rsid w:val="00607056"/>
    <w:rsid w:val="00607701"/>
    <w:rsid w:val="00610B48"/>
    <w:rsid w:val="00610D16"/>
    <w:rsid w:val="00610F3A"/>
    <w:rsid w:val="00611870"/>
    <w:rsid w:val="0061296D"/>
    <w:rsid w:val="00612A2A"/>
    <w:rsid w:val="00612AF6"/>
    <w:rsid w:val="006139A8"/>
    <w:rsid w:val="006143AD"/>
    <w:rsid w:val="00614CDB"/>
    <w:rsid w:val="0061552E"/>
    <w:rsid w:val="00615E98"/>
    <w:rsid w:val="00615EAF"/>
    <w:rsid w:val="00616352"/>
    <w:rsid w:val="0061639B"/>
    <w:rsid w:val="00617045"/>
    <w:rsid w:val="00617514"/>
    <w:rsid w:val="00617B37"/>
    <w:rsid w:val="00620787"/>
    <w:rsid w:val="00621195"/>
    <w:rsid w:val="00622401"/>
    <w:rsid w:val="006229A1"/>
    <w:rsid w:val="00624309"/>
    <w:rsid w:val="00625462"/>
    <w:rsid w:val="006259AE"/>
    <w:rsid w:val="00626821"/>
    <w:rsid w:val="00626BAD"/>
    <w:rsid w:val="00627B35"/>
    <w:rsid w:val="00627FA1"/>
    <w:rsid w:val="006308B1"/>
    <w:rsid w:val="0063093A"/>
    <w:rsid w:val="00630BB3"/>
    <w:rsid w:val="00631AEE"/>
    <w:rsid w:val="006330CA"/>
    <w:rsid w:val="006345BE"/>
    <w:rsid w:val="0063500D"/>
    <w:rsid w:val="00635221"/>
    <w:rsid w:val="0063535E"/>
    <w:rsid w:val="00635C39"/>
    <w:rsid w:val="006365FA"/>
    <w:rsid w:val="00636C57"/>
    <w:rsid w:val="00637583"/>
    <w:rsid w:val="00637638"/>
    <w:rsid w:val="006406A2"/>
    <w:rsid w:val="006408D5"/>
    <w:rsid w:val="006409DB"/>
    <w:rsid w:val="0064131C"/>
    <w:rsid w:val="006413D9"/>
    <w:rsid w:val="0064209C"/>
    <w:rsid w:val="00642CA9"/>
    <w:rsid w:val="006450C4"/>
    <w:rsid w:val="00646E54"/>
    <w:rsid w:val="00650B5D"/>
    <w:rsid w:val="0065120C"/>
    <w:rsid w:val="006515AE"/>
    <w:rsid w:val="00651DE0"/>
    <w:rsid w:val="00652020"/>
    <w:rsid w:val="006524C2"/>
    <w:rsid w:val="00652919"/>
    <w:rsid w:val="00652A6B"/>
    <w:rsid w:val="00652B9B"/>
    <w:rsid w:val="0065364F"/>
    <w:rsid w:val="006541E7"/>
    <w:rsid w:val="006543E8"/>
    <w:rsid w:val="00654A43"/>
    <w:rsid w:val="00655543"/>
    <w:rsid w:val="006555C8"/>
    <w:rsid w:val="00655AA6"/>
    <w:rsid w:val="00656208"/>
    <w:rsid w:val="00657A5C"/>
    <w:rsid w:val="0066103A"/>
    <w:rsid w:val="006611DE"/>
    <w:rsid w:val="006614C8"/>
    <w:rsid w:val="00661722"/>
    <w:rsid w:val="00661D6D"/>
    <w:rsid w:val="0066215B"/>
    <w:rsid w:val="00662A2E"/>
    <w:rsid w:val="00662D44"/>
    <w:rsid w:val="006643D2"/>
    <w:rsid w:val="00664733"/>
    <w:rsid w:val="00664B99"/>
    <w:rsid w:val="006653CE"/>
    <w:rsid w:val="006654C5"/>
    <w:rsid w:val="0066668E"/>
    <w:rsid w:val="0066673B"/>
    <w:rsid w:val="006670EC"/>
    <w:rsid w:val="00670F72"/>
    <w:rsid w:val="006719BC"/>
    <w:rsid w:val="006729DC"/>
    <w:rsid w:val="0067357C"/>
    <w:rsid w:val="00675910"/>
    <w:rsid w:val="00675BEA"/>
    <w:rsid w:val="006763AD"/>
    <w:rsid w:val="00676A5B"/>
    <w:rsid w:val="00676CAD"/>
    <w:rsid w:val="00677366"/>
    <w:rsid w:val="00677746"/>
    <w:rsid w:val="0067783B"/>
    <w:rsid w:val="00680306"/>
    <w:rsid w:val="00681684"/>
    <w:rsid w:val="00681BB0"/>
    <w:rsid w:val="006835AE"/>
    <w:rsid w:val="00683713"/>
    <w:rsid w:val="00683B99"/>
    <w:rsid w:val="00684250"/>
    <w:rsid w:val="0068515D"/>
    <w:rsid w:val="00685557"/>
    <w:rsid w:val="006860DF"/>
    <w:rsid w:val="006863F3"/>
    <w:rsid w:val="00686826"/>
    <w:rsid w:val="00687051"/>
    <w:rsid w:val="00690373"/>
    <w:rsid w:val="00690570"/>
    <w:rsid w:val="006909FC"/>
    <w:rsid w:val="00691A97"/>
    <w:rsid w:val="0069277F"/>
    <w:rsid w:val="006935E2"/>
    <w:rsid w:val="00693626"/>
    <w:rsid w:val="006938AC"/>
    <w:rsid w:val="006939B8"/>
    <w:rsid w:val="00693A21"/>
    <w:rsid w:val="00695460"/>
    <w:rsid w:val="00695A1F"/>
    <w:rsid w:val="00695DE4"/>
    <w:rsid w:val="006960D2"/>
    <w:rsid w:val="00696C81"/>
    <w:rsid w:val="00696D41"/>
    <w:rsid w:val="00697029"/>
    <w:rsid w:val="00697F96"/>
    <w:rsid w:val="006A009F"/>
    <w:rsid w:val="006A0804"/>
    <w:rsid w:val="006A0A69"/>
    <w:rsid w:val="006A1F0B"/>
    <w:rsid w:val="006A2F43"/>
    <w:rsid w:val="006A3A5F"/>
    <w:rsid w:val="006A41F8"/>
    <w:rsid w:val="006A4654"/>
    <w:rsid w:val="006A53B9"/>
    <w:rsid w:val="006A5413"/>
    <w:rsid w:val="006A558E"/>
    <w:rsid w:val="006A79F8"/>
    <w:rsid w:val="006A7D4B"/>
    <w:rsid w:val="006B03E0"/>
    <w:rsid w:val="006B25C1"/>
    <w:rsid w:val="006B3646"/>
    <w:rsid w:val="006B3C27"/>
    <w:rsid w:val="006B698F"/>
    <w:rsid w:val="006B70D8"/>
    <w:rsid w:val="006B73AB"/>
    <w:rsid w:val="006B78FC"/>
    <w:rsid w:val="006C1DA9"/>
    <w:rsid w:val="006C3647"/>
    <w:rsid w:val="006C3720"/>
    <w:rsid w:val="006C4150"/>
    <w:rsid w:val="006C480C"/>
    <w:rsid w:val="006C4962"/>
    <w:rsid w:val="006C4C84"/>
    <w:rsid w:val="006C5256"/>
    <w:rsid w:val="006C5553"/>
    <w:rsid w:val="006C5FA8"/>
    <w:rsid w:val="006C764F"/>
    <w:rsid w:val="006C7FFC"/>
    <w:rsid w:val="006D1645"/>
    <w:rsid w:val="006D1783"/>
    <w:rsid w:val="006D268F"/>
    <w:rsid w:val="006D2912"/>
    <w:rsid w:val="006D373C"/>
    <w:rsid w:val="006D3795"/>
    <w:rsid w:val="006D3C78"/>
    <w:rsid w:val="006D51CE"/>
    <w:rsid w:val="006D555B"/>
    <w:rsid w:val="006D69C8"/>
    <w:rsid w:val="006D6BED"/>
    <w:rsid w:val="006D7EDF"/>
    <w:rsid w:val="006E1848"/>
    <w:rsid w:val="006E1F53"/>
    <w:rsid w:val="006E250B"/>
    <w:rsid w:val="006E2AFE"/>
    <w:rsid w:val="006E34DD"/>
    <w:rsid w:val="006E3533"/>
    <w:rsid w:val="006E3915"/>
    <w:rsid w:val="006E3D79"/>
    <w:rsid w:val="006E41C5"/>
    <w:rsid w:val="006E4832"/>
    <w:rsid w:val="006E5C7D"/>
    <w:rsid w:val="006E624C"/>
    <w:rsid w:val="006E6B41"/>
    <w:rsid w:val="006E6FAC"/>
    <w:rsid w:val="006E76CF"/>
    <w:rsid w:val="006E7923"/>
    <w:rsid w:val="006E7B6B"/>
    <w:rsid w:val="006F0158"/>
    <w:rsid w:val="006F0274"/>
    <w:rsid w:val="006F07BD"/>
    <w:rsid w:val="006F0BAA"/>
    <w:rsid w:val="006F1C5A"/>
    <w:rsid w:val="006F33CA"/>
    <w:rsid w:val="006F37C1"/>
    <w:rsid w:val="006F43F3"/>
    <w:rsid w:val="006F4EC0"/>
    <w:rsid w:val="006F4EFC"/>
    <w:rsid w:val="006F63D6"/>
    <w:rsid w:val="006F63DE"/>
    <w:rsid w:val="006F681B"/>
    <w:rsid w:val="006F6BAC"/>
    <w:rsid w:val="006F734C"/>
    <w:rsid w:val="006F7952"/>
    <w:rsid w:val="007016C2"/>
    <w:rsid w:val="007019CD"/>
    <w:rsid w:val="007021B2"/>
    <w:rsid w:val="0070314A"/>
    <w:rsid w:val="007033AB"/>
    <w:rsid w:val="007047A2"/>
    <w:rsid w:val="00704861"/>
    <w:rsid w:val="00704F83"/>
    <w:rsid w:val="00705222"/>
    <w:rsid w:val="00705225"/>
    <w:rsid w:val="007052F8"/>
    <w:rsid w:val="00705483"/>
    <w:rsid w:val="00705570"/>
    <w:rsid w:val="00705F1A"/>
    <w:rsid w:val="0070609A"/>
    <w:rsid w:val="007069B9"/>
    <w:rsid w:val="00706A16"/>
    <w:rsid w:val="0070756B"/>
    <w:rsid w:val="0070769A"/>
    <w:rsid w:val="00707E21"/>
    <w:rsid w:val="0071014F"/>
    <w:rsid w:val="007105D5"/>
    <w:rsid w:val="007110F5"/>
    <w:rsid w:val="00711BEF"/>
    <w:rsid w:val="00713062"/>
    <w:rsid w:val="00713FEA"/>
    <w:rsid w:val="007140DE"/>
    <w:rsid w:val="0071492C"/>
    <w:rsid w:val="00714A24"/>
    <w:rsid w:val="007153AE"/>
    <w:rsid w:val="00717542"/>
    <w:rsid w:val="007206B7"/>
    <w:rsid w:val="007223AB"/>
    <w:rsid w:val="0072318E"/>
    <w:rsid w:val="0072321B"/>
    <w:rsid w:val="00723BC3"/>
    <w:rsid w:val="0072478E"/>
    <w:rsid w:val="00725B44"/>
    <w:rsid w:val="00727167"/>
    <w:rsid w:val="00727A4B"/>
    <w:rsid w:val="007318A7"/>
    <w:rsid w:val="007337E5"/>
    <w:rsid w:val="007339D6"/>
    <w:rsid w:val="00734D39"/>
    <w:rsid w:val="00734FF3"/>
    <w:rsid w:val="00735264"/>
    <w:rsid w:val="00735658"/>
    <w:rsid w:val="00735CD3"/>
    <w:rsid w:val="00736136"/>
    <w:rsid w:val="00736684"/>
    <w:rsid w:val="00736717"/>
    <w:rsid w:val="007372DB"/>
    <w:rsid w:val="00740273"/>
    <w:rsid w:val="00741FA2"/>
    <w:rsid w:val="0074324F"/>
    <w:rsid w:val="00743D75"/>
    <w:rsid w:val="00744817"/>
    <w:rsid w:val="00746FAE"/>
    <w:rsid w:val="0074727D"/>
    <w:rsid w:val="007474B9"/>
    <w:rsid w:val="00747783"/>
    <w:rsid w:val="00747B38"/>
    <w:rsid w:val="00747FB5"/>
    <w:rsid w:val="007505CB"/>
    <w:rsid w:val="00750EC1"/>
    <w:rsid w:val="00751E7A"/>
    <w:rsid w:val="007520BD"/>
    <w:rsid w:val="00752520"/>
    <w:rsid w:val="007525AD"/>
    <w:rsid w:val="00752DC2"/>
    <w:rsid w:val="007537DE"/>
    <w:rsid w:val="00753B9E"/>
    <w:rsid w:val="00754150"/>
    <w:rsid w:val="007545CE"/>
    <w:rsid w:val="0075486C"/>
    <w:rsid w:val="00755344"/>
    <w:rsid w:val="0075542C"/>
    <w:rsid w:val="0075608A"/>
    <w:rsid w:val="007564EC"/>
    <w:rsid w:val="007565D5"/>
    <w:rsid w:val="00757E17"/>
    <w:rsid w:val="00760590"/>
    <w:rsid w:val="007608AA"/>
    <w:rsid w:val="00761117"/>
    <w:rsid w:val="00763DC6"/>
    <w:rsid w:val="007643B8"/>
    <w:rsid w:val="007643ED"/>
    <w:rsid w:val="00764A01"/>
    <w:rsid w:val="00764C95"/>
    <w:rsid w:val="00765317"/>
    <w:rsid w:val="0076599E"/>
    <w:rsid w:val="00765B5A"/>
    <w:rsid w:val="0076688F"/>
    <w:rsid w:val="00766959"/>
    <w:rsid w:val="00767F8F"/>
    <w:rsid w:val="00770392"/>
    <w:rsid w:val="00770C46"/>
    <w:rsid w:val="00770F82"/>
    <w:rsid w:val="00771573"/>
    <w:rsid w:val="00772E41"/>
    <w:rsid w:val="00773531"/>
    <w:rsid w:val="00773A0B"/>
    <w:rsid w:val="00773D9B"/>
    <w:rsid w:val="007743D5"/>
    <w:rsid w:val="007757A9"/>
    <w:rsid w:val="00775944"/>
    <w:rsid w:val="00776817"/>
    <w:rsid w:val="00776EEE"/>
    <w:rsid w:val="0077792F"/>
    <w:rsid w:val="00777ABD"/>
    <w:rsid w:val="0078073F"/>
    <w:rsid w:val="00781295"/>
    <w:rsid w:val="00784E8B"/>
    <w:rsid w:val="00784EFA"/>
    <w:rsid w:val="00785098"/>
    <w:rsid w:val="00785B36"/>
    <w:rsid w:val="007862C6"/>
    <w:rsid w:val="00786723"/>
    <w:rsid w:val="00786B62"/>
    <w:rsid w:val="00786EB9"/>
    <w:rsid w:val="0078729E"/>
    <w:rsid w:val="007872BB"/>
    <w:rsid w:val="00787A6F"/>
    <w:rsid w:val="00791095"/>
    <w:rsid w:val="007916AB"/>
    <w:rsid w:val="00792163"/>
    <w:rsid w:val="007934E8"/>
    <w:rsid w:val="0079392B"/>
    <w:rsid w:val="00793AA6"/>
    <w:rsid w:val="00794298"/>
    <w:rsid w:val="007951A7"/>
    <w:rsid w:val="00796882"/>
    <w:rsid w:val="00797004"/>
    <w:rsid w:val="00797958"/>
    <w:rsid w:val="007A02E6"/>
    <w:rsid w:val="007A26CA"/>
    <w:rsid w:val="007A2D28"/>
    <w:rsid w:val="007A47BA"/>
    <w:rsid w:val="007A4E1B"/>
    <w:rsid w:val="007A53D8"/>
    <w:rsid w:val="007A61B0"/>
    <w:rsid w:val="007A6B72"/>
    <w:rsid w:val="007A7536"/>
    <w:rsid w:val="007A7E88"/>
    <w:rsid w:val="007B1525"/>
    <w:rsid w:val="007B16C1"/>
    <w:rsid w:val="007B16F2"/>
    <w:rsid w:val="007B5C58"/>
    <w:rsid w:val="007B5F16"/>
    <w:rsid w:val="007B6241"/>
    <w:rsid w:val="007B63AB"/>
    <w:rsid w:val="007B6E9F"/>
    <w:rsid w:val="007B71BF"/>
    <w:rsid w:val="007B7389"/>
    <w:rsid w:val="007C0FEE"/>
    <w:rsid w:val="007C1095"/>
    <w:rsid w:val="007C139E"/>
    <w:rsid w:val="007C1D15"/>
    <w:rsid w:val="007C2646"/>
    <w:rsid w:val="007C36DF"/>
    <w:rsid w:val="007C37D4"/>
    <w:rsid w:val="007C3BFB"/>
    <w:rsid w:val="007C3E86"/>
    <w:rsid w:val="007C4AAC"/>
    <w:rsid w:val="007C56B7"/>
    <w:rsid w:val="007C61C0"/>
    <w:rsid w:val="007C7815"/>
    <w:rsid w:val="007C78A9"/>
    <w:rsid w:val="007C7BE8"/>
    <w:rsid w:val="007D0FB6"/>
    <w:rsid w:val="007D13D0"/>
    <w:rsid w:val="007D17C5"/>
    <w:rsid w:val="007D1F0F"/>
    <w:rsid w:val="007D2A4D"/>
    <w:rsid w:val="007D329C"/>
    <w:rsid w:val="007D336C"/>
    <w:rsid w:val="007D39D4"/>
    <w:rsid w:val="007D49BD"/>
    <w:rsid w:val="007D4FCE"/>
    <w:rsid w:val="007D5F45"/>
    <w:rsid w:val="007D6024"/>
    <w:rsid w:val="007D646F"/>
    <w:rsid w:val="007D692B"/>
    <w:rsid w:val="007D6CD1"/>
    <w:rsid w:val="007D724B"/>
    <w:rsid w:val="007E023E"/>
    <w:rsid w:val="007E147D"/>
    <w:rsid w:val="007E1BBE"/>
    <w:rsid w:val="007E2010"/>
    <w:rsid w:val="007E309E"/>
    <w:rsid w:val="007E30FB"/>
    <w:rsid w:val="007E4D52"/>
    <w:rsid w:val="007E4FAE"/>
    <w:rsid w:val="007E76A9"/>
    <w:rsid w:val="007F04C6"/>
    <w:rsid w:val="007F0A20"/>
    <w:rsid w:val="007F1098"/>
    <w:rsid w:val="007F150E"/>
    <w:rsid w:val="007F2E77"/>
    <w:rsid w:val="007F493D"/>
    <w:rsid w:val="007F52E5"/>
    <w:rsid w:val="007F5549"/>
    <w:rsid w:val="007F5692"/>
    <w:rsid w:val="007F598D"/>
    <w:rsid w:val="007F5B19"/>
    <w:rsid w:val="007F5C64"/>
    <w:rsid w:val="007F5D76"/>
    <w:rsid w:val="007F643A"/>
    <w:rsid w:val="007F67B6"/>
    <w:rsid w:val="008001D6"/>
    <w:rsid w:val="00800CB5"/>
    <w:rsid w:val="00801768"/>
    <w:rsid w:val="0080231E"/>
    <w:rsid w:val="0080238E"/>
    <w:rsid w:val="008026B3"/>
    <w:rsid w:val="00802D87"/>
    <w:rsid w:val="00803DBD"/>
    <w:rsid w:val="00804CB4"/>
    <w:rsid w:val="00806512"/>
    <w:rsid w:val="00806FEB"/>
    <w:rsid w:val="008078C0"/>
    <w:rsid w:val="00807D10"/>
    <w:rsid w:val="00810176"/>
    <w:rsid w:val="008113DB"/>
    <w:rsid w:val="0081268C"/>
    <w:rsid w:val="00812EEC"/>
    <w:rsid w:val="008133DA"/>
    <w:rsid w:val="00813514"/>
    <w:rsid w:val="0081354E"/>
    <w:rsid w:val="0081503B"/>
    <w:rsid w:val="00816F97"/>
    <w:rsid w:val="00817CFB"/>
    <w:rsid w:val="0082017E"/>
    <w:rsid w:val="00820352"/>
    <w:rsid w:val="008211BD"/>
    <w:rsid w:val="00821FC0"/>
    <w:rsid w:val="00823AB9"/>
    <w:rsid w:val="00824861"/>
    <w:rsid w:val="00824CA8"/>
    <w:rsid w:val="008254EE"/>
    <w:rsid w:val="0082721B"/>
    <w:rsid w:val="008275AD"/>
    <w:rsid w:val="008276B9"/>
    <w:rsid w:val="008324A9"/>
    <w:rsid w:val="00832EFA"/>
    <w:rsid w:val="00833E18"/>
    <w:rsid w:val="00833ECD"/>
    <w:rsid w:val="00834306"/>
    <w:rsid w:val="0083556C"/>
    <w:rsid w:val="00835CCE"/>
    <w:rsid w:val="0083609C"/>
    <w:rsid w:val="00836734"/>
    <w:rsid w:val="008377C2"/>
    <w:rsid w:val="00837A4D"/>
    <w:rsid w:val="00837C5F"/>
    <w:rsid w:val="0084079E"/>
    <w:rsid w:val="00842414"/>
    <w:rsid w:val="00842E55"/>
    <w:rsid w:val="0084489D"/>
    <w:rsid w:val="00844BCF"/>
    <w:rsid w:val="008458AB"/>
    <w:rsid w:val="008462FF"/>
    <w:rsid w:val="00847BE7"/>
    <w:rsid w:val="00850183"/>
    <w:rsid w:val="008506C9"/>
    <w:rsid w:val="00850D68"/>
    <w:rsid w:val="0085192C"/>
    <w:rsid w:val="00851A15"/>
    <w:rsid w:val="00851AC8"/>
    <w:rsid w:val="00851ACE"/>
    <w:rsid w:val="00851C7F"/>
    <w:rsid w:val="008537AE"/>
    <w:rsid w:val="00853BAC"/>
    <w:rsid w:val="008541A5"/>
    <w:rsid w:val="00854688"/>
    <w:rsid w:val="00854C67"/>
    <w:rsid w:val="00854F75"/>
    <w:rsid w:val="0085731F"/>
    <w:rsid w:val="00857A3F"/>
    <w:rsid w:val="00857CDC"/>
    <w:rsid w:val="00860078"/>
    <w:rsid w:val="00860251"/>
    <w:rsid w:val="008604CC"/>
    <w:rsid w:val="0086068F"/>
    <w:rsid w:val="0086094E"/>
    <w:rsid w:val="008614B8"/>
    <w:rsid w:val="00861534"/>
    <w:rsid w:val="008616E2"/>
    <w:rsid w:val="00861D84"/>
    <w:rsid w:val="00861E7D"/>
    <w:rsid w:val="00862037"/>
    <w:rsid w:val="008621FD"/>
    <w:rsid w:val="00863633"/>
    <w:rsid w:val="00864118"/>
    <w:rsid w:val="008660CC"/>
    <w:rsid w:val="00867624"/>
    <w:rsid w:val="00867792"/>
    <w:rsid w:val="00867F03"/>
    <w:rsid w:val="00867F5F"/>
    <w:rsid w:val="00870833"/>
    <w:rsid w:val="00871076"/>
    <w:rsid w:val="00871A81"/>
    <w:rsid w:val="00871B3C"/>
    <w:rsid w:val="00871E62"/>
    <w:rsid w:val="00871F1C"/>
    <w:rsid w:val="00872EA8"/>
    <w:rsid w:val="00874B67"/>
    <w:rsid w:val="00874EBB"/>
    <w:rsid w:val="00875B90"/>
    <w:rsid w:val="00876DC2"/>
    <w:rsid w:val="0087790A"/>
    <w:rsid w:val="00880AD0"/>
    <w:rsid w:val="00880FE8"/>
    <w:rsid w:val="00881488"/>
    <w:rsid w:val="00882735"/>
    <w:rsid w:val="00882A58"/>
    <w:rsid w:val="008836F6"/>
    <w:rsid w:val="00883DBE"/>
    <w:rsid w:val="008843A3"/>
    <w:rsid w:val="00884936"/>
    <w:rsid w:val="00891C34"/>
    <w:rsid w:val="00891F57"/>
    <w:rsid w:val="0089259E"/>
    <w:rsid w:val="00892DC9"/>
    <w:rsid w:val="008934EA"/>
    <w:rsid w:val="00894667"/>
    <w:rsid w:val="00894855"/>
    <w:rsid w:val="00896752"/>
    <w:rsid w:val="008967E3"/>
    <w:rsid w:val="008A072D"/>
    <w:rsid w:val="008A1F78"/>
    <w:rsid w:val="008A225E"/>
    <w:rsid w:val="008A2E7B"/>
    <w:rsid w:val="008A2F06"/>
    <w:rsid w:val="008A3E22"/>
    <w:rsid w:val="008A3F17"/>
    <w:rsid w:val="008A4544"/>
    <w:rsid w:val="008A4E09"/>
    <w:rsid w:val="008A5768"/>
    <w:rsid w:val="008A5FBC"/>
    <w:rsid w:val="008A65EF"/>
    <w:rsid w:val="008A6A3D"/>
    <w:rsid w:val="008A7610"/>
    <w:rsid w:val="008A78C1"/>
    <w:rsid w:val="008A7915"/>
    <w:rsid w:val="008B036C"/>
    <w:rsid w:val="008B06D4"/>
    <w:rsid w:val="008B0EB5"/>
    <w:rsid w:val="008B0FAC"/>
    <w:rsid w:val="008B106E"/>
    <w:rsid w:val="008B1A8D"/>
    <w:rsid w:val="008B23F3"/>
    <w:rsid w:val="008B2DD5"/>
    <w:rsid w:val="008B2F05"/>
    <w:rsid w:val="008B509A"/>
    <w:rsid w:val="008B7062"/>
    <w:rsid w:val="008B7A1D"/>
    <w:rsid w:val="008C0E54"/>
    <w:rsid w:val="008C0F64"/>
    <w:rsid w:val="008C2B9A"/>
    <w:rsid w:val="008C5347"/>
    <w:rsid w:val="008C62AC"/>
    <w:rsid w:val="008C64B0"/>
    <w:rsid w:val="008C66FB"/>
    <w:rsid w:val="008C6943"/>
    <w:rsid w:val="008C6D69"/>
    <w:rsid w:val="008C6F79"/>
    <w:rsid w:val="008C7269"/>
    <w:rsid w:val="008D017D"/>
    <w:rsid w:val="008D10B7"/>
    <w:rsid w:val="008D1724"/>
    <w:rsid w:val="008D17B8"/>
    <w:rsid w:val="008D18B4"/>
    <w:rsid w:val="008D289F"/>
    <w:rsid w:val="008D35B1"/>
    <w:rsid w:val="008D3CA3"/>
    <w:rsid w:val="008D3E89"/>
    <w:rsid w:val="008D4DD4"/>
    <w:rsid w:val="008D5F69"/>
    <w:rsid w:val="008D70E8"/>
    <w:rsid w:val="008D7FDA"/>
    <w:rsid w:val="008E0131"/>
    <w:rsid w:val="008E0370"/>
    <w:rsid w:val="008E0F9A"/>
    <w:rsid w:val="008E1416"/>
    <w:rsid w:val="008E1735"/>
    <w:rsid w:val="008E21BE"/>
    <w:rsid w:val="008E2B00"/>
    <w:rsid w:val="008E2B49"/>
    <w:rsid w:val="008E4968"/>
    <w:rsid w:val="008E5297"/>
    <w:rsid w:val="008E5686"/>
    <w:rsid w:val="008E59A7"/>
    <w:rsid w:val="008E5B9F"/>
    <w:rsid w:val="008E5E43"/>
    <w:rsid w:val="008E601A"/>
    <w:rsid w:val="008E62B6"/>
    <w:rsid w:val="008E74F0"/>
    <w:rsid w:val="008F0685"/>
    <w:rsid w:val="008F0DAB"/>
    <w:rsid w:val="008F1AF9"/>
    <w:rsid w:val="008F1D95"/>
    <w:rsid w:val="008F422B"/>
    <w:rsid w:val="008F458D"/>
    <w:rsid w:val="008F4C9C"/>
    <w:rsid w:val="008F5350"/>
    <w:rsid w:val="008F5C0A"/>
    <w:rsid w:val="008F6A3A"/>
    <w:rsid w:val="008F7606"/>
    <w:rsid w:val="008F7608"/>
    <w:rsid w:val="008F7AA8"/>
    <w:rsid w:val="008F7D94"/>
    <w:rsid w:val="008F7E6C"/>
    <w:rsid w:val="00900133"/>
    <w:rsid w:val="009017DF"/>
    <w:rsid w:val="00901C45"/>
    <w:rsid w:val="009022C8"/>
    <w:rsid w:val="00902CF5"/>
    <w:rsid w:val="009033F0"/>
    <w:rsid w:val="0090361E"/>
    <w:rsid w:val="009041AE"/>
    <w:rsid w:val="00904378"/>
    <w:rsid w:val="00904983"/>
    <w:rsid w:val="00905300"/>
    <w:rsid w:val="00906F72"/>
    <w:rsid w:val="00907395"/>
    <w:rsid w:val="00907B2C"/>
    <w:rsid w:val="00907DBD"/>
    <w:rsid w:val="00910794"/>
    <w:rsid w:val="0091149C"/>
    <w:rsid w:val="00911FCF"/>
    <w:rsid w:val="0091296A"/>
    <w:rsid w:val="00912C8C"/>
    <w:rsid w:val="00913A93"/>
    <w:rsid w:val="009143E8"/>
    <w:rsid w:val="00916B0E"/>
    <w:rsid w:val="00917064"/>
    <w:rsid w:val="0091746A"/>
    <w:rsid w:val="009177C5"/>
    <w:rsid w:val="00917A19"/>
    <w:rsid w:val="00920614"/>
    <w:rsid w:val="00920D2E"/>
    <w:rsid w:val="00921245"/>
    <w:rsid w:val="00922321"/>
    <w:rsid w:val="00922BCC"/>
    <w:rsid w:val="00923118"/>
    <w:rsid w:val="0092371A"/>
    <w:rsid w:val="0092540E"/>
    <w:rsid w:val="00930459"/>
    <w:rsid w:val="009309A0"/>
    <w:rsid w:val="00931245"/>
    <w:rsid w:val="00931792"/>
    <w:rsid w:val="009326A9"/>
    <w:rsid w:val="00934F3E"/>
    <w:rsid w:val="0093565E"/>
    <w:rsid w:val="00935F6E"/>
    <w:rsid w:val="0093718D"/>
    <w:rsid w:val="0094021B"/>
    <w:rsid w:val="00940914"/>
    <w:rsid w:val="00940BE4"/>
    <w:rsid w:val="00940FCB"/>
    <w:rsid w:val="00941AFE"/>
    <w:rsid w:val="00941D03"/>
    <w:rsid w:val="00945197"/>
    <w:rsid w:val="009454B6"/>
    <w:rsid w:val="009456E4"/>
    <w:rsid w:val="00945B3D"/>
    <w:rsid w:val="00945DF4"/>
    <w:rsid w:val="00950DEA"/>
    <w:rsid w:val="00951104"/>
    <w:rsid w:val="009513DF"/>
    <w:rsid w:val="00951917"/>
    <w:rsid w:val="00952227"/>
    <w:rsid w:val="009532B4"/>
    <w:rsid w:val="009534E2"/>
    <w:rsid w:val="0095555B"/>
    <w:rsid w:val="0095720D"/>
    <w:rsid w:val="00957302"/>
    <w:rsid w:val="009573FE"/>
    <w:rsid w:val="009575F7"/>
    <w:rsid w:val="009578E5"/>
    <w:rsid w:val="00957BC0"/>
    <w:rsid w:val="00957E58"/>
    <w:rsid w:val="0096093F"/>
    <w:rsid w:val="00961A86"/>
    <w:rsid w:val="00962FE3"/>
    <w:rsid w:val="00963B4A"/>
    <w:rsid w:val="00965457"/>
    <w:rsid w:val="00965773"/>
    <w:rsid w:val="00965BC1"/>
    <w:rsid w:val="009666D8"/>
    <w:rsid w:val="00966959"/>
    <w:rsid w:val="009675D3"/>
    <w:rsid w:val="00967853"/>
    <w:rsid w:val="00970A2F"/>
    <w:rsid w:val="00970D30"/>
    <w:rsid w:val="0097170E"/>
    <w:rsid w:val="009726F6"/>
    <w:rsid w:val="00972D24"/>
    <w:rsid w:val="009751E8"/>
    <w:rsid w:val="00975D44"/>
    <w:rsid w:val="00976304"/>
    <w:rsid w:val="00976A51"/>
    <w:rsid w:val="009802D2"/>
    <w:rsid w:val="009804C3"/>
    <w:rsid w:val="0098128A"/>
    <w:rsid w:val="0098195C"/>
    <w:rsid w:val="009819F2"/>
    <w:rsid w:val="0098225E"/>
    <w:rsid w:val="009829D3"/>
    <w:rsid w:val="00982A40"/>
    <w:rsid w:val="0098326F"/>
    <w:rsid w:val="009841EB"/>
    <w:rsid w:val="00984F8B"/>
    <w:rsid w:val="00985EE5"/>
    <w:rsid w:val="00986644"/>
    <w:rsid w:val="00986843"/>
    <w:rsid w:val="0098710C"/>
    <w:rsid w:val="00987A26"/>
    <w:rsid w:val="0099019B"/>
    <w:rsid w:val="009901C9"/>
    <w:rsid w:val="009904E7"/>
    <w:rsid w:val="00990F76"/>
    <w:rsid w:val="00991F4D"/>
    <w:rsid w:val="00992750"/>
    <w:rsid w:val="0099332A"/>
    <w:rsid w:val="00995135"/>
    <w:rsid w:val="009959F5"/>
    <w:rsid w:val="00995DD5"/>
    <w:rsid w:val="00996778"/>
    <w:rsid w:val="009A0DFA"/>
    <w:rsid w:val="009A1625"/>
    <w:rsid w:val="009A182A"/>
    <w:rsid w:val="009A2368"/>
    <w:rsid w:val="009A2EAE"/>
    <w:rsid w:val="009A2EDB"/>
    <w:rsid w:val="009A2F36"/>
    <w:rsid w:val="009A40EF"/>
    <w:rsid w:val="009A428E"/>
    <w:rsid w:val="009A48D8"/>
    <w:rsid w:val="009A4D99"/>
    <w:rsid w:val="009A5ED9"/>
    <w:rsid w:val="009A6063"/>
    <w:rsid w:val="009A6588"/>
    <w:rsid w:val="009A6AC6"/>
    <w:rsid w:val="009A6BC9"/>
    <w:rsid w:val="009A71A1"/>
    <w:rsid w:val="009A75B9"/>
    <w:rsid w:val="009B08AA"/>
    <w:rsid w:val="009B0A12"/>
    <w:rsid w:val="009B1D48"/>
    <w:rsid w:val="009B258A"/>
    <w:rsid w:val="009B2638"/>
    <w:rsid w:val="009B2C45"/>
    <w:rsid w:val="009B2E80"/>
    <w:rsid w:val="009B3726"/>
    <w:rsid w:val="009B3EF0"/>
    <w:rsid w:val="009B4C39"/>
    <w:rsid w:val="009B5625"/>
    <w:rsid w:val="009B5D97"/>
    <w:rsid w:val="009B65AA"/>
    <w:rsid w:val="009C0267"/>
    <w:rsid w:val="009C0F0F"/>
    <w:rsid w:val="009C3223"/>
    <w:rsid w:val="009C3CC6"/>
    <w:rsid w:val="009C4BE4"/>
    <w:rsid w:val="009C4F49"/>
    <w:rsid w:val="009C6320"/>
    <w:rsid w:val="009C63B6"/>
    <w:rsid w:val="009C6E1C"/>
    <w:rsid w:val="009C74CB"/>
    <w:rsid w:val="009C7A93"/>
    <w:rsid w:val="009C7AB8"/>
    <w:rsid w:val="009D027C"/>
    <w:rsid w:val="009D0566"/>
    <w:rsid w:val="009D0D05"/>
    <w:rsid w:val="009D101F"/>
    <w:rsid w:val="009D14AF"/>
    <w:rsid w:val="009D297C"/>
    <w:rsid w:val="009D3D70"/>
    <w:rsid w:val="009D440A"/>
    <w:rsid w:val="009D4AD3"/>
    <w:rsid w:val="009D4CF5"/>
    <w:rsid w:val="009D4E77"/>
    <w:rsid w:val="009D5271"/>
    <w:rsid w:val="009D5945"/>
    <w:rsid w:val="009D6F9F"/>
    <w:rsid w:val="009E00D4"/>
    <w:rsid w:val="009E058E"/>
    <w:rsid w:val="009E079B"/>
    <w:rsid w:val="009E096D"/>
    <w:rsid w:val="009E0ABC"/>
    <w:rsid w:val="009E220B"/>
    <w:rsid w:val="009E3071"/>
    <w:rsid w:val="009E312A"/>
    <w:rsid w:val="009E3FE9"/>
    <w:rsid w:val="009E477E"/>
    <w:rsid w:val="009E4B8E"/>
    <w:rsid w:val="009E4C61"/>
    <w:rsid w:val="009E51BC"/>
    <w:rsid w:val="009E65CA"/>
    <w:rsid w:val="009E6840"/>
    <w:rsid w:val="009F07F3"/>
    <w:rsid w:val="009F1453"/>
    <w:rsid w:val="009F16BE"/>
    <w:rsid w:val="009F1CE3"/>
    <w:rsid w:val="009F379E"/>
    <w:rsid w:val="009F37A3"/>
    <w:rsid w:val="009F4445"/>
    <w:rsid w:val="009F462D"/>
    <w:rsid w:val="00A019AF"/>
    <w:rsid w:val="00A01CB4"/>
    <w:rsid w:val="00A01CD8"/>
    <w:rsid w:val="00A023AF"/>
    <w:rsid w:val="00A02A1A"/>
    <w:rsid w:val="00A04170"/>
    <w:rsid w:val="00A04EB2"/>
    <w:rsid w:val="00A053FD"/>
    <w:rsid w:val="00A05685"/>
    <w:rsid w:val="00A0603C"/>
    <w:rsid w:val="00A117D4"/>
    <w:rsid w:val="00A118E0"/>
    <w:rsid w:val="00A12065"/>
    <w:rsid w:val="00A13A08"/>
    <w:rsid w:val="00A13D67"/>
    <w:rsid w:val="00A14019"/>
    <w:rsid w:val="00A14825"/>
    <w:rsid w:val="00A155DF"/>
    <w:rsid w:val="00A15987"/>
    <w:rsid w:val="00A175CA"/>
    <w:rsid w:val="00A20110"/>
    <w:rsid w:val="00A20DA7"/>
    <w:rsid w:val="00A20DF0"/>
    <w:rsid w:val="00A210EC"/>
    <w:rsid w:val="00A213C3"/>
    <w:rsid w:val="00A213EE"/>
    <w:rsid w:val="00A215D1"/>
    <w:rsid w:val="00A21A6C"/>
    <w:rsid w:val="00A21C94"/>
    <w:rsid w:val="00A22397"/>
    <w:rsid w:val="00A239C2"/>
    <w:rsid w:val="00A2462B"/>
    <w:rsid w:val="00A24815"/>
    <w:rsid w:val="00A24830"/>
    <w:rsid w:val="00A25F6F"/>
    <w:rsid w:val="00A2621E"/>
    <w:rsid w:val="00A26C75"/>
    <w:rsid w:val="00A271D8"/>
    <w:rsid w:val="00A27244"/>
    <w:rsid w:val="00A27D89"/>
    <w:rsid w:val="00A3070C"/>
    <w:rsid w:val="00A30D24"/>
    <w:rsid w:val="00A311AD"/>
    <w:rsid w:val="00A313D9"/>
    <w:rsid w:val="00A325E8"/>
    <w:rsid w:val="00A32D90"/>
    <w:rsid w:val="00A35A01"/>
    <w:rsid w:val="00A35A9A"/>
    <w:rsid w:val="00A3752C"/>
    <w:rsid w:val="00A413C3"/>
    <w:rsid w:val="00A42169"/>
    <w:rsid w:val="00A42A66"/>
    <w:rsid w:val="00A43288"/>
    <w:rsid w:val="00A437A2"/>
    <w:rsid w:val="00A445F0"/>
    <w:rsid w:val="00A44D11"/>
    <w:rsid w:val="00A46262"/>
    <w:rsid w:val="00A46CC4"/>
    <w:rsid w:val="00A47AB7"/>
    <w:rsid w:val="00A50FC5"/>
    <w:rsid w:val="00A511F2"/>
    <w:rsid w:val="00A522FE"/>
    <w:rsid w:val="00A5250E"/>
    <w:rsid w:val="00A52AE5"/>
    <w:rsid w:val="00A52B68"/>
    <w:rsid w:val="00A53496"/>
    <w:rsid w:val="00A54760"/>
    <w:rsid w:val="00A55A30"/>
    <w:rsid w:val="00A5693F"/>
    <w:rsid w:val="00A56F8C"/>
    <w:rsid w:val="00A6174B"/>
    <w:rsid w:val="00A623E6"/>
    <w:rsid w:val="00A63F14"/>
    <w:rsid w:val="00A64189"/>
    <w:rsid w:val="00A64B01"/>
    <w:rsid w:val="00A64DC3"/>
    <w:rsid w:val="00A65BE3"/>
    <w:rsid w:val="00A65CB4"/>
    <w:rsid w:val="00A66276"/>
    <w:rsid w:val="00A66505"/>
    <w:rsid w:val="00A6676E"/>
    <w:rsid w:val="00A675AC"/>
    <w:rsid w:val="00A67AD5"/>
    <w:rsid w:val="00A71048"/>
    <w:rsid w:val="00A71A81"/>
    <w:rsid w:val="00A72D46"/>
    <w:rsid w:val="00A735BB"/>
    <w:rsid w:val="00A74056"/>
    <w:rsid w:val="00A7484B"/>
    <w:rsid w:val="00A74A89"/>
    <w:rsid w:val="00A74F66"/>
    <w:rsid w:val="00A75BAF"/>
    <w:rsid w:val="00A76632"/>
    <w:rsid w:val="00A76E60"/>
    <w:rsid w:val="00A76E94"/>
    <w:rsid w:val="00A80016"/>
    <w:rsid w:val="00A80816"/>
    <w:rsid w:val="00A8089E"/>
    <w:rsid w:val="00A808D9"/>
    <w:rsid w:val="00A82210"/>
    <w:rsid w:val="00A827CE"/>
    <w:rsid w:val="00A8482D"/>
    <w:rsid w:val="00A84A15"/>
    <w:rsid w:val="00A90161"/>
    <w:rsid w:val="00A907E8"/>
    <w:rsid w:val="00A9171F"/>
    <w:rsid w:val="00A92237"/>
    <w:rsid w:val="00A92C73"/>
    <w:rsid w:val="00A949EE"/>
    <w:rsid w:val="00A95986"/>
    <w:rsid w:val="00A96202"/>
    <w:rsid w:val="00A969A9"/>
    <w:rsid w:val="00A9707E"/>
    <w:rsid w:val="00A977F3"/>
    <w:rsid w:val="00A97D04"/>
    <w:rsid w:val="00AA066F"/>
    <w:rsid w:val="00AA0872"/>
    <w:rsid w:val="00AA08C7"/>
    <w:rsid w:val="00AA0B60"/>
    <w:rsid w:val="00AA1444"/>
    <w:rsid w:val="00AA16F8"/>
    <w:rsid w:val="00AA1D62"/>
    <w:rsid w:val="00AA2D6C"/>
    <w:rsid w:val="00AA3814"/>
    <w:rsid w:val="00AA4158"/>
    <w:rsid w:val="00AA46DE"/>
    <w:rsid w:val="00AA59D2"/>
    <w:rsid w:val="00AA616B"/>
    <w:rsid w:val="00AA6954"/>
    <w:rsid w:val="00AB0568"/>
    <w:rsid w:val="00AB0609"/>
    <w:rsid w:val="00AB2AD6"/>
    <w:rsid w:val="00AB4072"/>
    <w:rsid w:val="00AB438B"/>
    <w:rsid w:val="00AB453E"/>
    <w:rsid w:val="00AB458A"/>
    <w:rsid w:val="00AB4796"/>
    <w:rsid w:val="00AB47CD"/>
    <w:rsid w:val="00AB4D0B"/>
    <w:rsid w:val="00AB6808"/>
    <w:rsid w:val="00AB726A"/>
    <w:rsid w:val="00AB7D7A"/>
    <w:rsid w:val="00AC0397"/>
    <w:rsid w:val="00AC102B"/>
    <w:rsid w:val="00AC114F"/>
    <w:rsid w:val="00AC1CCF"/>
    <w:rsid w:val="00AC1EB5"/>
    <w:rsid w:val="00AC2EEA"/>
    <w:rsid w:val="00AC3ADF"/>
    <w:rsid w:val="00AC469E"/>
    <w:rsid w:val="00AC4900"/>
    <w:rsid w:val="00AC5A5A"/>
    <w:rsid w:val="00AC5B5C"/>
    <w:rsid w:val="00AC677E"/>
    <w:rsid w:val="00AC6A55"/>
    <w:rsid w:val="00AC6F40"/>
    <w:rsid w:val="00AD194F"/>
    <w:rsid w:val="00AD2CA8"/>
    <w:rsid w:val="00AD3BF7"/>
    <w:rsid w:val="00AD4DED"/>
    <w:rsid w:val="00AD4E79"/>
    <w:rsid w:val="00AD604A"/>
    <w:rsid w:val="00AD733C"/>
    <w:rsid w:val="00AE124D"/>
    <w:rsid w:val="00AE144C"/>
    <w:rsid w:val="00AE1740"/>
    <w:rsid w:val="00AE17DA"/>
    <w:rsid w:val="00AE1C2F"/>
    <w:rsid w:val="00AE2D98"/>
    <w:rsid w:val="00AE2F63"/>
    <w:rsid w:val="00AE359E"/>
    <w:rsid w:val="00AE45A3"/>
    <w:rsid w:val="00AE4675"/>
    <w:rsid w:val="00AE51B5"/>
    <w:rsid w:val="00AE5927"/>
    <w:rsid w:val="00AE5963"/>
    <w:rsid w:val="00AE69D3"/>
    <w:rsid w:val="00AE76B7"/>
    <w:rsid w:val="00AF0847"/>
    <w:rsid w:val="00AF1BB4"/>
    <w:rsid w:val="00AF1CE0"/>
    <w:rsid w:val="00AF2ED3"/>
    <w:rsid w:val="00AF35BE"/>
    <w:rsid w:val="00AF3AFA"/>
    <w:rsid w:val="00AF59F2"/>
    <w:rsid w:val="00AF5C9C"/>
    <w:rsid w:val="00AF650B"/>
    <w:rsid w:val="00AF68D3"/>
    <w:rsid w:val="00AF7209"/>
    <w:rsid w:val="00AF76D2"/>
    <w:rsid w:val="00AF774B"/>
    <w:rsid w:val="00AF7798"/>
    <w:rsid w:val="00AF78E4"/>
    <w:rsid w:val="00B00296"/>
    <w:rsid w:val="00B00593"/>
    <w:rsid w:val="00B01429"/>
    <w:rsid w:val="00B029BE"/>
    <w:rsid w:val="00B02CA1"/>
    <w:rsid w:val="00B05A7A"/>
    <w:rsid w:val="00B05BF8"/>
    <w:rsid w:val="00B05EC1"/>
    <w:rsid w:val="00B11249"/>
    <w:rsid w:val="00B11530"/>
    <w:rsid w:val="00B128B4"/>
    <w:rsid w:val="00B1387A"/>
    <w:rsid w:val="00B13DC1"/>
    <w:rsid w:val="00B14B6F"/>
    <w:rsid w:val="00B1592A"/>
    <w:rsid w:val="00B15DB4"/>
    <w:rsid w:val="00B2005D"/>
    <w:rsid w:val="00B215A7"/>
    <w:rsid w:val="00B2177C"/>
    <w:rsid w:val="00B22112"/>
    <w:rsid w:val="00B24670"/>
    <w:rsid w:val="00B24CC7"/>
    <w:rsid w:val="00B255AD"/>
    <w:rsid w:val="00B25C82"/>
    <w:rsid w:val="00B25D24"/>
    <w:rsid w:val="00B25D49"/>
    <w:rsid w:val="00B278A8"/>
    <w:rsid w:val="00B279A6"/>
    <w:rsid w:val="00B313C0"/>
    <w:rsid w:val="00B32106"/>
    <w:rsid w:val="00B32E8C"/>
    <w:rsid w:val="00B32FA9"/>
    <w:rsid w:val="00B33AE3"/>
    <w:rsid w:val="00B344A6"/>
    <w:rsid w:val="00B3471D"/>
    <w:rsid w:val="00B34CBC"/>
    <w:rsid w:val="00B35748"/>
    <w:rsid w:val="00B357D6"/>
    <w:rsid w:val="00B36D32"/>
    <w:rsid w:val="00B3710E"/>
    <w:rsid w:val="00B3799C"/>
    <w:rsid w:val="00B37EC9"/>
    <w:rsid w:val="00B40113"/>
    <w:rsid w:val="00B40E34"/>
    <w:rsid w:val="00B411F8"/>
    <w:rsid w:val="00B4173F"/>
    <w:rsid w:val="00B418C7"/>
    <w:rsid w:val="00B419D7"/>
    <w:rsid w:val="00B41C6F"/>
    <w:rsid w:val="00B421FA"/>
    <w:rsid w:val="00B426A0"/>
    <w:rsid w:val="00B43333"/>
    <w:rsid w:val="00B43CB4"/>
    <w:rsid w:val="00B43E47"/>
    <w:rsid w:val="00B440A1"/>
    <w:rsid w:val="00B442CF"/>
    <w:rsid w:val="00B446D2"/>
    <w:rsid w:val="00B44A87"/>
    <w:rsid w:val="00B44B2D"/>
    <w:rsid w:val="00B45642"/>
    <w:rsid w:val="00B46169"/>
    <w:rsid w:val="00B46998"/>
    <w:rsid w:val="00B473AC"/>
    <w:rsid w:val="00B47455"/>
    <w:rsid w:val="00B474B6"/>
    <w:rsid w:val="00B5070C"/>
    <w:rsid w:val="00B50A51"/>
    <w:rsid w:val="00B50DB7"/>
    <w:rsid w:val="00B514E1"/>
    <w:rsid w:val="00B51819"/>
    <w:rsid w:val="00B51BBE"/>
    <w:rsid w:val="00B52112"/>
    <w:rsid w:val="00B529C1"/>
    <w:rsid w:val="00B52B1B"/>
    <w:rsid w:val="00B53501"/>
    <w:rsid w:val="00B5359F"/>
    <w:rsid w:val="00B53D27"/>
    <w:rsid w:val="00B53FBC"/>
    <w:rsid w:val="00B548C4"/>
    <w:rsid w:val="00B54AE6"/>
    <w:rsid w:val="00B55218"/>
    <w:rsid w:val="00B5547B"/>
    <w:rsid w:val="00B57017"/>
    <w:rsid w:val="00B573D5"/>
    <w:rsid w:val="00B600DF"/>
    <w:rsid w:val="00B603F2"/>
    <w:rsid w:val="00B616A6"/>
    <w:rsid w:val="00B616DE"/>
    <w:rsid w:val="00B64479"/>
    <w:rsid w:val="00B64AC9"/>
    <w:rsid w:val="00B64F1F"/>
    <w:rsid w:val="00B6518E"/>
    <w:rsid w:val="00B65EF0"/>
    <w:rsid w:val="00B66034"/>
    <w:rsid w:val="00B666D7"/>
    <w:rsid w:val="00B667B5"/>
    <w:rsid w:val="00B67CDE"/>
    <w:rsid w:val="00B70185"/>
    <w:rsid w:val="00B702E9"/>
    <w:rsid w:val="00B70797"/>
    <w:rsid w:val="00B70913"/>
    <w:rsid w:val="00B7126C"/>
    <w:rsid w:val="00B71A3D"/>
    <w:rsid w:val="00B721D6"/>
    <w:rsid w:val="00B72816"/>
    <w:rsid w:val="00B73295"/>
    <w:rsid w:val="00B73E2B"/>
    <w:rsid w:val="00B744CC"/>
    <w:rsid w:val="00B7454F"/>
    <w:rsid w:val="00B75D44"/>
    <w:rsid w:val="00B76F44"/>
    <w:rsid w:val="00B77C31"/>
    <w:rsid w:val="00B80E4C"/>
    <w:rsid w:val="00B80F7E"/>
    <w:rsid w:val="00B81B35"/>
    <w:rsid w:val="00B82477"/>
    <w:rsid w:val="00B82632"/>
    <w:rsid w:val="00B829BE"/>
    <w:rsid w:val="00B82CB7"/>
    <w:rsid w:val="00B82F64"/>
    <w:rsid w:val="00B82F71"/>
    <w:rsid w:val="00B831C3"/>
    <w:rsid w:val="00B85D69"/>
    <w:rsid w:val="00B86CA5"/>
    <w:rsid w:val="00B86F1F"/>
    <w:rsid w:val="00B8734C"/>
    <w:rsid w:val="00B87C48"/>
    <w:rsid w:val="00B87C5B"/>
    <w:rsid w:val="00B906AB"/>
    <w:rsid w:val="00B90814"/>
    <w:rsid w:val="00B908A3"/>
    <w:rsid w:val="00B90A2C"/>
    <w:rsid w:val="00B90BE6"/>
    <w:rsid w:val="00B90D88"/>
    <w:rsid w:val="00B9134D"/>
    <w:rsid w:val="00B91A10"/>
    <w:rsid w:val="00B92119"/>
    <w:rsid w:val="00B928F0"/>
    <w:rsid w:val="00B92E00"/>
    <w:rsid w:val="00B934A9"/>
    <w:rsid w:val="00B9403F"/>
    <w:rsid w:val="00B94ED9"/>
    <w:rsid w:val="00B95E67"/>
    <w:rsid w:val="00B971A5"/>
    <w:rsid w:val="00B973F4"/>
    <w:rsid w:val="00B9796D"/>
    <w:rsid w:val="00B97EDA"/>
    <w:rsid w:val="00BA0440"/>
    <w:rsid w:val="00BA0DB4"/>
    <w:rsid w:val="00BA0E77"/>
    <w:rsid w:val="00BA0F58"/>
    <w:rsid w:val="00BA1DC6"/>
    <w:rsid w:val="00BA200E"/>
    <w:rsid w:val="00BA2664"/>
    <w:rsid w:val="00BA2D4F"/>
    <w:rsid w:val="00BA2F16"/>
    <w:rsid w:val="00BA32B8"/>
    <w:rsid w:val="00BA35E0"/>
    <w:rsid w:val="00BA3B8C"/>
    <w:rsid w:val="00BA3BD2"/>
    <w:rsid w:val="00BA46C0"/>
    <w:rsid w:val="00BA49FA"/>
    <w:rsid w:val="00BA5FED"/>
    <w:rsid w:val="00BA67A6"/>
    <w:rsid w:val="00BA6E50"/>
    <w:rsid w:val="00BA7802"/>
    <w:rsid w:val="00BB071E"/>
    <w:rsid w:val="00BB21E7"/>
    <w:rsid w:val="00BB303E"/>
    <w:rsid w:val="00BB3FE4"/>
    <w:rsid w:val="00BB47CC"/>
    <w:rsid w:val="00BB4D50"/>
    <w:rsid w:val="00BB55BB"/>
    <w:rsid w:val="00BB5F8B"/>
    <w:rsid w:val="00BB627D"/>
    <w:rsid w:val="00BB7569"/>
    <w:rsid w:val="00BC0097"/>
    <w:rsid w:val="00BC045D"/>
    <w:rsid w:val="00BC06BE"/>
    <w:rsid w:val="00BC0AA6"/>
    <w:rsid w:val="00BC0FEC"/>
    <w:rsid w:val="00BC2283"/>
    <w:rsid w:val="00BC22F6"/>
    <w:rsid w:val="00BC239D"/>
    <w:rsid w:val="00BC249C"/>
    <w:rsid w:val="00BC4670"/>
    <w:rsid w:val="00BC48A7"/>
    <w:rsid w:val="00BC4B36"/>
    <w:rsid w:val="00BC4CFA"/>
    <w:rsid w:val="00BC4E28"/>
    <w:rsid w:val="00BC584C"/>
    <w:rsid w:val="00BC59D7"/>
    <w:rsid w:val="00BC6592"/>
    <w:rsid w:val="00BC6B85"/>
    <w:rsid w:val="00BC7574"/>
    <w:rsid w:val="00BC75E9"/>
    <w:rsid w:val="00BD01ED"/>
    <w:rsid w:val="00BD044C"/>
    <w:rsid w:val="00BD076E"/>
    <w:rsid w:val="00BD116A"/>
    <w:rsid w:val="00BD1E99"/>
    <w:rsid w:val="00BD227A"/>
    <w:rsid w:val="00BD248B"/>
    <w:rsid w:val="00BD3733"/>
    <w:rsid w:val="00BD3897"/>
    <w:rsid w:val="00BD43B2"/>
    <w:rsid w:val="00BD4530"/>
    <w:rsid w:val="00BD4593"/>
    <w:rsid w:val="00BD4605"/>
    <w:rsid w:val="00BD4FD2"/>
    <w:rsid w:val="00BD503E"/>
    <w:rsid w:val="00BD68E0"/>
    <w:rsid w:val="00BD6AA5"/>
    <w:rsid w:val="00BD75EC"/>
    <w:rsid w:val="00BE02CB"/>
    <w:rsid w:val="00BE03D6"/>
    <w:rsid w:val="00BE1231"/>
    <w:rsid w:val="00BE18EF"/>
    <w:rsid w:val="00BE2606"/>
    <w:rsid w:val="00BE3328"/>
    <w:rsid w:val="00BE3350"/>
    <w:rsid w:val="00BE3F15"/>
    <w:rsid w:val="00BE4B07"/>
    <w:rsid w:val="00BE6035"/>
    <w:rsid w:val="00BE6377"/>
    <w:rsid w:val="00BE64C1"/>
    <w:rsid w:val="00BE6AC8"/>
    <w:rsid w:val="00BE6F8B"/>
    <w:rsid w:val="00BE74C3"/>
    <w:rsid w:val="00BE7C16"/>
    <w:rsid w:val="00BE7FFC"/>
    <w:rsid w:val="00BF027E"/>
    <w:rsid w:val="00BF17DA"/>
    <w:rsid w:val="00BF3049"/>
    <w:rsid w:val="00BF3406"/>
    <w:rsid w:val="00BF4D94"/>
    <w:rsid w:val="00BF5F6B"/>
    <w:rsid w:val="00BF6674"/>
    <w:rsid w:val="00BF6CA1"/>
    <w:rsid w:val="00C00770"/>
    <w:rsid w:val="00C00B24"/>
    <w:rsid w:val="00C0127E"/>
    <w:rsid w:val="00C01F26"/>
    <w:rsid w:val="00C0341B"/>
    <w:rsid w:val="00C04238"/>
    <w:rsid w:val="00C046FE"/>
    <w:rsid w:val="00C04C7D"/>
    <w:rsid w:val="00C04E85"/>
    <w:rsid w:val="00C06C6C"/>
    <w:rsid w:val="00C073C2"/>
    <w:rsid w:val="00C07E5E"/>
    <w:rsid w:val="00C10223"/>
    <w:rsid w:val="00C1152F"/>
    <w:rsid w:val="00C1200C"/>
    <w:rsid w:val="00C127B4"/>
    <w:rsid w:val="00C12D75"/>
    <w:rsid w:val="00C136B1"/>
    <w:rsid w:val="00C14B26"/>
    <w:rsid w:val="00C151A5"/>
    <w:rsid w:val="00C15D90"/>
    <w:rsid w:val="00C16138"/>
    <w:rsid w:val="00C1630A"/>
    <w:rsid w:val="00C16341"/>
    <w:rsid w:val="00C16695"/>
    <w:rsid w:val="00C17383"/>
    <w:rsid w:val="00C21300"/>
    <w:rsid w:val="00C21DC7"/>
    <w:rsid w:val="00C21E77"/>
    <w:rsid w:val="00C22246"/>
    <w:rsid w:val="00C2300F"/>
    <w:rsid w:val="00C236CB"/>
    <w:rsid w:val="00C23B23"/>
    <w:rsid w:val="00C23EA1"/>
    <w:rsid w:val="00C26A84"/>
    <w:rsid w:val="00C26F66"/>
    <w:rsid w:val="00C30D04"/>
    <w:rsid w:val="00C317F1"/>
    <w:rsid w:val="00C3334E"/>
    <w:rsid w:val="00C33FC1"/>
    <w:rsid w:val="00C35D6F"/>
    <w:rsid w:val="00C36CFA"/>
    <w:rsid w:val="00C377F9"/>
    <w:rsid w:val="00C37827"/>
    <w:rsid w:val="00C41A7C"/>
    <w:rsid w:val="00C4207A"/>
    <w:rsid w:val="00C42B81"/>
    <w:rsid w:val="00C44433"/>
    <w:rsid w:val="00C44629"/>
    <w:rsid w:val="00C45930"/>
    <w:rsid w:val="00C45C94"/>
    <w:rsid w:val="00C47086"/>
    <w:rsid w:val="00C47272"/>
    <w:rsid w:val="00C47A03"/>
    <w:rsid w:val="00C47AF6"/>
    <w:rsid w:val="00C47DE4"/>
    <w:rsid w:val="00C506F8"/>
    <w:rsid w:val="00C50E3D"/>
    <w:rsid w:val="00C52121"/>
    <w:rsid w:val="00C523D3"/>
    <w:rsid w:val="00C52A92"/>
    <w:rsid w:val="00C52B59"/>
    <w:rsid w:val="00C52C69"/>
    <w:rsid w:val="00C52D19"/>
    <w:rsid w:val="00C52F83"/>
    <w:rsid w:val="00C53532"/>
    <w:rsid w:val="00C539D3"/>
    <w:rsid w:val="00C5461E"/>
    <w:rsid w:val="00C54B86"/>
    <w:rsid w:val="00C5598F"/>
    <w:rsid w:val="00C55F31"/>
    <w:rsid w:val="00C56EC5"/>
    <w:rsid w:val="00C57028"/>
    <w:rsid w:val="00C601F7"/>
    <w:rsid w:val="00C60F7C"/>
    <w:rsid w:val="00C6260C"/>
    <w:rsid w:val="00C63707"/>
    <w:rsid w:val="00C64003"/>
    <w:rsid w:val="00C64D77"/>
    <w:rsid w:val="00C6506E"/>
    <w:rsid w:val="00C650E6"/>
    <w:rsid w:val="00C652DD"/>
    <w:rsid w:val="00C6603C"/>
    <w:rsid w:val="00C66F4D"/>
    <w:rsid w:val="00C6796E"/>
    <w:rsid w:val="00C67AC4"/>
    <w:rsid w:val="00C67B57"/>
    <w:rsid w:val="00C70A7D"/>
    <w:rsid w:val="00C70B95"/>
    <w:rsid w:val="00C70D0E"/>
    <w:rsid w:val="00C71091"/>
    <w:rsid w:val="00C729BB"/>
    <w:rsid w:val="00C73218"/>
    <w:rsid w:val="00C73869"/>
    <w:rsid w:val="00C748B1"/>
    <w:rsid w:val="00C74CBE"/>
    <w:rsid w:val="00C75896"/>
    <w:rsid w:val="00C75C03"/>
    <w:rsid w:val="00C75F28"/>
    <w:rsid w:val="00C76D0D"/>
    <w:rsid w:val="00C776C2"/>
    <w:rsid w:val="00C779FA"/>
    <w:rsid w:val="00C77B63"/>
    <w:rsid w:val="00C80ED3"/>
    <w:rsid w:val="00C8100A"/>
    <w:rsid w:val="00C81087"/>
    <w:rsid w:val="00C8125A"/>
    <w:rsid w:val="00C81A7F"/>
    <w:rsid w:val="00C82519"/>
    <w:rsid w:val="00C82DE1"/>
    <w:rsid w:val="00C83791"/>
    <w:rsid w:val="00C8393F"/>
    <w:rsid w:val="00C83AF6"/>
    <w:rsid w:val="00C83FDA"/>
    <w:rsid w:val="00C84E84"/>
    <w:rsid w:val="00C858CD"/>
    <w:rsid w:val="00C85AE6"/>
    <w:rsid w:val="00C86D04"/>
    <w:rsid w:val="00C87141"/>
    <w:rsid w:val="00C8737B"/>
    <w:rsid w:val="00C87D31"/>
    <w:rsid w:val="00C87E0C"/>
    <w:rsid w:val="00C91520"/>
    <w:rsid w:val="00C91BFB"/>
    <w:rsid w:val="00C9313A"/>
    <w:rsid w:val="00C94306"/>
    <w:rsid w:val="00C94A7A"/>
    <w:rsid w:val="00C94E3E"/>
    <w:rsid w:val="00C94FB8"/>
    <w:rsid w:val="00C9547B"/>
    <w:rsid w:val="00C97112"/>
    <w:rsid w:val="00C979DD"/>
    <w:rsid w:val="00CA0519"/>
    <w:rsid w:val="00CA1406"/>
    <w:rsid w:val="00CA1857"/>
    <w:rsid w:val="00CA1DDD"/>
    <w:rsid w:val="00CA2A89"/>
    <w:rsid w:val="00CA2F0E"/>
    <w:rsid w:val="00CA4D7F"/>
    <w:rsid w:val="00CA51A2"/>
    <w:rsid w:val="00CA570D"/>
    <w:rsid w:val="00CA5BA7"/>
    <w:rsid w:val="00CA5CAF"/>
    <w:rsid w:val="00CA67BC"/>
    <w:rsid w:val="00CA71BA"/>
    <w:rsid w:val="00CA76DF"/>
    <w:rsid w:val="00CA7B14"/>
    <w:rsid w:val="00CA7B19"/>
    <w:rsid w:val="00CB003F"/>
    <w:rsid w:val="00CB0C29"/>
    <w:rsid w:val="00CB0C2E"/>
    <w:rsid w:val="00CB0D7F"/>
    <w:rsid w:val="00CB13CA"/>
    <w:rsid w:val="00CB19CE"/>
    <w:rsid w:val="00CB1F9E"/>
    <w:rsid w:val="00CB3196"/>
    <w:rsid w:val="00CB3DAF"/>
    <w:rsid w:val="00CB40C7"/>
    <w:rsid w:val="00CB451C"/>
    <w:rsid w:val="00CB4AEC"/>
    <w:rsid w:val="00CB4B2C"/>
    <w:rsid w:val="00CB4EA1"/>
    <w:rsid w:val="00CB5D26"/>
    <w:rsid w:val="00CB6FF4"/>
    <w:rsid w:val="00CB7F44"/>
    <w:rsid w:val="00CC0A10"/>
    <w:rsid w:val="00CC16F0"/>
    <w:rsid w:val="00CC3F7D"/>
    <w:rsid w:val="00CC55CB"/>
    <w:rsid w:val="00CC5612"/>
    <w:rsid w:val="00CC7CEF"/>
    <w:rsid w:val="00CD09AF"/>
    <w:rsid w:val="00CD0A4F"/>
    <w:rsid w:val="00CD1B92"/>
    <w:rsid w:val="00CD1D1F"/>
    <w:rsid w:val="00CD3DCE"/>
    <w:rsid w:val="00CD4361"/>
    <w:rsid w:val="00CD4775"/>
    <w:rsid w:val="00CD5581"/>
    <w:rsid w:val="00CD5B87"/>
    <w:rsid w:val="00CD673F"/>
    <w:rsid w:val="00CD709C"/>
    <w:rsid w:val="00CD7215"/>
    <w:rsid w:val="00CD7412"/>
    <w:rsid w:val="00CE1625"/>
    <w:rsid w:val="00CE1E74"/>
    <w:rsid w:val="00CE23AF"/>
    <w:rsid w:val="00CE249D"/>
    <w:rsid w:val="00CE364B"/>
    <w:rsid w:val="00CE4640"/>
    <w:rsid w:val="00CE4752"/>
    <w:rsid w:val="00CE6E00"/>
    <w:rsid w:val="00CE7291"/>
    <w:rsid w:val="00CF0A17"/>
    <w:rsid w:val="00CF0F22"/>
    <w:rsid w:val="00CF24A0"/>
    <w:rsid w:val="00CF262B"/>
    <w:rsid w:val="00CF4019"/>
    <w:rsid w:val="00CF42BC"/>
    <w:rsid w:val="00D003B4"/>
    <w:rsid w:val="00D02383"/>
    <w:rsid w:val="00D02461"/>
    <w:rsid w:val="00D05DA3"/>
    <w:rsid w:val="00D06274"/>
    <w:rsid w:val="00D06A69"/>
    <w:rsid w:val="00D06A74"/>
    <w:rsid w:val="00D0783A"/>
    <w:rsid w:val="00D10414"/>
    <w:rsid w:val="00D105B0"/>
    <w:rsid w:val="00D110F2"/>
    <w:rsid w:val="00D11340"/>
    <w:rsid w:val="00D1161B"/>
    <w:rsid w:val="00D134B0"/>
    <w:rsid w:val="00D1444E"/>
    <w:rsid w:val="00D155E8"/>
    <w:rsid w:val="00D158DF"/>
    <w:rsid w:val="00D16BF6"/>
    <w:rsid w:val="00D16C63"/>
    <w:rsid w:val="00D174BB"/>
    <w:rsid w:val="00D1797E"/>
    <w:rsid w:val="00D20A40"/>
    <w:rsid w:val="00D20A5B"/>
    <w:rsid w:val="00D219F7"/>
    <w:rsid w:val="00D21C4D"/>
    <w:rsid w:val="00D21D3C"/>
    <w:rsid w:val="00D221FB"/>
    <w:rsid w:val="00D228A0"/>
    <w:rsid w:val="00D22924"/>
    <w:rsid w:val="00D22BF0"/>
    <w:rsid w:val="00D22CA3"/>
    <w:rsid w:val="00D23007"/>
    <w:rsid w:val="00D2302B"/>
    <w:rsid w:val="00D2395E"/>
    <w:rsid w:val="00D24B1F"/>
    <w:rsid w:val="00D2517B"/>
    <w:rsid w:val="00D25B96"/>
    <w:rsid w:val="00D262F9"/>
    <w:rsid w:val="00D276E0"/>
    <w:rsid w:val="00D27A06"/>
    <w:rsid w:val="00D27A82"/>
    <w:rsid w:val="00D27B44"/>
    <w:rsid w:val="00D3303F"/>
    <w:rsid w:val="00D33109"/>
    <w:rsid w:val="00D33989"/>
    <w:rsid w:val="00D340CC"/>
    <w:rsid w:val="00D35425"/>
    <w:rsid w:val="00D358A8"/>
    <w:rsid w:val="00D3651E"/>
    <w:rsid w:val="00D40430"/>
    <w:rsid w:val="00D40A08"/>
    <w:rsid w:val="00D40CB1"/>
    <w:rsid w:val="00D40D63"/>
    <w:rsid w:val="00D419DB"/>
    <w:rsid w:val="00D42075"/>
    <w:rsid w:val="00D4270B"/>
    <w:rsid w:val="00D43A27"/>
    <w:rsid w:val="00D44075"/>
    <w:rsid w:val="00D44242"/>
    <w:rsid w:val="00D442E4"/>
    <w:rsid w:val="00D44991"/>
    <w:rsid w:val="00D44A99"/>
    <w:rsid w:val="00D4505A"/>
    <w:rsid w:val="00D462D8"/>
    <w:rsid w:val="00D46C9D"/>
    <w:rsid w:val="00D47008"/>
    <w:rsid w:val="00D47F13"/>
    <w:rsid w:val="00D50B5C"/>
    <w:rsid w:val="00D51684"/>
    <w:rsid w:val="00D51747"/>
    <w:rsid w:val="00D527BE"/>
    <w:rsid w:val="00D53622"/>
    <w:rsid w:val="00D53EA3"/>
    <w:rsid w:val="00D540C6"/>
    <w:rsid w:val="00D54E93"/>
    <w:rsid w:val="00D5552F"/>
    <w:rsid w:val="00D55AA5"/>
    <w:rsid w:val="00D565E8"/>
    <w:rsid w:val="00D606A9"/>
    <w:rsid w:val="00D60706"/>
    <w:rsid w:val="00D60968"/>
    <w:rsid w:val="00D6134D"/>
    <w:rsid w:val="00D629AF"/>
    <w:rsid w:val="00D62BF4"/>
    <w:rsid w:val="00D634E9"/>
    <w:rsid w:val="00D639AB"/>
    <w:rsid w:val="00D63ADD"/>
    <w:rsid w:val="00D659A6"/>
    <w:rsid w:val="00D65E85"/>
    <w:rsid w:val="00D668B2"/>
    <w:rsid w:val="00D66DA4"/>
    <w:rsid w:val="00D66EE0"/>
    <w:rsid w:val="00D702A4"/>
    <w:rsid w:val="00D70563"/>
    <w:rsid w:val="00D7334B"/>
    <w:rsid w:val="00D7353A"/>
    <w:rsid w:val="00D737B0"/>
    <w:rsid w:val="00D739F9"/>
    <w:rsid w:val="00D74364"/>
    <w:rsid w:val="00D7443A"/>
    <w:rsid w:val="00D75847"/>
    <w:rsid w:val="00D75963"/>
    <w:rsid w:val="00D7634F"/>
    <w:rsid w:val="00D768F1"/>
    <w:rsid w:val="00D76D46"/>
    <w:rsid w:val="00D77476"/>
    <w:rsid w:val="00D80050"/>
    <w:rsid w:val="00D807C3"/>
    <w:rsid w:val="00D80DA1"/>
    <w:rsid w:val="00D81A8D"/>
    <w:rsid w:val="00D82217"/>
    <w:rsid w:val="00D82615"/>
    <w:rsid w:val="00D829A3"/>
    <w:rsid w:val="00D83351"/>
    <w:rsid w:val="00D83E02"/>
    <w:rsid w:val="00D84C9C"/>
    <w:rsid w:val="00D84F9A"/>
    <w:rsid w:val="00D85642"/>
    <w:rsid w:val="00D864AE"/>
    <w:rsid w:val="00D868F4"/>
    <w:rsid w:val="00D86D4A"/>
    <w:rsid w:val="00D87383"/>
    <w:rsid w:val="00D87B37"/>
    <w:rsid w:val="00D87EBA"/>
    <w:rsid w:val="00D904C9"/>
    <w:rsid w:val="00D90614"/>
    <w:rsid w:val="00D90B8A"/>
    <w:rsid w:val="00D91106"/>
    <w:rsid w:val="00D91733"/>
    <w:rsid w:val="00D91CA1"/>
    <w:rsid w:val="00D91D16"/>
    <w:rsid w:val="00D92183"/>
    <w:rsid w:val="00D92E14"/>
    <w:rsid w:val="00D940EC"/>
    <w:rsid w:val="00D95C9F"/>
    <w:rsid w:val="00D963FC"/>
    <w:rsid w:val="00D96808"/>
    <w:rsid w:val="00D96B60"/>
    <w:rsid w:val="00D9716A"/>
    <w:rsid w:val="00D974AD"/>
    <w:rsid w:val="00D97C51"/>
    <w:rsid w:val="00DA0C32"/>
    <w:rsid w:val="00DA0F88"/>
    <w:rsid w:val="00DA15CE"/>
    <w:rsid w:val="00DA1831"/>
    <w:rsid w:val="00DA18D5"/>
    <w:rsid w:val="00DA2CC8"/>
    <w:rsid w:val="00DA3205"/>
    <w:rsid w:val="00DA3B37"/>
    <w:rsid w:val="00DA3BC5"/>
    <w:rsid w:val="00DA3C90"/>
    <w:rsid w:val="00DA3CC7"/>
    <w:rsid w:val="00DA4796"/>
    <w:rsid w:val="00DA4B1A"/>
    <w:rsid w:val="00DA5D60"/>
    <w:rsid w:val="00DA67CF"/>
    <w:rsid w:val="00DA72B3"/>
    <w:rsid w:val="00DB21EA"/>
    <w:rsid w:val="00DB2219"/>
    <w:rsid w:val="00DB27BF"/>
    <w:rsid w:val="00DB297E"/>
    <w:rsid w:val="00DB3328"/>
    <w:rsid w:val="00DB36BF"/>
    <w:rsid w:val="00DB3A42"/>
    <w:rsid w:val="00DB4149"/>
    <w:rsid w:val="00DB420F"/>
    <w:rsid w:val="00DB4A8B"/>
    <w:rsid w:val="00DB4BAD"/>
    <w:rsid w:val="00DB5AD9"/>
    <w:rsid w:val="00DB5DEC"/>
    <w:rsid w:val="00DC02C1"/>
    <w:rsid w:val="00DC0D21"/>
    <w:rsid w:val="00DC3639"/>
    <w:rsid w:val="00DC38CC"/>
    <w:rsid w:val="00DC3A92"/>
    <w:rsid w:val="00DC3F9D"/>
    <w:rsid w:val="00DC5FEF"/>
    <w:rsid w:val="00DC667A"/>
    <w:rsid w:val="00DC7EA5"/>
    <w:rsid w:val="00DD0B71"/>
    <w:rsid w:val="00DD0CFF"/>
    <w:rsid w:val="00DD14EA"/>
    <w:rsid w:val="00DD287A"/>
    <w:rsid w:val="00DD2F1D"/>
    <w:rsid w:val="00DD31FE"/>
    <w:rsid w:val="00DD3A4B"/>
    <w:rsid w:val="00DD432C"/>
    <w:rsid w:val="00DD440C"/>
    <w:rsid w:val="00DD5DD9"/>
    <w:rsid w:val="00DD6887"/>
    <w:rsid w:val="00DE0210"/>
    <w:rsid w:val="00DE0883"/>
    <w:rsid w:val="00DE1199"/>
    <w:rsid w:val="00DE1AF8"/>
    <w:rsid w:val="00DE2232"/>
    <w:rsid w:val="00DE31F0"/>
    <w:rsid w:val="00DE4EE3"/>
    <w:rsid w:val="00DE745F"/>
    <w:rsid w:val="00DE7BC9"/>
    <w:rsid w:val="00DF0BCF"/>
    <w:rsid w:val="00DF0F03"/>
    <w:rsid w:val="00DF154C"/>
    <w:rsid w:val="00DF1A7A"/>
    <w:rsid w:val="00DF2BBA"/>
    <w:rsid w:val="00DF2C20"/>
    <w:rsid w:val="00DF3053"/>
    <w:rsid w:val="00DF313C"/>
    <w:rsid w:val="00DF4858"/>
    <w:rsid w:val="00E003ED"/>
    <w:rsid w:val="00E00F9B"/>
    <w:rsid w:val="00E01413"/>
    <w:rsid w:val="00E017ED"/>
    <w:rsid w:val="00E02191"/>
    <w:rsid w:val="00E0256D"/>
    <w:rsid w:val="00E02833"/>
    <w:rsid w:val="00E04544"/>
    <w:rsid w:val="00E04E47"/>
    <w:rsid w:val="00E0531B"/>
    <w:rsid w:val="00E069CF"/>
    <w:rsid w:val="00E06C7B"/>
    <w:rsid w:val="00E07E94"/>
    <w:rsid w:val="00E10850"/>
    <w:rsid w:val="00E141A9"/>
    <w:rsid w:val="00E14638"/>
    <w:rsid w:val="00E14A0F"/>
    <w:rsid w:val="00E16733"/>
    <w:rsid w:val="00E16C0D"/>
    <w:rsid w:val="00E17BCC"/>
    <w:rsid w:val="00E20613"/>
    <w:rsid w:val="00E2138D"/>
    <w:rsid w:val="00E23278"/>
    <w:rsid w:val="00E23ABF"/>
    <w:rsid w:val="00E24C7F"/>
    <w:rsid w:val="00E24DD0"/>
    <w:rsid w:val="00E25CF9"/>
    <w:rsid w:val="00E261EB"/>
    <w:rsid w:val="00E264F2"/>
    <w:rsid w:val="00E268AC"/>
    <w:rsid w:val="00E26DA4"/>
    <w:rsid w:val="00E26E01"/>
    <w:rsid w:val="00E30920"/>
    <w:rsid w:val="00E30E64"/>
    <w:rsid w:val="00E31740"/>
    <w:rsid w:val="00E3175E"/>
    <w:rsid w:val="00E31BEC"/>
    <w:rsid w:val="00E31E87"/>
    <w:rsid w:val="00E326F6"/>
    <w:rsid w:val="00E328EC"/>
    <w:rsid w:val="00E32F1D"/>
    <w:rsid w:val="00E34011"/>
    <w:rsid w:val="00E352F5"/>
    <w:rsid w:val="00E35E09"/>
    <w:rsid w:val="00E36895"/>
    <w:rsid w:val="00E371A0"/>
    <w:rsid w:val="00E371C2"/>
    <w:rsid w:val="00E37643"/>
    <w:rsid w:val="00E376D9"/>
    <w:rsid w:val="00E37C28"/>
    <w:rsid w:val="00E40B9D"/>
    <w:rsid w:val="00E411EF"/>
    <w:rsid w:val="00E4163F"/>
    <w:rsid w:val="00E4272B"/>
    <w:rsid w:val="00E43563"/>
    <w:rsid w:val="00E435A7"/>
    <w:rsid w:val="00E439C4"/>
    <w:rsid w:val="00E43A55"/>
    <w:rsid w:val="00E445E4"/>
    <w:rsid w:val="00E44638"/>
    <w:rsid w:val="00E44816"/>
    <w:rsid w:val="00E44FF6"/>
    <w:rsid w:val="00E45459"/>
    <w:rsid w:val="00E45819"/>
    <w:rsid w:val="00E47165"/>
    <w:rsid w:val="00E4726C"/>
    <w:rsid w:val="00E5055A"/>
    <w:rsid w:val="00E510AE"/>
    <w:rsid w:val="00E5131D"/>
    <w:rsid w:val="00E5167A"/>
    <w:rsid w:val="00E524D2"/>
    <w:rsid w:val="00E533DA"/>
    <w:rsid w:val="00E53DB9"/>
    <w:rsid w:val="00E54495"/>
    <w:rsid w:val="00E54EB4"/>
    <w:rsid w:val="00E55448"/>
    <w:rsid w:val="00E55562"/>
    <w:rsid w:val="00E55AA8"/>
    <w:rsid w:val="00E56439"/>
    <w:rsid w:val="00E56544"/>
    <w:rsid w:val="00E5739D"/>
    <w:rsid w:val="00E579D3"/>
    <w:rsid w:val="00E57E92"/>
    <w:rsid w:val="00E6155B"/>
    <w:rsid w:val="00E61C7C"/>
    <w:rsid w:val="00E62125"/>
    <w:rsid w:val="00E62DA6"/>
    <w:rsid w:val="00E62F59"/>
    <w:rsid w:val="00E62FC1"/>
    <w:rsid w:val="00E65ACF"/>
    <w:rsid w:val="00E65CDE"/>
    <w:rsid w:val="00E665C5"/>
    <w:rsid w:val="00E667F7"/>
    <w:rsid w:val="00E6737A"/>
    <w:rsid w:val="00E67B58"/>
    <w:rsid w:val="00E67C02"/>
    <w:rsid w:val="00E70B73"/>
    <w:rsid w:val="00E70B8A"/>
    <w:rsid w:val="00E7288F"/>
    <w:rsid w:val="00E735BB"/>
    <w:rsid w:val="00E73FC0"/>
    <w:rsid w:val="00E742AE"/>
    <w:rsid w:val="00E751EF"/>
    <w:rsid w:val="00E752F1"/>
    <w:rsid w:val="00E755C5"/>
    <w:rsid w:val="00E76AE8"/>
    <w:rsid w:val="00E80DFC"/>
    <w:rsid w:val="00E8129F"/>
    <w:rsid w:val="00E81C16"/>
    <w:rsid w:val="00E8238A"/>
    <w:rsid w:val="00E841B0"/>
    <w:rsid w:val="00E84446"/>
    <w:rsid w:val="00E84FCA"/>
    <w:rsid w:val="00E86905"/>
    <w:rsid w:val="00E86D15"/>
    <w:rsid w:val="00E87198"/>
    <w:rsid w:val="00E872BE"/>
    <w:rsid w:val="00E90D16"/>
    <w:rsid w:val="00E9396E"/>
    <w:rsid w:val="00E93BEE"/>
    <w:rsid w:val="00E9421C"/>
    <w:rsid w:val="00E942BB"/>
    <w:rsid w:val="00E94404"/>
    <w:rsid w:val="00E947A6"/>
    <w:rsid w:val="00E948B4"/>
    <w:rsid w:val="00E96321"/>
    <w:rsid w:val="00E9672A"/>
    <w:rsid w:val="00E96B01"/>
    <w:rsid w:val="00E970AA"/>
    <w:rsid w:val="00E971CC"/>
    <w:rsid w:val="00E973BC"/>
    <w:rsid w:val="00E97429"/>
    <w:rsid w:val="00E97656"/>
    <w:rsid w:val="00E976AD"/>
    <w:rsid w:val="00E97F45"/>
    <w:rsid w:val="00EA1D46"/>
    <w:rsid w:val="00EA2021"/>
    <w:rsid w:val="00EA23F0"/>
    <w:rsid w:val="00EA33C7"/>
    <w:rsid w:val="00EA400E"/>
    <w:rsid w:val="00EA5F46"/>
    <w:rsid w:val="00EA6F64"/>
    <w:rsid w:val="00EA7F4E"/>
    <w:rsid w:val="00EB00BB"/>
    <w:rsid w:val="00EB0AA2"/>
    <w:rsid w:val="00EB1E74"/>
    <w:rsid w:val="00EB23C7"/>
    <w:rsid w:val="00EB2BEE"/>
    <w:rsid w:val="00EB2EC8"/>
    <w:rsid w:val="00EB33BB"/>
    <w:rsid w:val="00EB340E"/>
    <w:rsid w:val="00EB3473"/>
    <w:rsid w:val="00EB3696"/>
    <w:rsid w:val="00EB3A07"/>
    <w:rsid w:val="00EB3B45"/>
    <w:rsid w:val="00EB5079"/>
    <w:rsid w:val="00EB5705"/>
    <w:rsid w:val="00EB6121"/>
    <w:rsid w:val="00EB6654"/>
    <w:rsid w:val="00EB67B7"/>
    <w:rsid w:val="00EB68F2"/>
    <w:rsid w:val="00EB7B8E"/>
    <w:rsid w:val="00EB7DD4"/>
    <w:rsid w:val="00EC07DF"/>
    <w:rsid w:val="00EC0CE1"/>
    <w:rsid w:val="00EC1AE6"/>
    <w:rsid w:val="00EC1DBD"/>
    <w:rsid w:val="00EC1E6E"/>
    <w:rsid w:val="00EC1E86"/>
    <w:rsid w:val="00EC284B"/>
    <w:rsid w:val="00EC3152"/>
    <w:rsid w:val="00EC321E"/>
    <w:rsid w:val="00EC3BF4"/>
    <w:rsid w:val="00EC625F"/>
    <w:rsid w:val="00EC6EBF"/>
    <w:rsid w:val="00EC7790"/>
    <w:rsid w:val="00EC792C"/>
    <w:rsid w:val="00EC7A89"/>
    <w:rsid w:val="00EC7EBA"/>
    <w:rsid w:val="00ED12CD"/>
    <w:rsid w:val="00ED156B"/>
    <w:rsid w:val="00ED2370"/>
    <w:rsid w:val="00ED2855"/>
    <w:rsid w:val="00ED2B1C"/>
    <w:rsid w:val="00ED3073"/>
    <w:rsid w:val="00ED342B"/>
    <w:rsid w:val="00ED39E4"/>
    <w:rsid w:val="00ED4354"/>
    <w:rsid w:val="00ED55EB"/>
    <w:rsid w:val="00ED5C8F"/>
    <w:rsid w:val="00ED65C5"/>
    <w:rsid w:val="00ED74A9"/>
    <w:rsid w:val="00EE0255"/>
    <w:rsid w:val="00EE08FE"/>
    <w:rsid w:val="00EE0D64"/>
    <w:rsid w:val="00EE1B02"/>
    <w:rsid w:val="00EE364B"/>
    <w:rsid w:val="00EE3F6C"/>
    <w:rsid w:val="00EE3FB0"/>
    <w:rsid w:val="00EE4206"/>
    <w:rsid w:val="00EE6FD6"/>
    <w:rsid w:val="00EE7A71"/>
    <w:rsid w:val="00EF00CA"/>
    <w:rsid w:val="00EF0E8A"/>
    <w:rsid w:val="00EF13BD"/>
    <w:rsid w:val="00EF2465"/>
    <w:rsid w:val="00EF2A3E"/>
    <w:rsid w:val="00EF4527"/>
    <w:rsid w:val="00EF4657"/>
    <w:rsid w:val="00EF473B"/>
    <w:rsid w:val="00EF4E62"/>
    <w:rsid w:val="00EF6462"/>
    <w:rsid w:val="00EF6809"/>
    <w:rsid w:val="00EF7720"/>
    <w:rsid w:val="00F00203"/>
    <w:rsid w:val="00F00C6A"/>
    <w:rsid w:val="00F024D4"/>
    <w:rsid w:val="00F025CA"/>
    <w:rsid w:val="00F02D1B"/>
    <w:rsid w:val="00F03815"/>
    <w:rsid w:val="00F03B99"/>
    <w:rsid w:val="00F0474A"/>
    <w:rsid w:val="00F04930"/>
    <w:rsid w:val="00F05214"/>
    <w:rsid w:val="00F05250"/>
    <w:rsid w:val="00F055A2"/>
    <w:rsid w:val="00F0618F"/>
    <w:rsid w:val="00F06363"/>
    <w:rsid w:val="00F06E0D"/>
    <w:rsid w:val="00F07394"/>
    <w:rsid w:val="00F07793"/>
    <w:rsid w:val="00F10EC7"/>
    <w:rsid w:val="00F114F6"/>
    <w:rsid w:val="00F11D60"/>
    <w:rsid w:val="00F11F90"/>
    <w:rsid w:val="00F1266D"/>
    <w:rsid w:val="00F149FB"/>
    <w:rsid w:val="00F14D00"/>
    <w:rsid w:val="00F15283"/>
    <w:rsid w:val="00F15287"/>
    <w:rsid w:val="00F162CC"/>
    <w:rsid w:val="00F166D9"/>
    <w:rsid w:val="00F16DA0"/>
    <w:rsid w:val="00F16EB1"/>
    <w:rsid w:val="00F17A48"/>
    <w:rsid w:val="00F20135"/>
    <w:rsid w:val="00F20367"/>
    <w:rsid w:val="00F20BC1"/>
    <w:rsid w:val="00F21F07"/>
    <w:rsid w:val="00F23554"/>
    <w:rsid w:val="00F23DF8"/>
    <w:rsid w:val="00F24733"/>
    <w:rsid w:val="00F247B6"/>
    <w:rsid w:val="00F26943"/>
    <w:rsid w:val="00F317EE"/>
    <w:rsid w:val="00F32D2F"/>
    <w:rsid w:val="00F34247"/>
    <w:rsid w:val="00F34915"/>
    <w:rsid w:val="00F34FD0"/>
    <w:rsid w:val="00F35AAB"/>
    <w:rsid w:val="00F369D7"/>
    <w:rsid w:val="00F36A81"/>
    <w:rsid w:val="00F3726C"/>
    <w:rsid w:val="00F376EF"/>
    <w:rsid w:val="00F37A2E"/>
    <w:rsid w:val="00F40F26"/>
    <w:rsid w:val="00F4100C"/>
    <w:rsid w:val="00F41184"/>
    <w:rsid w:val="00F41363"/>
    <w:rsid w:val="00F41E17"/>
    <w:rsid w:val="00F427CD"/>
    <w:rsid w:val="00F42B81"/>
    <w:rsid w:val="00F44007"/>
    <w:rsid w:val="00F44131"/>
    <w:rsid w:val="00F44715"/>
    <w:rsid w:val="00F451DE"/>
    <w:rsid w:val="00F4566A"/>
    <w:rsid w:val="00F46D37"/>
    <w:rsid w:val="00F47649"/>
    <w:rsid w:val="00F477D2"/>
    <w:rsid w:val="00F477FA"/>
    <w:rsid w:val="00F501CC"/>
    <w:rsid w:val="00F50339"/>
    <w:rsid w:val="00F5077A"/>
    <w:rsid w:val="00F508A5"/>
    <w:rsid w:val="00F51250"/>
    <w:rsid w:val="00F51CB0"/>
    <w:rsid w:val="00F51E6E"/>
    <w:rsid w:val="00F5266D"/>
    <w:rsid w:val="00F52851"/>
    <w:rsid w:val="00F53DAE"/>
    <w:rsid w:val="00F546EC"/>
    <w:rsid w:val="00F562AD"/>
    <w:rsid w:val="00F56524"/>
    <w:rsid w:val="00F56780"/>
    <w:rsid w:val="00F57DC9"/>
    <w:rsid w:val="00F602E8"/>
    <w:rsid w:val="00F60753"/>
    <w:rsid w:val="00F608BB"/>
    <w:rsid w:val="00F60EC2"/>
    <w:rsid w:val="00F61417"/>
    <w:rsid w:val="00F61692"/>
    <w:rsid w:val="00F61A7D"/>
    <w:rsid w:val="00F61D82"/>
    <w:rsid w:val="00F62455"/>
    <w:rsid w:val="00F629A4"/>
    <w:rsid w:val="00F62D49"/>
    <w:rsid w:val="00F6477C"/>
    <w:rsid w:val="00F64A67"/>
    <w:rsid w:val="00F64B46"/>
    <w:rsid w:val="00F64E10"/>
    <w:rsid w:val="00F65103"/>
    <w:rsid w:val="00F65DCA"/>
    <w:rsid w:val="00F65E10"/>
    <w:rsid w:val="00F662BD"/>
    <w:rsid w:val="00F66463"/>
    <w:rsid w:val="00F670FE"/>
    <w:rsid w:val="00F6726A"/>
    <w:rsid w:val="00F6752F"/>
    <w:rsid w:val="00F7092F"/>
    <w:rsid w:val="00F70E5A"/>
    <w:rsid w:val="00F72350"/>
    <w:rsid w:val="00F7301D"/>
    <w:rsid w:val="00F7337A"/>
    <w:rsid w:val="00F747FE"/>
    <w:rsid w:val="00F7542D"/>
    <w:rsid w:val="00F75E9F"/>
    <w:rsid w:val="00F7661C"/>
    <w:rsid w:val="00F76B8F"/>
    <w:rsid w:val="00F8037C"/>
    <w:rsid w:val="00F80977"/>
    <w:rsid w:val="00F80D9E"/>
    <w:rsid w:val="00F81A0A"/>
    <w:rsid w:val="00F830AE"/>
    <w:rsid w:val="00F8499C"/>
    <w:rsid w:val="00F84EF6"/>
    <w:rsid w:val="00F86202"/>
    <w:rsid w:val="00F870A8"/>
    <w:rsid w:val="00F878AF"/>
    <w:rsid w:val="00F87B54"/>
    <w:rsid w:val="00F87CE9"/>
    <w:rsid w:val="00F87D0B"/>
    <w:rsid w:val="00F9018E"/>
    <w:rsid w:val="00F90AF0"/>
    <w:rsid w:val="00F90CFB"/>
    <w:rsid w:val="00F90DCC"/>
    <w:rsid w:val="00F91F16"/>
    <w:rsid w:val="00F9285B"/>
    <w:rsid w:val="00F94209"/>
    <w:rsid w:val="00F9441E"/>
    <w:rsid w:val="00F95791"/>
    <w:rsid w:val="00F95ABC"/>
    <w:rsid w:val="00F96616"/>
    <w:rsid w:val="00F96DF9"/>
    <w:rsid w:val="00F97695"/>
    <w:rsid w:val="00F979EF"/>
    <w:rsid w:val="00FA07DF"/>
    <w:rsid w:val="00FA080D"/>
    <w:rsid w:val="00FA138A"/>
    <w:rsid w:val="00FA19DF"/>
    <w:rsid w:val="00FA2098"/>
    <w:rsid w:val="00FA2303"/>
    <w:rsid w:val="00FA2DCE"/>
    <w:rsid w:val="00FA3225"/>
    <w:rsid w:val="00FA35E3"/>
    <w:rsid w:val="00FA4641"/>
    <w:rsid w:val="00FA5E6E"/>
    <w:rsid w:val="00FB0E67"/>
    <w:rsid w:val="00FB116B"/>
    <w:rsid w:val="00FB199E"/>
    <w:rsid w:val="00FB291F"/>
    <w:rsid w:val="00FB43A0"/>
    <w:rsid w:val="00FB69F0"/>
    <w:rsid w:val="00FB6E8D"/>
    <w:rsid w:val="00FB72A4"/>
    <w:rsid w:val="00FB7A76"/>
    <w:rsid w:val="00FC04AA"/>
    <w:rsid w:val="00FC0A4A"/>
    <w:rsid w:val="00FC0E62"/>
    <w:rsid w:val="00FC1040"/>
    <w:rsid w:val="00FC18D3"/>
    <w:rsid w:val="00FC1FE0"/>
    <w:rsid w:val="00FC31AA"/>
    <w:rsid w:val="00FC3355"/>
    <w:rsid w:val="00FC3E40"/>
    <w:rsid w:val="00FC46FC"/>
    <w:rsid w:val="00FC47B2"/>
    <w:rsid w:val="00FC4A34"/>
    <w:rsid w:val="00FC5428"/>
    <w:rsid w:val="00FC5603"/>
    <w:rsid w:val="00FC5E17"/>
    <w:rsid w:val="00FC61FB"/>
    <w:rsid w:val="00FC6D81"/>
    <w:rsid w:val="00FC731B"/>
    <w:rsid w:val="00FC76D8"/>
    <w:rsid w:val="00FD0383"/>
    <w:rsid w:val="00FD0520"/>
    <w:rsid w:val="00FD10A3"/>
    <w:rsid w:val="00FD12F3"/>
    <w:rsid w:val="00FD1E80"/>
    <w:rsid w:val="00FD2CE0"/>
    <w:rsid w:val="00FD3434"/>
    <w:rsid w:val="00FD5F86"/>
    <w:rsid w:val="00FD6556"/>
    <w:rsid w:val="00FD6710"/>
    <w:rsid w:val="00FD6DDD"/>
    <w:rsid w:val="00FD7288"/>
    <w:rsid w:val="00FE00C2"/>
    <w:rsid w:val="00FE15A4"/>
    <w:rsid w:val="00FE2135"/>
    <w:rsid w:val="00FE2913"/>
    <w:rsid w:val="00FE2A3E"/>
    <w:rsid w:val="00FE412E"/>
    <w:rsid w:val="00FE43C4"/>
    <w:rsid w:val="00FE4675"/>
    <w:rsid w:val="00FE4E9A"/>
    <w:rsid w:val="00FE50FE"/>
    <w:rsid w:val="00FE607E"/>
    <w:rsid w:val="00FE632C"/>
    <w:rsid w:val="00FE6B41"/>
    <w:rsid w:val="00FE6B82"/>
    <w:rsid w:val="00FE7057"/>
    <w:rsid w:val="00FE75B1"/>
    <w:rsid w:val="00FE75E6"/>
    <w:rsid w:val="00FE7FC3"/>
    <w:rsid w:val="00FF0168"/>
    <w:rsid w:val="00FF01D1"/>
    <w:rsid w:val="00FF02B8"/>
    <w:rsid w:val="00FF092D"/>
    <w:rsid w:val="00FF2A6B"/>
    <w:rsid w:val="00FF314D"/>
    <w:rsid w:val="00FF3907"/>
    <w:rsid w:val="00FF40BB"/>
    <w:rsid w:val="00FF5D72"/>
    <w:rsid w:val="00FF6529"/>
    <w:rsid w:val="00FF69CC"/>
    <w:rsid w:val="00FF6FB0"/>
    <w:rsid w:val="00FF7080"/>
    <w:rsid w:val="00FF743F"/>
    <w:rsid w:val="00FF76F4"/>
    <w:rsid w:val="01250C22"/>
    <w:rsid w:val="016A347B"/>
    <w:rsid w:val="016C4984"/>
    <w:rsid w:val="018F4666"/>
    <w:rsid w:val="0198208F"/>
    <w:rsid w:val="019F67E7"/>
    <w:rsid w:val="021519F6"/>
    <w:rsid w:val="02661793"/>
    <w:rsid w:val="02873F38"/>
    <w:rsid w:val="02A52DB2"/>
    <w:rsid w:val="032338E1"/>
    <w:rsid w:val="03496673"/>
    <w:rsid w:val="037A428F"/>
    <w:rsid w:val="041B0A5C"/>
    <w:rsid w:val="04275653"/>
    <w:rsid w:val="04C67424"/>
    <w:rsid w:val="04F64F39"/>
    <w:rsid w:val="05664D37"/>
    <w:rsid w:val="059940CF"/>
    <w:rsid w:val="05AB7BBE"/>
    <w:rsid w:val="06F31810"/>
    <w:rsid w:val="07301417"/>
    <w:rsid w:val="073267E9"/>
    <w:rsid w:val="078961F1"/>
    <w:rsid w:val="078E358B"/>
    <w:rsid w:val="07A86AAB"/>
    <w:rsid w:val="08182E50"/>
    <w:rsid w:val="081E4C4C"/>
    <w:rsid w:val="08587661"/>
    <w:rsid w:val="093E38C1"/>
    <w:rsid w:val="09DB410C"/>
    <w:rsid w:val="09E948D6"/>
    <w:rsid w:val="0A23771C"/>
    <w:rsid w:val="0A6534CC"/>
    <w:rsid w:val="0A6E5D8A"/>
    <w:rsid w:val="0A805ABD"/>
    <w:rsid w:val="0BEB340A"/>
    <w:rsid w:val="0BFB189F"/>
    <w:rsid w:val="0C0F31E5"/>
    <w:rsid w:val="0C892676"/>
    <w:rsid w:val="0CDD79E2"/>
    <w:rsid w:val="0D544494"/>
    <w:rsid w:val="0D59169E"/>
    <w:rsid w:val="0E475CA9"/>
    <w:rsid w:val="0E484B44"/>
    <w:rsid w:val="0EA376DB"/>
    <w:rsid w:val="0EB637FE"/>
    <w:rsid w:val="0EE264DD"/>
    <w:rsid w:val="0F932010"/>
    <w:rsid w:val="0FCE1079"/>
    <w:rsid w:val="0FD34E8E"/>
    <w:rsid w:val="0FE24C6C"/>
    <w:rsid w:val="103214F4"/>
    <w:rsid w:val="10A32295"/>
    <w:rsid w:val="10FB4309"/>
    <w:rsid w:val="1102722C"/>
    <w:rsid w:val="11272561"/>
    <w:rsid w:val="112E6EA8"/>
    <w:rsid w:val="118F6D30"/>
    <w:rsid w:val="12AC6C77"/>
    <w:rsid w:val="133507F2"/>
    <w:rsid w:val="136F774E"/>
    <w:rsid w:val="13762FD1"/>
    <w:rsid w:val="13781E3B"/>
    <w:rsid w:val="139A7664"/>
    <w:rsid w:val="13D42DC0"/>
    <w:rsid w:val="13FE48C2"/>
    <w:rsid w:val="148225B0"/>
    <w:rsid w:val="14D07641"/>
    <w:rsid w:val="15212AA0"/>
    <w:rsid w:val="15317190"/>
    <w:rsid w:val="15C570F2"/>
    <w:rsid w:val="169A1C2C"/>
    <w:rsid w:val="1743234C"/>
    <w:rsid w:val="17AE3C1F"/>
    <w:rsid w:val="17B312A9"/>
    <w:rsid w:val="18223FFD"/>
    <w:rsid w:val="18536FAE"/>
    <w:rsid w:val="18720D9D"/>
    <w:rsid w:val="19063631"/>
    <w:rsid w:val="1A293A7B"/>
    <w:rsid w:val="1A424B3D"/>
    <w:rsid w:val="1A864F04"/>
    <w:rsid w:val="1A99221D"/>
    <w:rsid w:val="1B116CFE"/>
    <w:rsid w:val="1B6A4B6D"/>
    <w:rsid w:val="1B8E7245"/>
    <w:rsid w:val="1BE56806"/>
    <w:rsid w:val="1C1212DC"/>
    <w:rsid w:val="1C3D3F24"/>
    <w:rsid w:val="1C3F606F"/>
    <w:rsid w:val="1CAA5C1F"/>
    <w:rsid w:val="1CE71952"/>
    <w:rsid w:val="1D007F57"/>
    <w:rsid w:val="1D507E2D"/>
    <w:rsid w:val="1DA71AB8"/>
    <w:rsid w:val="1DA973CF"/>
    <w:rsid w:val="1DEB074E"/>
    <w:rsid w:val="1E071B95"/>
    <w:rsid w:val="1E6A0AC6"/>
    <w:rsid w:val="1E6B25DC"/>
    <w:rsid w:val="1E7D4F30"/>
    <w:rsid w:val="1E9858BE"/>
    <w:rsid w:val="1E9A5CD1"/>
    <w:rsid w:val="1ECE0413"/>
    <w:rsid w:val="1F1417D4"/>
    <w:rsid w:val="1F7E29CF"/>
    <w:rsid w:val="1FD75D28"/>
    <w:rsid w:val="1FE30F60"/>
    <w:rsid w:val="1FF85B6B"/>
    <w:rsid w:val="204D5FEA"/>
    <w:rsid w:val="209731AA"/>
    <w:rsid w:val="20E00C0C"/>
    <w:rsid w:val="20E44805"/>
    <w:rsid w:val="212925B3"/>
    <w:rsid w:val="21361446"/>
    <w:rsid w:val="213A3925"/>
    <w:rsid w:val="213C5A79"/>
    <w:rsid w:val="21611C6D"/>
    <w:rsid w:val="219177FC"/>
    <w:rsid w:val="21C1386E"/>
    <w:rsid w:val="22362179"/>
    <w:rsid w:val="22BF66B5"/>
    <w:rsid w:val="2406788B"/>
    <w:rsid w:val="24A4602E"/>
    <w:rsid w:val="24DA6956"/>
    <w:rsid w:val="24E03FD4"/>
    <w:rsid w:val="24E51C12"/>
    <w:rsid w:val="25210FBD"/>
    <w:rsid w:val="25EB42DB"/>
    <w:rsid w:val="262056BE"/>
    <w:rsid w:val="267A68B8"/>
    <w:rsid w:val="2707589B"/>
    <w:rsid w:val="273C72AA"/>
    <w:rsid w:val="276B3913"/>
    <w:rsid w:val="27982A5C"/>
    <w:rsid w:val="281F585D"/>
    <w:rsid w:val="28215D58"/>
    <w:rsid w:val="286345FC"/>
    <w:rsid w:val="28BE6302"/>
    <w:rsid w:val="28C409A9"/>
    <w:rsid w:val="28C622C7"/>
    <w:rsid w:val="28DC1CC9"/>
    <w:rsid w:val="29847FAB"/>
    <w:rsid w:val="29907E68"/>
    <w:rsid w:val="29983E7B"/>
    <w:rsid w:val="2A1F4553"/>
    <w:rsid w:val="2A500BB0"/>
    <w:rsid w:val="2AD20698"/>
    <w:rsid w:val="2B565CB7"/>
    <w:rsid w:val="2BC01404"/>
    <w:rsid w:val="2BFF0BD5"/>
    <w:rsid w:val="2C306674"/>
    <w:rsid w:val="2C841719"/>
    <w:rsid w:val="2CD36F22"/>
    <w:rsid w:val="2D410EFF"/>
    <w:rsid w:val="2D577AAF"/>
    <w:rsid w:val="2D880661"/>
    <w:rsid w:val="2D97630D"/>
    <w:rsid w:val="2DE46E14"/>
    <w:rsid w:val="2E1D65E3"/>
    <w:rsid w:val="2EC8340B"/>
    <w:rsid w:val="2ED55B28"/>
    <w:rsid w:val="2F251643"/>
    <w:rsid w:val="2F7E1D1C"/>
    <w:rsid w:val="2FA71393"/>
    <w:rsid w:val="300344BF"/>
    <w:rsid w:val="30E6401D"/>
    <w:rsid w:val="31832215"/>
    <w:rsid w:val="31887FDB"/>
    <w:rsid w:val="32157FA9"/>
    <w:rsid w:val="3297201A"/>
    <w:rsid w:val="32B97439"/>
    <w:rsid w:val="331C61AC"/>
    <w:rsid w:val="333F045F"/>
    <w:rsid w:val="334637A2"/>
    <w:rsid w:val="335E0716"/>
    <w:rsid w:val="335F1E64"/>
    <w:rsid w:val="33C262ED"/>
    <w:rsid w:val="33C87A09"/>
    <w:rsid w:val="33EB57F3"/>
    <w:rsid w:val="345B2F3E"/>
    <w:rsid w:val="34F87069"/>
    <w:rsid w:val="353F764F"/>
    <w:rsid w:val="358D2CB9"/>
    <w:rsid w:val="35B97DD1"/>
    <w:rsid w:val="361D2733"/>
    <w:rsid w:val="364A0BAA"/>
    <w:rsid w:val="369462C9"/>
    <w:rsid w:val="36B044BB"/>
    <w:rsid w:val="36C431FC"/>
    <w:rsid w:val="37041C6E"/>
    <w:rsid w:val="373419B7"/>
    <w:rsid w:val="37F708BD"/>
    <w:rsid w:val="385A3E53"/>
    <w:rsid w:val="387D3E7F"/>
    <w:rsid w:val="387F1484"/>
    <w:rsid w:val="391B3211"/>
    <w:rsid w:val="39237F94"/>
    <w:rsid w:val="3986014B"/>
    <w:rsid w:val="39B10DA8"/>
    <w:rsid w:val="3A4A561C"/>
    <w:rsid w:val="3A98484F"/>
    <w:rsid w:val="3AAB1650"/>
    <w:rsid w:val="3AAC5C2D"/>
    <w:rsid w:val="3ADF71D3"/>
    <w:rsid w:val="3B2101A7"/>
    <w:rsid w:val="3B9D6539"/>
    <w:rsid w:val="3BF910A8"/>
    <w:rsid w:val="3CB403DD"/>
    <w:rsid w:val="3D3B0B0F"/>
    <w:rsid w:val="3DE10046"/>
    <w:rsid w:val="3E1863A2"/>
    <w:rsid w:val="3E3A7756"/>
    <w:rsid w:val="3E630F69"/>
    <w:rsid w:val="3EA97D61"/>
    <w:rsid w:val="3F1E5F0F"/>
    <w:rsid w:val="3F23344F"/>
    <w:rsid w:val="3F994854"/>
    <w:rsid w:val="3F9B12D3"/>
    <w:rsid w:val="403D56D2"/>
    <w:rsid w:val="403D7144"/>
    <w:rsid w:val="409D318F"/>
    <w:rsid w:val="40D44344"/>
    <w:rsid w:val="4101581C"/>
    <w:rsid w:val="413A2F98"/>
    <w:rsid w:val="414B4787"/>
    <w:rsid w:val="41857785"/>
    <w:rsid w:val="41BA02AC"/>
    <w:rsid w:val="41C62E24"/>
    <w:rsid w:val="42291FBB"/>
    <w:rsid w:val="42A70FC6"/>
    <w:rsid w:val="42C03B40"/>
    <w:rsid w:val="4359574F"/>
    <w:rsid w:val="43F83B22"/>
    <w:rsid w:val="43F87E97"/>
    <w:rsid w:val="441839B6"/>
    <w:rsid w:val="45595789"/>
    <w:rsid w:val="463F5533"/>
    <w:rsid w:val="464B0CA5"/>
    <w:rsid w:val="46863DFC"/>
    <w:rsid w:val="46F12DF4"/>
    <w:rsid w:val="46F3198B"/>
    <w:rsid w:val="4792448C"/>
    <w:rsid w:val="47BB3B23"/>
    <w:rsid w:val="47C40971"/>
    <w:rsid w:val="47DA3B8D"/>
    <w:rsid w:val="482554D7"/>
    <w:rsid w:val="483C013E"/>
    <w:rsid w:val="485C4762"/>
    <w:rsid w:val="487F581A"/>
    <w:rsid w:val="48D3387B"/>
    <w:rsid w:val="48DE5016"/>
    <w:rsid w:val="48F549A5"/>
    <w:rsid w:val="497A5A79"/>
    <w:rsid w:val="498916AF"/>
    <w:rsid w:val="4A1D72BF"/>
    <w:rsid w:val="4A2250F7"/>
    <w:rsid w:val="4A444260"/>
    <w:rsid w:val="4A927793"/>
    <w:rsid w:val="4AA05030"/>
    <w:rsid w:val="4B35718E"/>
    <w:rsid w:val="4B6127C6"/>
    <w:rsid w:val="4B7E4ED5"/>
    <w:rsid w:val="4B907435"/>
    <w:rsid w:val="4BBA0399"/>
    <w:rsid w:val="4BC66ACD"/>
    <w:rsid w:val="4BC94F4B"/>
    <w:rsid w:val="4C8C0BFE"/>
    <w:rsid w:val="4CB907CB"/>
    <w:rsid w:val="4CD813D0"/>
    <w:rsid w:val="4D1B4BF6"/>
    <w:rsid w:val="4D49246E"/>
    <w:rsid w:val="4D6D5452"/>
    <w:rsid w:val="4F254074"/>
    <w:rsid w:val="4F741491"/>
    <w:rsid w:val="4FD83199"/>
    <w:rsid w:val="4FDA2B47"/>
    <w:rsid w:val="509737F6"/>
    <w:rsid w:val="50D92077"/>
    <w:rsid w:val="51136604"/>
    <w:rsid w:val="513C2418"/>
    <w:rsid w:val="51654F93"/>
    <w:rsid w:val="51A566A1"/>
    <w:rsid w:val="521609E4"/>
    <w:rsid w:val="52306DB9"/>
    <w:rsid w:val="52A549C9"/>
    <w:rsid w:val="53072C39"/>
    <w:rsid w:val="537B6508"/>
    <w:rsid w:val="538A7648"/>
    <w:rsid w:val="540E5F35"/>
    <w:rsid w:val="547C67D0"/>
    <w:rsid w:val="54C70BDA"/>
    <w:rsid w:val="54D44008"/>
    <w:rsid w:val="55102B67"/>
    <w:rsid w:val="55D90D41"/>
    <w:rsid w:val="55DB13C7"/>
    <w:rsid w:val="561C57D7"/>
    <w:rsid w:val="56290384"/>
    <w:rsid w:val="564255D4"/>
    <w:rsid w:val="56642059"/>
    <w:rsid w:val="5691332B"/>
    <w:rsid w:val="56DE75B4"/>
    <w:rsid w:val="56FB3ACE"/>
    <w:rsid w:val="57064707"/>
    <w:rsid w:val="571C09FE"/>
    <w:rsid w:val="57416437"/>
    <w:rsid w:val="57610952"/>
    <w:rsid w:val="578D3286"/>
    <w:rsid w:val="57935C89"/>
    <w:rsid w:val="5804095B"/>
    <w:rsid w:val="58305F78"/>
    <w:rsid w:val="58BC2C23"/>
    <w:rsid w:val="58EA55A6"/>
    <w:rsid w:val="592A510B"/>
    <w:rsid w:val="596A0AA4"/>
    <w:rsid w:val="59FA087F"/>
    <w:rsid w:val="5A370BDB"/>
    <w:rsid w:val="5A5172BD"/>
    <w:rsid w:val="5A623E64"/>
    <w:rsid w:val="5A6279C1"/>
    <w:rsid w:val="5A79366E"/>
    <w:rsid w:val="5A7D527B"/>
    <w:rsid w:val="5AB50E65"/>
    <w:rsid w:val="5ADB74A9"/>
    <w:rsid w:val="5B260499"/>
    <w:rsid w:val="5B622E34"/>
    <w:rsid w:val="5B7B6205"/>
    <w:rsid w:val="5B843F36"/>
    <w:rsid w:val="5B9178E4"/>
    <w:rsid w:val="5BC722BF"/>
    <w:rsid w:val="5BE50B53"/>
    <w:rsid w:val="5C2C6666"/>
    <w:rsid w:val="5C413471"/>
    <w:rsid w:val="5C5C7E5D"/>
    <w:rsid w:val="5C6F4985"/>
    <w:rsid w:val="5C8E0F41"/>
    <w:rsid w:val="5D186A5C"/>
    <w:rsid w:val="5D5800F8"/>
    <w:rsid w:val="5D911EC6"/>
    <w:rsid w:val="5D913FCA"/>
    <w:rsid w:val="5DA90B19"/>
    <w:rsid w:val="5DB0446A"/>
    <w:rsid w:val="5E993BCD"/>
    <w:rsid w:val="5EFC3A17"/>
    <w:rsid w:val="5F4F1A1B"/>
    <w:rsid w:val="60A64034"/>
    <w:rsid w:val="60F6465C"/>
    <w:rsid w:val="61502C69"/>
    <w:rsid w:val="616A06E7"/>
    <w:rsid w:val="62695333"/>
    <w:rsid w:val="627E2E43"/>
    <w:rsid w:val="629B6165"/>
    <w:rsid w:val="62B63D8D"/>
    <w:rsid w:val="62D6300F"/>
    <w:rsid w:val="62E01DCA"/>
    <w:rsid w:val="631F0B45"/>
    <w:rsid w:val="633653D4"/>
    <w:rsid w:val="63C04275"/>
    <w:rsid w:val="641E7294"/>
    <w:rsid w:val="64343E4A"/>
    <w:rsid w:val="64F25AD3"/>
    <w:rsid w:val="65060A88"/>
    <w:rsid w:val="652A37D1"/>
    <w:rsid w:val="65BE674D"/>
    <w:rsid w:val="65C73327"/>
    <w:rsid w:val="660A77B0"/>
    <w:rsid w:val="660B5578"/>
    <w:rsid w:val="66793E60"/>
    <w:rsid w:val="669D6773"/>
    <w:rsid w:val="66AD0E43"/>
    <w:rsid w:val="66C27892"/>
    <w:rsid w:val="66E4312F"/>
    <w:rsid w:val="66F92685"/>
    <w:rsid w:val="672E1861"/>
    <w:rsid w:val="67541466"/>
    <w:rsid w:val="676E0DF8"/>
    <w:rsid w:val="679A599C"/>
    <w:rsid w:val="681A2C99"/>
    <w:rsid w:val="682C6395"/>
    <w:rsid w:val="684F7F78"/>
    <w:rsid w:val="68560731"/>
    <w:rsid w:val="688F6DCE"/>
    <w:rsid w:val="69A9556D"/>
    <w:rsid w:val="69C71107"/>
    <w:rsid w:val="6A2A5715"/>
    <w:rsid w:val="6A34524E"/>
    <w:rsid w:val="6A3847A5"/>
    <w:rsid w:val="6A4E6687"/>
    <w:rsid w:val="6AA250AE"/>
    <w:rsid w:val="6ACB179B"/>
    <w:rsid w:val="6AE663EC"/>
    <w:rsid w:val="6B084C6A"/>
    <w:rsid w:val="6B186FCC"/>
    <w:rsid w:val="6B2C6825"/>
    <w:rsid w:val="6B6F018F"/>
    <w:rsid w:val="6B9876E6"/>
    <w:rsid w:val="6BBF083F"/>
    <w:rsid w:val="6BC32A5C"/>
    <w:rsid w:val="6C1A459F"/>
    <w:rsid w:val="6C9C6A8B"/>
    <w:rsid w:val="6CA673F9"/>
    <w:rsid w:val="6D587673"/>
    <w:rsid w:val="6D590A51"/>
    <w:rsid w:val="6D69183F"/>
    <w:rsid w:val="6DEF3F6E"/>
    <w:rsid w:val="6E4F5436"/>
    <w:rsid w:val="6EB4152F"/>
    <w:rsid w:val="6F5B2050"/>
    <w:rsid w:val="6FBB0911"/>
    <w:rsid w:val="6FDA5C14"/>
    <w:rsid w:val="6FDE1870"/>
    <w:rsid w:val="6FF10BC0"/>
    <w:rsid w:val="70516A41"/>
    <w:rsid w:val="70B90420"/>
    <w:rsid w:val="70F24C10"/>
    <w:rsid w:val="71356FDD"/>
    <w:rsid w:val="720A0C12"/>
    <w:rsid w:val="722F2426"/>
    <w:rsid w:val="728D11A2"/>
    <w:rsid w:val="72E07A59"/>
    <w:rsid w:val="72FF5563"/>
    <w:rsid w:val="72FF629D"/>
    <w:rsid w:val="733A47C9"/>
    <w:rsid w:val="733F2B3A"/>
    <w:rsid w:val="736B3A13"/>
    <w:rsid w:val="736D3206"/>
    <w:rsid w:val="73B34116"/>
    <w:rsid w:val="73B814DA"/>
    <w:rsid w:val="73BE1CB4"/>
    <w:rsid w:val="73F62DC0"/>
    <w:rsid w:val="74295186"/>
    <w:rsid w:val="74640AAD"/>
    <w:rsid w:val="748815A0"/>
    <w:rsid w:val="74992E9F"/>
    <w:rsid w:val="75497CA3"/>
    <w:rsid w:val="7550037D"/>
    <w:rsid w:val="75C76467"/>
    <w:rsid w:val="76865F10"/>
    <w:rsid w:val="76F318D5"/>
    <w:rsid w:val="76FC786A"/>
    <w:rsid w:val="77184B67"/>
    <w:rsid w:val="77AF2565"/>
    <w:rsid w:val="78240A98"/>
    <w:rsid w:val="785210A2"/>
    <w:rsid w:val="78A85961"/>
    <w:rsid w:val="78E34FF4"/>
    <w:rsid w:val="798A7930"/>
    <w:rsid w:val="799B412C"/>
    <w:rsid w:val="79B0156E"/>
    <w:rsid w:val="79CC471E"/>
    <w:rsid w:val="79E43115"/>
    <w:rsid w:val="79F503F9"/>
    <w:rsid w:val="79F558BC"/>
    <w:rsid w:val="7A1269BD"/>
    <w:rsid w:val="7A1545F8"/>
    <w:rsid w:val="7AC81877"/>
    <w:rsid w:val="7B0742EB"/>
    <w:rsid w:val="7BFD1B3B"/>
    <w:rsid w:val="7CCD2F68"/>
    <w:rsid w:val="7D1C7C35"/>
    <w:rsid w:val="7D4B2760"/>
    <w:rsid w:val="7D675333"/>
    <w:rsid w:val="7D9A5540"/>
    <w:rsid w:val="7DBB32E6"/>
    <w:rsid w:val="7DD70759"/>
    <w:rsid w:val="7E0D3938"/>
    <w:rsid w:val="7E3C6A6F"/>
    <w:rsid w:val="7EB4618D"/>
    <w:rsid w:val="7EB65C56"/>
    <w:rsid w:val="7F5C1740"/>
    <w:rsid w:val="7F880FED"/>
    <w:rsid w:val="7FD74D4E"/>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9"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uiPriority="99"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nhideWhenUsed="0" w:uiPriority="35"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qFormat="1" w:unhideWhenUsed="0" w:uiPriority="0" w:semiHidden="0"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9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3"/>
    <w:qFormat/>
    <w:uiPriority w:val="0"/>
    <w:pPr>
      <w:keepNext/>
      <w:keepLines/>
      <w:spacing w:before="340" w:beforeLines="0" w:after="330" w:afterLines="0" w:line="578" w:lineRule="auto"/>
      <w:outlineLvl w:val="0"/>
    </w:pPr>
    <w:rPr>
      <w:b/>
      <w:kern w:val="44"/>
      <w:sz w:val="44"/>
      <w:szCs w:val="22"/>
    </w:rPr>
  </w:style>
  <w:style w:type="paragraph" w:styleId="3">
    <w:name w:val="heading 2"/>
    <w:basedOn w:val="1"/>
    <w:next w:val="1"/>
    <w:link w:val="54"/>
    <w:qFormat/>
    <w:uiPriority w:val="0"/>
    <w:pPr>
      <w:adjustRightInd w:val="0"/>
      <w:spacing w:line="240" w:lineRule="auto"/>
      <w:jc w:val="center"/>
      <w:textAlignment w:val="baseline"/>
      <w:outlineLvl w:val="1"/>
    </w:pPr>
    <w:rPr>
      <w:rFonts w:ascii="Arial" w:hAnsi="Arial" w:eastAsia="黑体"/>
      <w:b/>
      <w:sz w:val="32"/>
      <w:szCs w:val="22"/>
    </w:rPr>
  </w:style>
  <w:style w:type="paragraph" w:styleId="4">
    <w:name w:val="heading 3"/>
    <w:basedOn w:val="1"/>
    <w:next w:val="1"/>
    <w:link w:val="55"/>
    <w:qFormat/>
    <w:uiPriority w:val="0"/>
    <w:pPr>
      <w:keepNext/>
      <w:keepLines/>
      <w:spacing w:before="260" w:beforeLines="0" w:after="260" w:afterLines="0" w:line="416" w:lineRule="auto"/>
      <w:outlineLvl w:val="2"/>
    </w:pPr>
    <w:rPr>
      <w:b/>
      <w:bCs/>
      <w:sz w:val="32"/>
      <w:szCs w:val="32"/>
    </w:rPr>
  </w:style>
  <w:style w:type="paragraph" w:styleId="5">
    <w:name w:val="heading 4"/>
    <w:basedOn w:val="1"/>
    <w:next w:val="1"/>
    <w:link w:val="56"/>
    <w:qFormat/>
    <w:uiPriority w:val="9"/>
    <w:pPr>
      <w:keepNext/>
      <w:keepLines/>
      <w:spacing w:before="280" w:beforeLines="0" w:after="290" w:afterLines="0" w:line="376" w:lineRule="auto"/>
      <w:outlineLvl w:val="3"/>
    </w:pPr>
    <w:rPr>
      <w:rFonts w:ascii="Arial" w:hAnsi="Arial" w:eastAsia="黑体"/>
      <w:b/>
      <w:bCs/>
      <w:sz w:val="28"/>
      <w:szCs w:val="28"/>
    </w:rPr>
  </w:style>
  <w:style w:type="paragraph" w:styleId="6">
    <w:name w:val="heading 5"/>
    <w:basedOn w:val="1"/>
    <w:next w:val="7"/>
    <w:link w:val="57"/>
    <w:qFormat/>
    <w:uiPriority w:val="0"/>
    <w:pPr>
      <w:keepNext/>
      <w:keepLines/>
      <w:spacing w:before="280" w:after="290" w:line="376" w:lineRule="auto"/>
      <w:outlineLvl w:val="4"/>
    </w:pPr>
    <w:rPr>
      <w:b/>
      <w:sz w:val="28"/>
      <w:szCs w:val="20"/>
    </w:rPr>
  </w:style>
  <w:style w:type="paragraph" w:styleId="8">
    <w:name w:val="heading 6"/>
    <w:basedOn w:val="1"/>
    <w:next w:val="7"/>
    <w:link w:val="59"/>
    <w:qFormat/>
    <w:uiPriority w:val="0"/>
    <w:pPr>
      <w:keepNext/>
      <w:keepLines/>
      <w:spacing w:before="240" w:after="64" w:line="320" w:lineRule="auto"/>
      <w:outlineLvl w:val="5"/>
    </w:pPr>
    <w:rPr>
      <w:rFonts w:ascii="Arial" w:hAnsi="Arial" w:eastAsia="黑体"/>
      <w:b/>
      <w:sz w:val="24"/>
      <w:szCs w:val="20"/>
    </w:rPr>
  </w:style>
  <w:style w:type="paragraph" w:styleId="9">
    <w:name w:val="heading 7"/>
    <w:basedOn w:val="1"/>
    <w:next w:val="7"/>
    <w:link w:val="60"/>
    <w:qFormat/>
    <w:uiPriority w:val="0"/>
    <w:pPr>
      <w:keepNext/>
      <w:keepLines/>
      <w:spacing w:before="240" w:after="64" w:line="320" w:lineRule="auto"/>
      <w:outlineLvl w:val="6"/>
    </w:pPr>
    <w:rPr>
      <w:b/>
      <w:sz w:val="24"/>
      <w:szCs w:val="20"/>
    </w:rPr>
  </w:style>
  <w:style w:type="paragraph" w:styleId="10">
    <w:name w:val="heading 8"/>
    <w:basedOn w:val="1"/>
    <w:next w:val="7"/>
    <w:link w:val="61"/>
    <w:qFormat/>
    <w:uiPriority w:val="0"/>
    <w:pPr>
      <w:keepNext/>
      <w:keepLines/>
      <w:spacing w:before="240" w:after="64" w:line="320" w:lineRule="auto"/>
      <w:outlineLvl w:val="7"/>
    </w:pPr>
    <w:rPr>
      <w:rFonts w:ascii="Arial" w:hAnsi="Arial" w:eastAsia="黑体"/>
      <w:sz w:val="24"/>
      <w:szCs w:val="20"/>
    </w:rPr>
  </w:style>
  <w:style w:type="paragraph" w:styleId="11">
    <w:name w:val="heading 9"/>
    <w:basedOn w:val="1"/>
    <w:next w:val="7"/>
    <w:link w:val="62"/>
    <w:qFormat/>
    <w:uiPriority w:val="0"/>
    <w:pPr>
      <w:keepNext/>
      <w:keepLines/>
      <w:spacing w:before="240" w:after="64" w:line="320" w:lineRule="auto"/>
      <w:outlineLvl w:val="8"/>
    </w:pPr>
    <w:rPr>
      <w:rFonts w:ascii="Arial" w:hAnsi="Arial" w:eastAsia="黑体"/>
      <w:szCs w:val="20"/>
    </w:rPr>
  </w:style>
  <w:style w:type="character" w:default="1" w:styleId="46">
    <w:name w:val="Default Paragraph Font"/>
    <w:qFormat/>
    <w:uiPriority w:val="0"/>
  </w:style>
  <w:style w:type="table" w:default="1" w:styleId="44">
    <w:name w:val="Normal Table"/>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sz w:val="20"/>
      <w:szCs w:val="20"/>
    </w:rPr>
    <w:tblPr>
      <w:tblCellMar>
        <w:top w:w="0" w:type="dxa"/>
        <w:left w:w="108" w:type="dxa"/>
        <w:bottom w:w="0" w:type="dxa"/>
        <w:right w:w="108" w:type="dxa"/>
      </w:tblCellMar>
    </w:tblPr>
  </w:style>
  <w:style w:type="paragraph" w:styleId="7">
    <w:name w:val="Normal Indent"/>
    <w:basedOn w:val="1"/>
    <w:link w:val="58"/>
    <w:qFormat/>
    <w:uiPriority w:val="0"/>
    <w:pPr>
      <w:ind w:firstLine="420" w:firstLineChars="200"/>
    </w:pPr>
  </w:style>
  <w:style w:type="paragraph" w:styleId="12">
    <w:name w:val="toc 7"/>
    <w:basedOn w:val="1"/>
    <w:next w:val="1"/>
    <w:qFormat/>
    <w:uiPriority w:val="39"/>
    <w:pPr>
      <w:ind w:left="2520" w:leftChars="1200"/>
    </w:pPr>
    <w:rPr>
      <w:rFonts w:ascii="Calibri" w:hAnsi="Calibri" w:eastAsia="宋体" w:cs="Times New Roman"/>
      <w:szCs w:val="22"/>
    </w:rPr>
  </w:style>
  <w:style w:type="paragraph" w:styleId="13">
    <w:name w:val="caption"/>
    <w:basedOn w:val="1"/>
    <w:next w:val="1"/>
    <w:qFormat/>
    <w:uiPriority w:val="35"/>
    <w:rPr>
      <w:rFonts w:ascii="Arial" w:hAnsi="Arial" w:eastAsia="黑体" w:cs="Arial"/>
      <w:sz w:val="20"/>
      <w:szCs w:val="20"/>
    </w:rPr>
  </w:style>
  <w:style w:type="paragraph" w:styleId="14">
    <w:name w:val="List Bullet"/>
    <w:basedOn w:val="1"/>
    <w:qFormat/>
    <w:uiPriority w:val="0"/>
    <w:pPr>
      <w:numPr>
        <w:ilvl w:val="0"/>
        <w:numId w:val="1"/>
      </w:numPr>
    </w:pPr>
    <w:rPr>
      <w:szCs w:val="20"/>
    </w:rPr>
  </w:style>
  <w:style w:type="paragraph" w:styleId="15">
    <w:name w:val="Document Map"/>
    <w:basedOn w:val="1"/>
    <w:link w:val="63"/>
    <w:qFormat/>
    <w:uiPriority w:val="0"/>
    <w:rPr>
      <w:rFonts w:ascii="宋体"/>
      <w:sz w:val="18"/>
      <w:szCs w:val="18"/>
    </w:rPr>
  </w:style>
  <w:style w:type="paragraph" w:styleId="16">
    <w:name w:val="annotation text"/>
    <w:basedOn w:val="1"/>
    <w:link w:val="64"/>
    <w:qFormat/>
    <w:uiPriority w:val="99"/>
    <w:pPr>
      <w:jc w:val="left"/>
    </w:pPr>
  </w:style>
  <w:style w:type="paragraph" w:styleId="17">
    <w:name w:val="Body Text 3"/>
    <w:basedOn w:val="1"/>
    <w:link w:val="65"/>
    <w:qFormat/>
    <w:uiPriority w:val="0"/>
    <w:pPr>
      <w:spacing w:after="120" w:afterLines="0"/>
    </w:pPr>
    <w:rPr>
      <w:sz w:val="16"/>
      <w:szCs w:val="16"/>
    </w:rPr>
  </w:style>
  <w:style w:type="paragraph" w:styleId="18">
    <w:name w:val="Body Text"/>
    <w:basedOn w:val="1"/>
    <w:next w:val="1"/>
    <w:link w:val="66"/>
    <w:qFormat/>
    <w:uiPriority w:val="0"/>
    <w:pPr>
      <w:keepNext w:val="0"/>
      <w:keepLines w:val="0"/>
      <w:widowControl w:val="0"/>
      <w:suppressLineNumbers w:val="0"/>
      <w:spacing w:before="0" w:beforeAutospacing="0" w:after="120" w:afterAutospacing="0"/>
      <w:ind w:left="0" w:right="0"/>
      <w:jc w:val="both"/>
    </w:pPr>
    <w:rPr>
      <w:szCs w:val="22"/>
    </w:rPr>
  </w:style>
  <w:style w:type="paragraph" w:styleId="19">
    <w:name w:val="Body Text Indent"/>
    <w:basedOn w:val="1"/>
    <w:link w:val="67"/>
    <w:qFormat/>
    <w:uiPriority w:val="0"/>
    <w:pPr>
      <w:ind w:left="2098"/>
    </w:pPr>
    <w:rPr>
      <w:color w:val="000000"/>
      <w:sz w:val="24"/>
    </w:rPr>
  </w:style>
  <w:style w:type="paragraph" w:styleId="20">
    <w:name w:val="toc 5"/>
    <w:basedOn w:val="1"/>
    <w:next w:val="1"/>
    <w:qFormat/>
    <w:uiPriority w:val="39"/>
    <w:pPr>
      <w:ind w:left="1680" w:leftChars="800"/>
    </w:pPr>
    <w:rPr>
      <w:rFonts w:ascii="Calibri" w:hAnsi="Calibri" w:eastAsia="宋体" w:cs="Times New Roman"/>
      <w:szCs w:val="22"/>
    </w:rPr>
  </w:style>
  <w:style w:type="paragraph" w:styleId="21">
    <w:name w:val="toc 3"/>
    <w:basedOn w:val="1"/>
    <w:next w:val="1"/>
    <w:qFormat/>
    <w:uiPriority w:val="39"/>
    <w:pPr>
      <w:ind w:left="840" w:leftChars="400"/>
    </w:pPr>
  </w:style>
  <w:style w:type="paragraph" w:styleId="22">
    <w:name w:val="Plain Text"/>
    <w:basedOn w:val="1"/>
    <w:link w:val="68"/>
    <w:qFormat/>
    <w:uiPriority w:val="0"/>
    <w:rPr>
      <w:rFonts w:ascii="Courier New" w:hAnsi="Courier New"/>
      <w:szCs w:val="20"/>
    </w:rPr>
  </w:style>
  <w:style w:type="paragraph" w:styleId="23">
    <w:name w:val="toc 8"/>
    <w:basedOn w:val="1"/>
    <w:next w:val="1"/>
    <w:qFormat/>
    <w:uiPriority w:val="39"/>
    <w:pPr>
      <w:ind w:left="2940" w:leftChars="1400"/>
    </w:pPr>
    <w:rPr>
      <w:rFonts w:ascii="Calibri" w:hAnsi="Calibri" w:eastAsia="宋体" w:cs="Times New Roman"/>
      <w:szCs w:val="22"/>
    </w:rPr>
  </w:style>
  <w:style w:type="paragraph" w:styleId="24">
    <w:name w:val="Date"/>
    <w:basedOn w:val="1"/>
    <w:next w:val="1"/>
    <w:link w:val="69"/>
    <w:qFormat/>
    <w:uiPriority w:val="0"/>
    <w:pPr>
      <w:ind w:left="100" w:leftChars="2500"/>
    </w:pPr>
    <w:rPr>
      <w:kern w:val="0"/>
      <w:sz w:val="20"/>
    </w:rPr>
  </w:style>
  <w:style w:type="paragraph" w:styleId="25">
    <w:name w:val="Body Text Indent 2"/>
    <w:basedOn w:val="1"/>
    <w:link w:val="70"/>
    <w:qFormat/>
    <w:uiPriority w:val="0"/>
    <w:pPr>
      <w:spacing w:beforeLines="50" w:afterLines="50" w:line="120" w:lineRule="auto"/>
      <w:ind w:firstLine="840" w:firstLineChars="400"/>
      <w:jc w:val="left"/>
    </w:pPr>
    <w:rPr>
      <w:rFonts w:ascii="宋体" w:hAnsi="宋体"/>
    </w:rPr>
  </w:style>
  <w:style w:type="paragraph" w:styleId="26">
    <w:name w:val="Balloon Text"/>
    <w:basedOn w:val="1"/>
    <w:link w:val="71"/>
    <w:qFormat/>
    <w:uiPriority w:val="0"/>
    <w:rPr>
      <w:sz w:val="18"/>
      <w:szCs w:val="18"/>
    </w:rPr>
  </w:style>
  <w:style w:type="paragraph" w:styleId="27">
    <w:name w:val="footer"/>
    <w:basedOn w:val="1"/>
    <w:link w:val="72"/>
    <w:qFormat/>
    <w:uiPriority w:val="0"/>
    <w:pPr>
      <w:tabs>
        <w:tab w:val="center" w:pos="4153"/>
        <w:tab w:val="right" w:pos="8306"/>
      </w:tabs>
      <w:snapToGrid w:val="0"/>
      <w:jc w:val="left"/>
    </w:pPr>
    <w:rPr>
      <w:sz w:val="18"/>
      <w:szCs w:val="18"/>
    </w:rPr>
  </w:style>
  <w:style w:type="paragraph" w:styleId="28">
    <w:name w:val="header"/>
    <w:basedOn w:val="1"/>
    <w:link w:val="73"/>
    <w:qFormat/>
    <w:uiPriority w:val="0"/>
    <w:pPr>
      <w:pBdr>
        <w:bottom w:val="single" w:color="auto" w:sz="6" w:space="1"/>
      </w:pBdr>
      <w:tabs>
        <w:tab w:val="center" w:pos="4153"/>
        <w:tab w:val="right" w:pos="8306"/>
      </w:tabs>
      <w:snapToGrid w:val="0"/>
      <w:jc w:val="center"/>
    </w:pPr>
    <w:rPr>
      <w:sz w:val="18"/>
      <w:szCs w:val="18"/>
    </w:rPr>
  </w:style>
  <w:style w:type="paragraph" w:styleId="29">
    <w:name w:val="toc 1"/>
    <w:basedOn w:val="1"/>
    <w:next w:val="1"/>
    <w:qFormat/>
    <w:uiPriority w:val="39"/>
    <w:pPr>
      <w:tabs>
        <w:tab w:val="left" w:pos="1050"/>
        <w:tab w:val="right" w:leader="dot" w:pos="8296"/>
      </w:tabs>
    </w:pPr>
    <w:rPr>
      <w:rFonts w:ascii="宋体" w:hAnsi="宋体" w:eastAsia="宋体"/>
      <w:b/>
    </w:rPr>
  </w:style>
  <w:style w:type="paragraph" w:styleId="30">
    <w:name w:val="toc 4"/>
    <w:basedOn w:val="1"/>
    <w:next w:val="1"/>
    <w:qFormat/>
    <w:uiPriority w:val="39"/>
    <w:pPr>
      <w:ind w:left="1260" w:leftChars="600"/>
    </w:pPr>
    <w:rPr>
      <w:rFonts w:ascii="Calibri" w:hAnsi="Calibri" w:eastAsia="宋体" w:cs="Times New Roman"/>
      <w:szCs w:val="22"/>
    </w:rPr>
  </w:style>
  <w:style w:type="paragraph" w:styleId="31">
    <w:name w:val="index heading"/>
    <w:basedOn w:val="1"/>
    <w:next w:val="32"/>
    <w:qFormat/>
    <w:uiPriority w:val="0"/>
    <w:rPr>
      <w:szCs w:val="20"/>
    </w:rPr>
  </w:style>
  <w:style w:type="paragraph" w:styleId="32">
    <w:name w:val="index 1"/>
    <w:basedOn w:val="1"/>
    <w:next w:val="1"/>
    <w:qFormat/>
    <w:uiPriority w:val="0"/>
    <w:pPr>
      <w:tabs>
        <w:tab w:val="left" w:pos="7740"/>
      </w:tabs>
      <w:jc w:val="center"/>
    </w:pPr>
    <w:rPr>
      <w:rFonts w:ascii="仿宋" w:hAnsi="仿宋" w:eastAsia="仿宋"/>
      <w:b/>
      <w:sz w:val="28"/>
      <w:szCs w:val="28"/>
    </w:rPr>
  </w:style>
  <w:style w:type="paragraph" w:styleId="33">
    <w:name w:val="toc 6"/>
    <w:basedOn w:val="1"/>
    <w:next w:val="1"/>
    <w:qFormat/>
    <w:uiPriority w:val="39"/>
    <w:pPr>
      <w:ind w:left="2100" w:leftChars="1000"/>
    </w:pPr>
    <w:rPr>
      <w:rFonts w:ascii="Calibri" w:hAnsi="Calibri" w:eastAsia="宋体" w:cs="Times New Roman"/>
      <w:szCs w:val="22"/>
    </w:rPr>
  </w:style>
  <w:style w:type="paragraph" w:styleId="34">
    <w:name w:val="Body Text Indent 3"/>
    <w:basedOn w:val="1"/>
    <w:link w:val="74"/>
    <w:qFormat/>
    <w:uiPriority w:val="0"/>
    <w:pPr>
      <w:spacing w:after="120" w:afterLines="0"/>
      <w:ind w:left="420" w:leftChars="200"/>
    </w:pPr>
    <w:rPr>
      <w:sz w:val="16"/>
      <w:szCs w:val="16"/>
    </w:rPr>
  </w:style>
  <w:style w:type="paragraph" w:styleId="35">
    <w:name w:val="toc 2"/>
    <w:basedOn w:val="1"/>
    <w:next w:val="1"/>
    <w:qFormat/>
    <w:uiPriority w:val="39"/>
    <w:pPr>
      <w:ind w:left="420" w:leftChars="200"/>
    </w:pPr>
  </w:style>
  <w:style w:type="paragraph" w:styleId="36">
    <w:name w:val="toc 9"/>
    <w:basedOn w:val="1"/>
    <w:next w:val="1"/>
    <w:qFormat/>
    <w:uiPriority w:val="39"/>
    <w:pPr>
      <w:ind w:left="3360" w:leftChars="1600"/>
    </w:pPr>
    <w:rPr>
      <w:rFonts w:ascii="Calibri" w:hAnsi="Calibri" w:eastAsia="宋体" w:cs="Times New Roman"/>
      <w:szCs w:val="22"/>
    </w:rPr>
  </w:style>
  <w:style w:type="paragraph" w:styleId="37">
    <w:name w:val="Body Text 2"/>
    <w:basedOn w:val="1"/>
    <w:link w:val="75"/>
    <w:qFormat/>
    <w:uiPriority w:val="0"/>
    <w:pPr>
      <w:spacing w:line="360" w:lineRule="auto"/>
    </w:pPr>
    <w:rPr>
      <w:sz w:val="24"/>
    </w:rPr>
  </w:style>
  <w:style w:type="paragraph" w:styleId="38">
    <w:name w:val="HTML Preformatted"/>
    <w:basedOn w:val="1"/>
    <w:link w:val="76"/>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39">
    <w:name w:val="Normal (Web)"/>
    <w:basedOn w:val="1"/>
    <w:qFormat/>
    <w:uiPriority w:val="0"/>
    <w:pPr>
      <w:spacing w:before="100" w:beforeLines="0" w:beforeAutospacing="1" w:after="100" w:afterLines="0" w:afterAutospacing="1"/>
      <w:jc w:val="left"/>
    </w:pPr>
    <w:rPr>
      <w:kern w:val="0"/>
      <w:sz w:val="24"/>
    </w:rPr>
  </w:style>
  <w:style w:type="paragraph" w:styleId="40">
    <w:name w:val="Title"/>
    <w:basedOn w:val="1"/>
    <w:next w:val="1"/>
    <w:link w:val="77"/>
    <w:qFormat/>
    <w:uiPriority w:val="0"/>
    <w:pPr>
      <w:spacing w:before="240" w:beforeLines="0" w:after="60" w:afterLines="0"/>
      <w:jc w:val="center"/>
      <w:outlineLvl w:val="0"/>
    </w:pPr>
    <w:rPr>
      <w:rFonts w:ascii="Cambria" w:hAnsi="Cambria"/>
      <w:b/>
      <w:bCs/>
      <w:sz w:val="32"/>
      <w:szCs w:val="32"/>
    </w:rPr>
  </w:style>
  <w:style w:type="paragraph" w:styleId="41">
    <w:name w:val="annotation subject"/>
    <w:basedOn w:val="16"/>
    <w:next w:val="16"/>
    <w:link w:val="78"/>
    <w:qFormat/>
    <w:uiPriority w:val="0"/>
    <w:rPr>
      <w:b/>
      <w:bCs/>
    </w:rPr>
  </w:style>
  <w:style w:type="paragraph" w:styleId="42">
    <w:name w:val="Body Text First Indent"/>
    <w:basedOn w:val="18"/>
    <w:link w:val="79"/>
    <w:qFormat/>
    <w:uiPriority w:val="0"/>
    <w:pPr>
      <w:ind w:firstLine="420" w:firstLineChars="100"/>
    </w:pPr>
  </w:style>
  <w:style w:type="paragraph" w:styleId="43">
    <w:name w:val="Body Text First Indent 2"/>
    <w:basedOn w:val="19"/>
    <w:link w:val="80"/>
    <w:unhideWhenUsed/>
    <w:qFormat/>
    <w:uiPriority w:val="99"/>
    <w:pPr>
      <w:spacing w:after="120"/>
      <w:ind w:left="420" w:leftChars="200" w:firstLine="420" w:firstLineChars="200"/>
    </w:pPr>
    <w:rPr>
      <w:sz w:val="21"/>
    </w:rPr>
  </w:style>
  <w:style w:type="table" w:styleId="45">
    <w:name w:val="Table Grid"/>
    <w:basedOn w:val="44"/>
    <w:qFormat/>
    <w:uiPriority w:val="99"/>
    <w:pPr>
      <w:keepNext w:val="0"/>
      <w:keepLines w:val="0"/>
      <w:widowControl/>
      <w:suppressLineNumbers w:val="0"/>
      <w:spacing w:before="0" w:beforeAutospacing="0" w:after="0" w:afterAutospacing="0"/>
      <w:ind w:left="0" w:right="0"/>
    </w:pPr>
    <w:rPr>
      <w:rFonts w:ascii="Calibri" w:hAnsi="Calibri"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7">
    <w:name w:val="Strong"/>
    <w:qFormat/>
    <w:uiPriority w:val="0"/>
    <w:rPr>
      <w:b/>
      <w:bCs/>
    </w:rPr>
  </w:style>
  <w:style w:type="character" w:styleId="48">
    <w:name w:val="page number"/>
    <w:qFormat/>
    <w:uiPriority w:val="0"/>
  </w:style>
  <w:style w:type="character" w:styleId="49">
    <w:name w:val="FollowedHyperlink"/>
    <w:qFormat/>
    <w:uiPriority w:val="0"/>
    <w:rPr>
      <w:color w:val="954F72"/>
      <w:u w:val="single"/>
    </w:rPr>
  </w:style>
  <w:style w:type="character" w:styleId="50">
    <w:name w:val="Emphasis"/>
    <w:qFormat/>
    <w:uiPriority w:val="0"/>
    <w:rPr>
      <w:i/>
      <w:iCs/>
    </w:rPr>
  </w:style>
  <w:style w:type="character" w:styleId="51">
    <w:name w:val="Hyperlink"/>
    <w:qFormat/>
    <w:uiPriority w:val="99"/>
    <w:rPr>
      <w:color w:val="0563C1"/>
      <w:u w:val="single"/>
    </w:rPr>
  </w:style>
  <w:style w:type="character" w:styleId="52">
    <w:name w:val="annotation reference"/>
    <w:qFormat/>
    <w:uiPriority w:val="99"/>
    <w:rPr>
      <w:sz w:val="21"/>
      <w:szCs w:val="21"/>
    </w:rPr>
  </w:style>
  <w:style w:type="character" w:customStyle="1" w:styleId="53">
    <w:name w:val="标题 1 Char2"/>
    <w:link w:val="2"/>
    <w:qFormat/>
    <w:uiPriority w:val="9"/>
    <w:rPr>
      <w:rFonts w:hint="default" w:ascii="Times New Roman" w:hAnsi="Times New Roman" w:eastAsia="宋体" w:cs="Times New Roman"/>
      <w:b/>
      <w:kern w:val="44"/>
      <w:sz w:val="44"/>
      <w:szCs w:val="22"/>
    </w:rPr>
  </w:style>
  <w:style w:type="character" w:customStyle="1" w:styleId="54">
    <w:name w:val="标题 2 Char4"/>
    <w:link w:val="3"/>
    <w:qFormat/>
    <w:uiPriority w:val="0"/>
    <w:rPr>
      <w:rFonts w:hint="default" w:ascii="Arial" w:hAnsi="Arial" w:eastAsia="黑体" w:cs="Times New Roman"/>
      <w:b/>
      <w:kern w:val="2"/>
      <w:sz w:val="32"/>
      <w:szCs w:val="22"/>
    </w:rPr>
  </w:style>
  <w:style w:type="character" w:customStyle="1" w:styleId="55">
    <w:name w:val="标题 3 Char"/>
    <w:link w:val="4"/>
    <w:qFormat/>
    <w:uiPriority w:val="0"/>
    <w:rPr>
      <w:b/>
      <w:bCs/>
      <w:kern w:val="2"/>
      <w:sz w:val="32"/>
      <w:szCs w:val="32"/>
    </w:rPr>
  </w:style>
  <w:style w:type="character" w:customStyle="1" w:styleId="56">
    <w:name w:val="标题 4 Char"/>
    <w:link w:val="5"/>
    <w:qFormat/>
    <w:uiPriority w:val="9"/>
    <w:rPr>
      <w:rFonts w:ascii="Arial" w:hAnsi="Arial" w:eastAsia="黑体"/>
      <w:b/>
      <w:bCs/>
      <w:kern w:val="2"/>
      <w:sz w:val="28"/>
      <w:szCs w:val="28"/>
    </w:rPr>
  </w:style>
  <w:style w:type="character" w:customStyle="1" w:styleId="57">
    <w:name w:val="标题 5 Char"/>
    <w:link w:val="6"/>
    <w:qFormat/>
    <w:uiPriority w:val="0"/>
    <w:rPr>
      <w:b/>
      <w:kern w:val="2"/>
      <w:sz w:val="28"/>
    </w:rPr>
  </w:style>
  <w:style w:type="character" w:customStyle="1" w:styleId="58">
    <w:name w:val="正文缩进 Char1"/>
    <w:link w:val="7"/>
    <w:qFormat/>
    <w:uiPriority w:val="0"/>
    <w:rPr>
      <w:kern w:val="2"/>
      <w:sz w:val="21"/>
      <w:szCs w:val="24"/>
    </w:rPr>
  </w:style>
  <w:style w:type="character" w:customStyle="1" w:styleId="59">
    <w:name w:val="标题 6 Char"/>
    <w:link w:val="8"/>
    <w:qFormat/>
    <w:uiPriority w:val="0"/>
    <w:rPr>
      <w:rFonts w:ascii="Arial" w:hAnsi="Arial" w:eastAsia="黑体"/>
      <w:b/>
      <w:kern w:val="2"/>
      <w:sz w:val="24"/>
    </w:rPr>
  </w:style>
  <w:style w:type="character" w:customStyle="1" w:styleId="60">
    <w:name w:val="标题 7 Char"/>
    <w:link w:val="9"/>
    <w:qFormat/>
    <w:uiPriority w:val="0"/>
    <w:rPr>
      <w:b/>
      <w:kern w:val="2"/>
      <w:sz w:val="24"/>
    </w:rPr>
  </w:style>
  <w:style w:type="character" w:customStyle="1" w:styleId="61">
    <w:name w:val="标题 8 Char"/>
    <w:link w:val="10"/>
    <w:qFormat/>
    <w:uiPriority w:val="0"/>
    <w:rPr>
      <w:rFonts w:ascii="Arial" w:hAnsi="Arial" w:eastAsia="黑体"/>
      <w:kern w:val="2"/>
      <w:sz w:val="24"/>
    </w:rPr>
  </w:style>
  <w:style w:type="character" w:customStyle="1" w:styleId="62">
    <w:name w:val="标题 9 Char"/>
    <w:link w:val="11"/>
    <w:qFormat/>
    <w:uiPriority w:val="0"/>
    <w:rPr>
      <w:rFonts w:ascii="Arial" w:hAnsi="Arial" w:eastAsia="黑体"/>
      <w:kern w:val="2"/>
      <w:sz w:val="21"/>
    </w:rPr>
  </w:style>
  <w:style w:type="character" w:customStyle="1" w:styleId="63">
    <w:name w:val="文档结构图 Char"/>
    <w:link w:val="15"/>
    <w:qFormat/>
    <w:uiPriority w:val="0"/>
    <w:rPr>
      <w:rFonts w:ascii="宋体"/>
      <w:kern w:val="2"/>
      <w:sz w:val="18"/>
      <w:szCs w:val="18"/>
    </w:rPr>
  </w:style>
  <w:style w:type="character" w:customStyle="1" w:styleId="64">
    <w:name w:val="批注文字 Char"/>
    <w:link w:val="16"/>
    <w:qFormat/>
    <w:uiPriority w:val="0"/>
    <w:rPr>
      <w:kern w:val="2"/>
      <w:sz w:val="21"/>
      <w:szCs w:val="24"/>
    </w:rPr>
  </w:style>
  <w:style w:type="character" w:customStyle="1" w:styleId="65">
    <w:name w:val="正文文本 3 Char"/>
    <w:link w:val="17"/>
    <w:qFormat/>
    <w:uiPriority w:val="0"/>
    <w:rPr>
      <w:kern w:val="2"/>
      <w:sz w:val="16"/>
      <w:szCs w:val="16"/>
    </w:rPr>
  </w:style>
  <w:style w:type="character" w:customStyle="1" w:styleId="66">
    <w:name w:val="正文文本 Char3"/>
    <w:link w:val="18"/>
    <w:qFormat/>
    <w:uiPriority w:val="0"/>
    <w:rPr>
      <w:kern w:val="2"/>
      <w:sz w:val="21"/>
      <w:szCs w:val="22"/>
    </w:rPr>
  </w:style>
  <w:style w:type="character" w:customStyle="1" w:styleId="67">
    <w:name w:val="正文文本缩进 Char1"/>
    <w:link w:val="19"/>
    <w:qFormat/>
    <w:uiPriority w:val="0"/>
    <w:rPr>
      <w:color w:val="000000"/>
      <w:kern w:val="2"/>
      <w:sz w:val="24"/>
      <w:szCs w:val="24"/>
    </w:rPr>
  </w:style>
  <w:style w:type="character" w:customStyle="1" w:styleId="68">
    <w:name w:val="纯文本 Char2"/>
    <w:link w:val="22"/>
    <w:qFormat/>
    <w:uiPriority w:val="0"/>
    <w:rPr>
      <w:rFonts w:ascii="Courier New" w:hAnsi="Courier New"/>
      <w:kern w:val="2"/>
      <w:sz w:val="21"/>
    </w:rPr>
  </w:style>
  <w:style w:type="character" w:customStyle="1" w:styleId="69">
    <w:name w:val="日期 Char"/>
    <w:link w:val="24"/>
    <w:qFormat/>
    <w:uiPriority w:val="0"/>
    <w:rPr>
      <w:szCs w:val="24"/>
    </w:rPr>
  </w:style>
  <w:style w:type="character" w:customStyle="1" w:styleId="70">
    <w:name w:val="正文文本缩进 2 Char"/>
    <w:link w:val="25"/>
    <w:qFormat/>
    <w:uiPriority w:val="0"/>
    <w:rPr>
      <w:rFonts w:ascii="宋体" w:hAnsi="宋体"/>
      <w:kern w:val="2"/>
      <w:sz w:val="21"/>
      <w:szCs w:val="24"/>
    </w:rPr>
  </w:style>
  <w:style w:type="character" w:customStyle="1" w:styleId="71">
    <w:name w:val="批注框文本 Char"/>
    <w:link w:val="26"/>
    <w:qFormat/>
    <w:uiPriority w:val="0"/>
    <w:rPr>
      <w:kern w:val="2"/>
      <w:sz w:val="18"/>
      <w:szCs w:val="18"/>
    </w:rPr>
  </w:style>
  <w:style w:type="character" w:customStyle="1" w:styleId="72">
    <w:name w:val="页脚 Char2"/>
    <w:link w:val="27"/>
    <w:qFormat/>
    <w:uiPriority w:val="0"/>
    <w:rPr>
      <w:kern w:val="2"/>
      <w:sz w:val="18"/>
      <w:szCs w:val="18"/>
    </w:rPr>
  </w:style>
  <w:style w:type="character" w:customStyle="1" w:styleId="73">
    <w:name w:val="页眉 Char"/>
    <w:link w:val="28"/>
    <w:qFormat/>
    <w:uiPriority w:val="0"/>
    <w:rPr>
      <w:kern w:val="2"/>
      <w:sz w:val="18"/>
      <w:szCs w:val="18"/>
    </w:rPr>
  </w:style>
  <w:style w:type="character" w:customStyle="1" w:styleId="74">
    <w:name w:val="正文文本缩进 3 Char"/>
    <w:link w:val="34"/>
    <w:qFormat/>
    <w:uiPriority w:val="0"/>
    <w:rPr>
      <w:kern w:val="2"/>
      <w:sz w:val="16"/>
      <w:szCs w:val="16"/>
    </w:rPr>
  </w:style>
  <w:style w:type="character" w:customStyle="1" w:styleId="75">
    <w:name w:val="正文文本 2 Char"/>
    <w:link w:val="37"/>
    <w:qFormat/>
    <w:uiPriority w:val="0"/>
    <w:rPr>
      <w:kern w:val="2"/>
      <w:sz w:val="24"/>
      <w:szCs w:val="24"/>
    </w:rPr>
  </w:style>
  <w:style w:type="character" w:customStyle="1" w:styleId="76">
    <w:name w:val="HTML 预设格式 Char"/>
    <w:link w:val="38"/>
    <w:qFormat/>
    <w:uiPriority w:val="0"/>
    <w:rPr>
      <w:rFonts w:ascii="宋体" w:hAnsi="宋体" w:cs="宋体"/>
      <w:sz w:val="24"/>
      <w:szCs w:val="24"/>
    </w:rPr>
  </w:style>
  <w:style w:type="character" w:customStyle="1" w:styleId="77">
    <w:name w:val="标题 Char"/>
    <w:link w:val="40"/>
    <w:qFormat/>
    <w:uiPriority w:val="0"/>
    <w:rPr>
      <w:rFonts w:ascii="Cambria" w:hAnsi="Cambria" w:cs="Times New Roman"/>
      <w:b/>
      <w:bCs/>
      <w:kern w:val="2"/>
      <w:sz w:val="32"/>
      <w:szCs w:val="32"/>
    </w:rPr>
  </w:style>
  <w:style w:type="character" w:customStyle="1" w:styleId="78">
    <w:name w:val="批注主题 Char"/>
    <w:link w:val="41"/>
    <w:qFormat/>
    <w:uiPriority w:val="0"/>
    <w:rPr>
      <w:b/>
      <w:bCs/>
      <w:kern w:val="2"/>
      <w:sz w:val="21"/>
      <w:szCs w:val="24"/>
    </w:rPr>
  </w:style>
  <w:style w:type="character" w:customStyle="1" w:styleId="79">
    <w:name w:val="正文首行缩进 Char"/>
    <w:link w:val="42"/>
    <w:qFormat/>
    <w:uiPriority w:val="0"/>
  </w:style>
  <w:style w:type="character" w:customStyle="1" w:styleId="80">
    <w:name w:val="正文首行缩进 2 Char"/>
    <w:link w:val="43"/>
    <w:semiHidden/>
    <w:qFormat/>
    <w:uiPriority w:val="99"/>
    <w:rPr>
      <w:color w:val="000000"/>
      <w:kern w:val="2"/>
      <w:sz w:val="21"/>
      <w:szCs w:val="24"/>
    </w:rPr>
  </w:style>
  <w:style w:type="character" w:customStyle="1" w:styleId="81">
    <w:name w:val="正文文本 字符"/>
    <w:qFormat/>
    <w:uiPriority w:val="0"/>
    <w:rPr>
      <w:kern w:val="2"/>
      <w:sz w:val="21"/>
    </w:rPr>
  </w:style>
  <w:style w:type="character" w:customStyle="1" w:styleId="82">
    <w:name w:val="标题 2 Char3"/>
    <w:qFormat/>
    <w:uiPriority w:val="0"/>
    <w:rPr>
      <w:rFonts w:ascii="Calibri Light" w:hAnsi="Calibri Light" w:eastAsia="宋体" w:cs="Times New Roman"/>
      <w:b/>
      <w:bCs/>
      <w:kern w:val="2"/>
      <w:sz w:val="32"/>
      <w:szCs w:val="32"/>
    </w:rPr>
  </w:style>
  <w:style w:type="character" w:customStyle="1" w:styleId="83">
    <w:name w:val="标题 1 Char1"/>
    <w:qFormat/>
    <w:uiPriority w:val="0"/>
    <w:rPr>
      <w:b/>
      <w:bCs/>
      <w:kern w:val="44"/>
      <w:sz w:val="44"/>
      <w:szCs w:val="44"/>
    </w:rPr>
  </w:style>
  <w:style w:type="character" w:customStyle="1" w:styleId="84">
    <w:name w:val="正文文本 Char1"/>
    <w:qFormat/>
    <w:uiPriority w:val="0"/>
    <w:rPr>
      <w:kern w:val="2"/>
      <w:sz w:val="21"/>
      <w:szCs w:val="24"/>
    </w:rPr>
  </w:style>
  <w:style w:type="character" w:customStyle="1" w:styleId="85">
    <w:name w:val="标题 2 Char2"/>
    <w:qFormat/>
    <w:uiPriority w:val="0"/>
    <w:rPr>
      <w:rFonts w:ascii="宋体" w:hAnsi="宋体"/>
      <w:b/>
      <w:bCs/>
      <w:sz w:val="24"/>
    </w:rPr>
  </w:style>
  <w:style w:type="paragraph" w:customStyle="1" w:styleId="86">
    <w:name w:val="标书正文1"/>
    <w:basedOn w:val="1"/>
    <w:qFormat/>
    <w:uiPriority w:val="0"/>
    <w:pPr>
      <w:spacing w:line="520" w:lineRule="exact"/>
      <w:ind w:firstLine="640" w:firstLineChars="200"/>
    </w:pPr>
    <w:rPr>
      <w:rFonts w:ascii="Times New Roman" w:hAnsi="Times New Roman" w:eastAsia="宋体"/>
    </w:rPr>
  </w:style>
  <w:style w:type="character" w:customStyle="1" w:styleId="87">
    <w:name w:val="H4 Char2"/>
    <w:qFormat/>
    <w:uiPriority w:val="0"/>
    <w:rPr>
      <w:rFonts w:ascii="Arial" w:hAnsi="Arial" w:eastAsia="黑体"/>
      <w:b/>
      <w:bCs/>
      <w:kern w:val="2"/>
      <w:sz w:val="28"/>
      <w:szCs w:val="28"/>
      <w:lang w:val="en-US" w:eastAsia="zh-CN" w:bidi="ar-SA"/>
    </w:rPr>
  </w:style>
  <w:style w:type="character" w:customStyle="1" w:styleId="88">
    <w:name w:val="正文文本 3 Char1"/>
    <w:semiHidden/>
    <w:qFormat/>
    <w:uiPriority w:val="99"/>
    <w:rPr>
      <w:rFonts w:ascii="Times New Roman" w:hAnsi="Times New Roman" w:eastAsia="宋体" w:cs="Times New Roman"/>
      <w:sz w:val="16"/>
      <w:szCs w:val="16"/>
    </w:rPr>
  </w:style>
  <w:style w:type="character" w:customStyle="1" w:styleId="89">
    <w:name w:val="proddescription"/>
    <w:qFormat/>
    <w:uiPriority w:val="0"/>
  </w:style>
  <w:style w:type="character" w:customStyle="1" w:styleId="90">
    <w:name w:val="unnamed3"/>
    <w:qFormat/>
    <w:uiPriority w:val="0"/>
  </w:style>
  <w:style w:type="character" w:customStyle="1" w:styleId="91">
    <w:name w:val="--规划正文 Char Char"/>
    <w:qFormat/>
    <w:uiPriority w:val="0"/>
    <w:rPr>
      <w:rFonts w:eastAsia="宋体"/>
      <w:kern w:val="2"/>
      <w:sz w:val="24"/>
      <w:szCs w:val="24"/>
      <w:lang w:val="en-US" w:eastAsia="zh-CN" w:bidi="ar-SA"/>
    </w:rPr>
  </w:style>
  <w:style w:type="character" w:customStyle="1" w:styleId="92">
    <w:name w:val="font11"/>
    <w:qFormat/>
    <w:uiPriority w:val="0"/>
    <w:rPr>
      <w:rFonts w:hint="default" w:ascii="ˎ̥" w:hAnsi="ˎ̥"/>
    </w:rPr>
  </w:style>
  <w:style w:type="character" w:customStyle="1" w:styleId="93">
    <w:name w:val="纯文本 Char3"/>
    <w:semiHidden/>
    <w:qFormat/>
    <w:uiPriority w:val="99"/>
    <w:rPr>
      <w:rFonts w:ascii="宋体" w:hAnsi="Courier New" w:eastAsia="宋体" w:cs="Courier New"/>
      <w:szCs w:val="21"/>
    </w:rPr>
  </w:style>
  <w:style w:type="character" w:customStyle="1" w:styleId="94">
    <w:name w:val="第*章 Char"/>
    <w:qFormat/>
    <w:uiPriority w:val="0"/>
    <w:rPr>
      <w:rFonts w:ascii="Arial" w:hAnsi="Arial" w:eastAsia="黑体"/>
      <w:b/>
      <w:bCs/>
      <w:kern w:val="2"/>
      <w:sz w:val="32"/>
      <w:szCs w:val="32"/>
    </w:rPr>
  </w:style>
  <w:style w:type="character" w:customStyle="1" w:styleId="95">
    <w:name w:val="apple-converted-space"/>
    <w:qFormat/>
    <w:uiPriority w:val="0"/>
  </w:style>
  <w:style w:type="character" w:customStyle="1" w:styleId="96">
    <w:name w:val="grame"/>
    <w:qFormat/>
    <w:uiPriority w:val="0"/>
  </w:style>
  <w:style w:type="character" w:customStyle="1" w:styleId="97">
    <w:name w:val="标题1"/>
    <w:qFormat/>
    <w:uiPriority w:val="0"/>
  </w:style>
  <w:style w:type="character" w:customStyle="1" w:styleId="98">
    <w:name w:val="111111 Char"/>
    <w:link w:val="99"/>
    <w:qFormat/>
    <w:uiPriority w:val="0"/>
    <w:rPr>
      <w:rFonts w:ascii="宋体" w:hAnsi="宋体"/>
      <w:kern w:val="2"/>
      <w:sz w:val="24"/>
      <w:szCs w:val="24"/>
    </w:rPr>
  </w:style>
  <w:style w:type="paragraph" w:customStyle="1" w:styleId="99">
    <w:name w:val="111111"/>
    <w:basedOn w:val="1"/>
    <w:link w:val="98"/>
    <w:qFormat/>
    <w:uiPriority w:val="0"/>
    <w:pPr>
      <w:ind w:firstLine="470" w:firstLineChars="196"/>
    </w:pPr>
    <w:rPr>
      <w:rFonts w:ascii="宋体" w:hAnsi="宋体"/>
      <w:sz w:val="24"/>
    </w:rPr>
  </w:style>
  <w:style w:type="character" w:customStyle="1" w:styleId="100">
    <w:name w:val="font"/>
    <w:qFormat/>
    <w:uiPriority w:val="0"/>
  </w:style>
  <w:style w:type="character" w:customStyle="1" w:styleId="101">
    <w:name w:val="font31"/>
    <w:qFormat/>
    <w:uiPriority w:val="0"/>
    <w:rPr>
      <w:rFonts w:hint="eastAsia" w:ascii="宋体" w:hAnsi="宋体" w:eastAsia="宋体" w:cs="宋体"/>
      <w:b/>
      <w:color w:val="000000"/>
      <w:sz w:val="24"/>
      <w:szCs w:val="24"/>
      <w:u w:val="none"/>
    </w:rPr>
  </w:style>
  <w:style w:type="character" w:customStyle="1" w:styleId="102">
    <w:name w:val="正文文本 Char2"/>
    <w:qFormat/>
    <w:uiPriority w:val="0"/>
    <w:rPr>
      <w:rFonts w:ascii="Times New Roman" w:hAnsi="Times New Roman" w:eastAsia="宋体" w:cs="Times New Roman"/>
      <w:szCs w:val="24"/>
    </w:rPr>
  </w:style>
  <w:style w:type="character" w:customStyle="1" w:styleId="103">
    <w:name w:val="纯文本 Char"/>
    <w:qFormat/>
    <w:uiPriority w:val="0"/>
    <w:rPr>
      <w:rFonts w:ascii="Courier New" w:hAnsi="Courier New"/>
      <w:kern w:val="2"/>
      <w:sz w:val="21"/>
    </w:rPr>
  </w:style>
  <w:style w:type="character" w:customStyle="1" w:styleId="104">
    <w:name w:val="正文文本缩进 3 Char Char"/>
    <w:qFormat/>
    <w:uiPriority w:val="0"/>
    <w:rPr>
      <w:rFonts w:ascii="Times New Roman" w:hAnsi="Times New Roman" w:eastAsia="宋体" w:cs="Times New Roman"/>
      <w:szCs w:val="20"/>
    </w:rPr>
  </w:style>
  <w:style w:type="character" w:customStyle="1" w:styleId="105">
    <w:name w:val="表正文 Char2"/>
    <w:qFormat/>
    <w:uiPriority w:val="0"/>
    <w:rPr>
      <w:rFonts w:eastAsia="宋体"/>
      <w:kern w:val="2"/>
      <w:sz w:val="21"/>
      <w:szCs w:val="24"/>
      <w:lang w:val="en-US" w:eastAsia="zh-CN" w:bidi="ar-SA"/>
    </w:rPr>
  </w:style>
  <w:style w:type="character" w:customStyle="1" w:styleId="106">
    <w:name w:val="prodheadlines"/>
    <w:qFormat/>
    <w:uiPriority w:val="0"/>
  </w:style>
  <w:style w:type="character" w:customStyle="1" w:styleId="107">
    <w:name w:val="批注文字 字符"/>
    <w:qFormat/>
    <w:uiPriority w:val="99"/>
    <w:rPr>
      <w:rFonts w:ascii="Times New Roman" w:hAnsi="Times New Roman" w:eastAsia="宋体" w:cs="Times New Roman"/>
      <w:szCs w:val="24"/>
    </w:rPr>
  </w:style>
  <w:style w:type="character" w:customStyle="1" w:styleId="108">
    <w:name w:val="文档结构图 Char1"/>
    <w:semiHidden/>
    <w:qFormat/>
    <w:uiPriority w:val="99"/>
    <w:rPr>
      <w:rFonts w:ascii="宋体" w:hAnsi="Times New Roman" w:eastAsia="宋体" w:cs="Times New Roman"/>
      <w:sz w:val="18"/>
      <w:szCs w:val="18"/>
    </w:rPr>
  </w:style>
  <w:style w:type="character" w:customStyle="1" w:styleId="109">
    <w:name w:val="批注框文本 Char1"/>
    <w:semiHidden/>
    <w:qFormat/>
    <w:uiPriority w:val="99"/>
    <w:rPr>
      <w:rFonts w:ascii="Times New Roman" w:hAnsi="Times New Roman" w:eastAsia="宋体" w:cs="Times New Roman"/>
      <w:sz w:val="18"/>
      <w:szCs w:val="18"/>
    </w:rPr>
  </w:style>
  <w:style w:type="character" w:customStyle="1" w:styleId="110">
    <w:name w:val="样式 小三 加粗"/>
    <w:qFormat/>
    <w:uiPriority w:val="0"/>
    <w:rPr>
      <w:rFonts w:eastAsia="宋体"/>
      <w:b/>
      <w:bCs/>
      <w:sz w:val="32"/>
    </w:rPr>
  </w:style>
  <w:style w:type="character" w:customStyle="1" w:styleId="111">
    <w:name w:val="批注主题 Char Char"/>
    <w:qFormat/>
    <w:uiPriority w:val="0"/>
    <w:rPr>
      <w:rFonts w:ascii="Times New Roman" w:hAnsi="Times New Roman" w:eastAsia="宋体" w:cs="Times New Roman"/>
      <w:b/>
      <w:bCs/>
      <w:szCs w:val="24"/>
    </w:rPr>
  </w:style>
  <w:style w:type="character" w:customStyle="1" w:styleId="112">
    <w:name w:val="正文文本缩进 3 Char1"/>
    <w:semiHidden/>
    <w:qFormat/>
    <w:uiPriority w:val="99"/>
    <w:rPr>
      <w:rFonts w:ascii="Times New Roman" w:hAnsi="Times New Roman" w:eastAsia="宋体" w:cs="Times New Roman"/>
      <w:sz w:val="16"/>
      <w:szCs w:val="16"/>
    </w:rPr>
  </w:style>
  <w:style w:type="character" w:customStyle="1" w:styleId="113">
    <w:name w:val="font01"/>
    <w:qFormat/>
    <w:uiPriority w:val="0"/>
    <w:rPr>
      <w:rFonts w:hint="eastAsia" w:ascii="宋体" w:hAnsi="宋体" w:eastAsia="宋体" w:cs="宋体"/>
      <w:color w:val="000000"/>
      <w:sz w:val="20"/>
      <w:szCs w:val="20"/>
      <w:u w:val="none"/>
    </w:rPr>
  </w:style>
  <w:style w:type="character" w:customStyle="1" w:styleId="114">
    <w:name w:val="页眉 Char Char"/>
    <w:qFormat/>
    <w:uiPriority w:val="0"/>
    <w:rPr>
      <w:rFonts w:ascii="Times New Roman" w:hAnsi="Times New Roman" w:eastAsia="宋体" w:cs="Times New Roman"/>
      <w:sz w:val="18"/>
      <w:szCs w:val="18"/>
    </w:rPr>
  </w:style>
  <w:style w:type="character" w:customStyle="1" w:styleId="115">
    <w:name w:val="批注主题 Char1"/>
    <w:semiHidden/>
    <w:qFormat/>
    <w:uiPriority w:val="99"/>
    <w:rPr>
      <w:rFonts w:ascii="Times New Roman" w:hAnsi="Times New Roman" w:eastAsia="宋体" w:cs="Times New Roman"/>
      <w:b/>
      <w:bCs/>
      <w:szCs w:val="24"/>
    </w:rPr>
  </w:style>
  <w:style w:type="character" w:customStyle="1" w:styleId="116">
    <w:name w:val="正文缩进 Char"/>
    <w:qFormat/>
    <w:uiPriority w:val="0"/>
    <w:rPr>
      <w:kern w:val="2"/>
      <w:sz w:val="21"/>
      <w:szCs w:val="24"/>
    </w:rPr>
  </w:style>
  <w:style w:type="character" w:customStyle="1" w:styleId="117">
    <w:name w:val="正文文本缩进 Char"/>
    <w:qFormat/>
    <w:uiPriority w:val="0"/>
    <w:rPr>
      <w:color w:val="000000"/>
      <w:kern w:val="2"/>
      <w:sz w:val="24"/>
      <w:szCs w:val="24"/>
    </w:rPr>
  </w:style>
  <w:style w:type="character" w:customStyle="1" w:styleId="118">
    <w:name w:val="正文缩进2格 Char Char"/>
    <w:link w:val="119"/>
    <w:qFormat/>
    <w:uiPriority w:val="0"/>
    <w:rPr>
      <w:rFonts w:ascii="仿宋_GB2312" w:hAnsi="宋体" w:eastAsia="仿宋_GB2312"/>
      <w:sz w:val="28"/>
    </w:rPr>
  </w:style>
  <w:style w:type="paragraph" w:customStyle="1" w:styleId="119">
    <w:name w:val="正文缩进2格"/>
    <w:basedOn w:val="1"/>
    <w:link w:val="118"/>
    <w:qFormat/>
    <w:uiPriority w:val="0"/>
    <w:pPr>
      <w:spacing w:line="600" w:lineRule="exact"/>
      <w:ind w:firstLine="639" w:firstLineChars="206"/>
    </w:pPr>
    <w:rPr>
      <w:rFonts w:ascii="仿宋_GB2312" w:hAnsi="宋体" w:eastAsia="仿宋_GB2312"/>
      <w:kern w:val="0"/>
      <w:sz w:val="28"/>
      <w:szCs w:val="20"/>
    </w:rPr>
  </w:style>
  <w:style w:type="character" w:customStyle="1" w:styleId="120">
    <w:name w:val="标题 3 Char1"/>
    <w:qFormat/>
    <w:uiPriority w:val="0"/>
    <w:rPr>
      <w:rFonts w:eastAsia="宋体"/>
      <w:b/>
      <w:bCs/>
      <w:kern w:val="2"/>
      <w:sz w:val="32"/>
      <w:szCs w:val="32"/>
      <w:lang w:val="en-US" w:eastAsia="zh-CN" w:bidi="ar-SA"/>
    </w:rPr>
  </w:style>
  <w:style w:type="character" w:customStyle="1" w:styleId="121">
    <w:name w:val="列出段落 Char"/>
    <w:link w:val="122"/>
    <w:qFormat/>
    <w:uiPriority w:val="34"/>
    <w:rPr>
      <w:kern w:val="2"/>
      <w:sz w:val="21"/>
      <w:szCs w:val="24"/>
    </w:rPr>
  </w:style>
  <w:style w:type="paragraph" w:styleId="122">
    <w:name w:val="List Paragraph"/>
    <w:basedOn w:val="1"/>
    <w:link w:val="121"/>
    <w:qFormat/>
    <w:uiPriority w:val="0"/>
    <w:pPr>
      <w:ind w:firstLine="420" w:firstLineChars="200"/>
    </w:pPr>
  </w:style>
  <w:style w:type="character" w:customStyle="1" w:styleId="123">
    <w:name w:val="正文文本缩进 Char2"/>
    <w:semiHidden/>
    <w:qFormat/>
    <w:uiPriority w:val="99"/>
    <w:rPr>
      <w:rFonts w:ascii="Times New Roman" w:hAnsi="Times New Roman" w:eastAsia="宋体" w:cs="Times New Roman"/>
      <w:szCs w:val="24"/>
    </w:rPr>
  </w:style>
  <w:style w:type="character" w:customStyle="1" w:styleId="124">
    <w:name w:val="unnamed4"/>
    <w:qFormat/>
    <w:uiPriority w:val="0"/>
  </w:style>
  <w:style w:type="character" w:customStyle="1" w:styleId="125">
    <w:name w:val="font41"/>
    <w:qFormat/>
    <w:uiPriority w:val="0"/>
    <w:rPr>
      <w:color w:val="000000"/>
      <w:spacing w:val="260"/>
      <w:sz w:val="18"/>
      <w:szCs w:val="18"/>
      <w:u w:val="none"/>
    </w:rPr>
  </w:style>
  <w:style w:type="character" w:customStyle="1" w:styleId="126">
    <w:name w:val="样式2 Char Char"/>
    <w:link w:val="127"/>
    <w:qFormat/>
    <w:uiPriority w:val="0"/>
    <w:rPr>
      <w:szCs w:val="24"/>
    </w:rPr>
  </w:style>
  <w:style w:type="paragraph" w:customStyle="1" w:styleId="127">
    <w:name w:val="样式2"/>
    <w:basedOn w:val="16"/>
    <w:link w:val="126"/>
    <w:qFormat/>
    <w:uiPriority w:val="0"/>
    <w:rPr>
      <w:kern w:val="0"/>
      <w:sz w:val="20"/>
    </w:rPr>
  </w:style>
  <w:style w:type="character" w:customStyle="1" w:styleId="128">
    <w:name w:val="正文首行缩进 Char1"/>
    <w:semiHidden/>
    <w:qFormat/>
    <w:uiPriority w:val="99"/>
  </w:style>
  <w:style w:type="character" w:customStyle="1" w:styleId="129">
    <w:name w:val="批注框文本 Char Char"/>
    <w:qFormat/>
    <w:uiPriority w:val="0"/>
    <w:rPr>
      <w:rFonts w:ascii="Times New Roman" w:hAnsi="Times New Roman" w:eastAsia="宋体" w:cs="Times New Roman"/>
      <w:sz w:val="18"/>
      <w:szCs w:val="18"/>
    </w:rPr>
  </w:style>
  <w:style w:type="character" w:customStyle="1" w:styleId="130">
    <w:name w:val="content1"/>
    <w:qFormat/>
    <w:uiPriority w:val="0"/>
    <w:rPr>
      <w:rFonts w:hint="default" w:ascii="??" w:hAnsi="??"/>
      <w:sz w:val="16"/>
      <w:szCs w:val="16"/>
      <w:u w:val="none"/>
    </w:rPr>
  </w:style>
  <w:style w:type="character" w:customStyle="1" w:styleId="131">
    <w:name w:val="HTML 预设格式 Char2"/>
    <w:semiHidden/>
    <w:qFormat/>
    <w:uiPriority w:val="99"/>
    <w:rPr>
      <w:rFonts w:ascii="Courier New" w:hAnsi="Courier New" w:eastAsia="宋体" w:cs="Courier New"/>
      <w:sz w:val="20"/>
      <w:szCs w:val="20"/>
    </w:rPr>
  </w:style>
  <w:style w:type="character" w:customStyle="1" w:styleId="132">
    <w:name w:val="纯文本 字符"/>
    <w:qFormat/>
    <w:uiPriority w:val="0"/>
    <w:rPr>
      <w:rFonts w:ascii="宋体" w:hAnsi="Courier New" w:eastAsia="宋体" w:cs="Times New Roman"/>
      <w:szCs w:val="20"/>
    </w:rPr>
  </w:style>
  <w:style w:type="character" w:customStyle="1" w:styleId="133">
    <w:name w:val="正文文本 Char"/>
    <w:qFormat/>
    <w:uiPriority w:val="0"/>
    <w:rPr>
      <w:rFonts w:ascii="Times New Roman" w:hAnsi="Times New Roman" w:eastAsia="宋体" w:cs="Times New Roman"/>
      <w:szCs w:val="24"/>
    </w:rPr>
  </w:style>
  <w:style w:type="character" w:customStyle="1" w:styleId="134">
    <w:name w:val="正文文字首行缩进 Char"/>
    <w:qFormat/>
    <w:uiPriority w:val="0"/>
    <w:rPr>
      <w:kern w:val="2"/>
      <w:sz w:val="21"/>
      <w:szCs w:val="24"/>
    </w:rPr>
  </w:style>
  <w:style w:type="character" w:customStyle="1" w:styleId="135">
    <w:name w:val="title"/>
    <w:qFormat/>
    <w:uiPriority w:val="0"/>
  </w:style>
  <w:style w:type="character" w:customStyle="1" w:styleId="136">
    <w:name w:val="样式1 Char Char Char Char Char"/>
    <w:link w:val="137"/>
    <w:qFormat/>
    <w:uiPriority w:val="0"/>
    <w:rPr>
      <w:sz w:val="24"/>
    </w:rPr>
  </w:style>
  <w:style w:type="paragraph" w:customStyle="1" w:styleId="137">
    <w:name w:val="样式1"/>
    <w:basedOn w:val="1"/>
    <w:link w:val="136"/>
    <w:qFormat/>
    <w:uiPriority w:val="0"/>
    <w:pPr>
      <w:adjustRightInd w:val="0"/>
      <w:spacing w:line="400" w:lineRule="atLeast"/>
      <w:textAlignment w:val="baseline"/>
    </w:pPr>
    <w:rPr>
      <w:kern w:val="0"/>
      <w:sz w:val="24"/>
      <w:szCs w:val="20"/>
    </w:rPr>
  </w:style>
  <w:style w:type="character" w:customStyle="1" w:styleId="138">
    <w:name w:val="标题 Char Char"/>
    <w:qFormat/>
    <w:uiPriority w:val="0"/>
    <w:rPr>
      <w:rFonts w:ascii="Arial" w:hAnsi="Arial" w:eastAsia="隶书" w:cs="Arial"/>
      <w:b/>
      <w:bCs/>
      <w:sz w:val="32"/>
      <w:szCs w:val="32"/>
    </w:rPr>
  </w:style>
  <w:style w:type="character" w:customStyle="1" w:styleId="139">
    <w:name w:val="标题 2 Char"/>
    <w:qFormat/>
    <w:uiPriority w:val="0"/>
    <w:rPr>
      <w:rFonts w:ascii="宋体" w:hAnsi="宋体"/>
      <w:b/>
      <w:bCs/>
      <w:sz w:val="24"/>
    </w:rPr>
  </w:style>
  <w:style w:type="character" w:customStyle="1" w:styleId="140">
    <w:name w:val="页脚 Char1"/>
    <w:semiHidden/>
    <w:qFormat/>
    <w:uiPriority w:val="99"/>
    <w:rPr>
      <w:kern w:val="2"/>
      <w:sz w:val="18"/>
      <w:szCs w:val="18"/>
    </w:rPr>
  </w:style>
  <w:style w:type="character" w:customStyle="1" w:styleId="141">
    <w:name w:val="样式1 Char Char Char Char"/>
    <w:link w:val="142"/>
    <w:qFormat/>
    <w:uiPriority w:val="0"/>
    <w:rPr>
      <w:sz w:val="24"/>
    </w:rPr>
  </w:style>
  <w:style w:type="paragraph" w:customStyle="1" w:styleId="142">
    <w:name w:val="样式1 Char Char"/>
    <w:basedOn w:val="1"/>
    <w:next w:val="1"/>
    <w:link w:val="141"/>
    <w:qFormat/>
    <w:uiPriority w:val="0"/>
    <w:pPr>
      <w:spacing w:line="360" w:lineRule="auto"/>
      <w:ind w:firstLine="516" w:firstLineChars="215"/>
    </w:pPr>
    <w:rPr>
      <w:kern w:val="0"/>
      <w:sz w:val="24"/>
      <w:szCs w:val="20"/>
    </w:rPr>
  </w:style>
  <w:style w:type="character" w:customStyle="1" w:styleId="143">
    <w:name w:val="--规划正文 Char1"/>
    <w:qFormat/>
    <w:uiPriority w:val="0"/>
    <w:rPr>
      <w:rFonts w:eastAsia="宋体"/>
      <w:kern w:val="2"/>
      <w:sz w:val="21"/>
      <w:lang w:val="en-US" w:eastAsia="zh-CN" w:bidi="ar-SA"/>
    </w:rPr>
  </w:style>
  <w:style w:type="character" w:customStyle="1" w:styleId="144">
    <w:name w:val="日期 Char2"/>
    <w:semiHidden/>
    <w:qFormat/>
    <w:uiPriority w:val="99"/>
    <w:rPr>
      <w:rFonts w:ascii="Times New Roman" w:hAnsi="Times New Roman" w:eastAsia="宋体" w:cs="Times New Roman"/>
      <w:szCs w:val="24"/>
    </w:rPr>
  </w:style>
  <w:style w:type="character" w:customStyle="1" w:styleId="145">
    <w:name w:val="alt-edited1"/>
    <w:qFormat/>
    <w:uiPriority w:val="0"/>
    <w:rPr>
      <w:color w:val="4D90F0"/>
    </w:rPr>
  </w:style>
  <w:style w:type="character" w:customStyle="1" w:styleId="146">
    <w:name w:val="font2"/>
    <w:qFormat/>
    <w:uiPriority w:val="0"/>
  </w:style>
  <w:style w:type="character" w:customStyle="1" w:styleId="147">
    <w:name w:val="body text Char1"/>
    <w:qFormat/>
    <w:uiPriority w:val="0"/>
    <w:rPr>
      <w:rFonts w:eastAsia="宋体"/>
      <w:kern w:val="2"/>
      <w:sz w:val="21"/>
      <w:lang w:val="en-US" w:eastAsia="zh-CN" w:bidi="ar-SA"/>
    </w:rPr>
  </w:style>
  <w:style w:type="character" w:customStyle="1" w:styleId="148">
    <w:name w:val="标题 1 Char"/>
    <w:qFormat/>
    <w:uiPriority w:val="0"/>
    <w:rPr>
      <w:rFonts w:ascii="Arial" w:hAnsi="Arial" w:eastAsia="黑体" w:cs="Times New Roman"/>
      <w:kern w:val="44"/>
      <w:sz w:val="32"/>
      <w:szCs w:val="32"/>
    </w:rPr>
  </w:style>
  <w:style w:type="character" w:customStyle="1" w:styleId="149">
    <w:name w:val="blue"/>
    <w:qFormat/>
    <w:uiPriority w:val="0"/>
  </w:style>
  <w:style w:type="character" w:customStyle="1" w:styleId="150">
    <w:name w:val="章标题1 Char"/>
    <w:qFormat/>
    <w:uiPriority w:val="0"/>
    <w:rPr>
      <w:rFonts w:eastAsia="宋体"/>
      <w:b/>
      <w:bCs/>
      <w:kern w:val="2"/>
      <w:sz w:val="32"/>
      <w:szCs w:val="32"/>
      <w:lang w:val="en-US" w:eastAsia="zh-CN" w:bidi="ar-SA"/>
    </w:rPr>
  </w:style>
  <w:style w:type="character" w:customStyle="1" w:styleId="151">
    <w:name w:val="HTML 预设格式 Char1"/>
    <w:qFormat/>
    <w:uiPriority w:val="0"/>
    <w:rPr>
      <w:rFonts w:ascii="Courier New" w:hAnsi="Courier New" w:cs="Courier New"/>
      <w:kern w:val="2"/>
    </w:rPr>
  </w:style>
  <w:style w:type="character" w:customStyle="1" w:styleId="152">
    <w:name w:val="标题 Char1"/>
    <w:qFormat/>
    <w:uiPriority w:val="10"/>
    <w:rPr>
      <w:rFonts w:ascii="Cambria" w:hAnsi="Cambria" w:eastAsia="宋体" w:cs="Times New Roman"/>
      <w:b/>
      <w:bCs/>
      <w:sz w:val="32"/>
      <w:szCs w:val="32"/>
    </w:rPr>
  </w:style>
  <w:style w:type="character" w:customStyle="1" w:styleId="153">
    <w:name w:val="页眉 Char1"/>
    <w:semiHidden/>
    <w:qFormat/>
    <w:uiPriority w:val="99"/>
    <w:rPr>
      <w:kern w:val="2"/>
      <w:sz w:val="18"/>
      <w:szCs w:val="18"/>
    </w:rPr>
  </w:style>
  <w:style w:type="character" w:customStyle="1" w:styleId="154">
    <w:name w:val="日期 Char1"/>
    <w:qFormat/>
    <w:uiPriority w:val="0"/>
    <w:rPr>
      <w:kern w:val="2"/>
      <w:sz w:val="21"/>
      <w:szCs w:val="24"/>
    </w:rPr>
  </w:style>
  <w:style w:type="character" w:customStyle="1" w:styleId="155">
    <w:name w:val="批注文字 Char1"/>
    <w:semiHidden/>
    <w:qFormat/>
    <w:uiPriority w:val="99"/>
    <w:rPr>
      <w:rFonts w:ascii="Times New Roman" w:hAnsi="Times New Roman" w:eastAsia="宋体" w:cs="Times New Roman"/>
      <w:szCs w:val="24"/>
    </w:rPr>
  </w:style>
  <w:style w:type="character" w:customStyle="1" w:styleId="156">
    <w:name w:val="mode"/>
    <w:qFormat/>
    <w:uiPriority w:val="0"/>
  </w:style>
  <w:style w:type="character" w:customStyle="1" w:styleId="157">
    <w:name w:val="页脚 Char Char"/>
    <w:qFormat/>
    <w:uiPriority w:val="0"/>
    <w:rPr>
      <w:rFonts w:ascii="Times New Roman" w:hAnsi="Times New Roman" w:eastAsia="宋体" w:cs="Times New Roman"/>
      <w:sz w:val="18"/>
      <w:szCs w:val="18"/>
    </w:rPr>
  </w:style>
  <w:style w:type="character" w:customStyle="1" w:styleId="158">
    <w:name w:val="批注文字 Char Char"/>
    <w:qFormat/>
    <w:uiPriority w:val="0"/>
    <w:rPr>
      <w:rFonts w:ascii="Times New Roman" w:hAnsi="Times New Roman" w:eastAsia="宋体" w:cs="Times New Roman"/>
      <w:szCs w:val="24"/>
    </w:rPr>
  </w:style>
  <w:style w:type="character" w:customStyle="1" w:styleId="159">
    <w:name w:val=" Char"/>
    <w:qFormat/>
    <w:uiPriority w:val="0"/>
    <w:rPr>
      <w:rFonts w:ascii="宋体" w:hAnsi="Courier New" w:eastAsia="宋体"/>
      <w:kern w:val="2"/>
      <w:sz w:val="21"/>
      <w:lang w:val="en-US" w:eastAsia="zh-CN" w:bidi="ar-SA"/>
    </w:rPr>
  </w:style>
  <w:style w:type="character" w:customStyle="1" w:styleId="160">
    <w:name w:val="纯文本 Char1"/>
    <w:qFormat/>
    <w:uiPriority w:val="0"/>
    <w:rPr>
      <w:rFonts w:ascii="宋体" w:hAnsi="Courier New" w:cs="Courier New"/>
      <w:kern w:val="2"/>
      <w:sz w:val="21"/>
      <w:szCs w:val="21"/>
    </w:rPr>
  </w:style>
  <w:style w:type="character" w:customStyle="1" w:styleId="161">
    <w:name w:val="gray6"/>
    <w:qFormat/>
    <w:uiPriority w:val="0"/>
  </w:style>
  <w:style w:type="character" w:customStyle="1" w:styleId="162">
    <w:name w:val="缩进正文 Char"/>
    <w:link w:val="163"/>
    <w:qFormat/>
    <w:uiPriority w:val="0"/>
    <w:rPr>
      <w:rFonts w:eastAsia="仿宋_GB2312" w:cs="宋体"/>
      <w:kern w:val="2"/>
      <w:sz w:val="28"/>
    </w:rPr>
  </w:style>
  <w:style w:type="paragraph" w:customStyle="1" w:styleId="163">
    <w:name w:val="缩进正文"/>
    <w:basedOn w:val="1"/>
    <w:link w:val="162"/>
    <w:qFormat/>
    <w:uiPriority w:val="0"/>
    <w:pPr>
      <w:ind w:firstLine="560" w:firstLineChars="200"/>
    </w:pPr>
    <w:rPr>
      <w:rFonts w:eastAsia="仿宋_GB2312"/>
      <w:sz w:val="28"/>
      <w:szCs w:val="20"/>
    </w:rPr>
  </w:style>
  <w:style w:type="paragraph" w:customStyle="1" w:styleId="164">
    <w:name w:val="Char1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65">
    <w:name w:val="p0"/>
    <w:basedOn w:val="1"/>
    <w:qFormat/>
    <w:uiPriority w:val="0"/>
    <w:pPr>
      <w:widowControl/>
    </w:pPr>
    <w:rPr>
      <w:rFonts w:ascii="宋体" w:hAnsi="宋体" w:cs="宋体"/>
      <w:kern w:val="0"/>
      <w:szCs w:val="21"/>
    </w:rPr>
  </w:style>
  <w:style w:type="paragraph" w:customStyle="1" w:styleId="166">
    <w:name w:val="办公自动化专用标题"/>
    <w:basedOn w:val="40"/>
    <w:qFormat/>
    <w:uiPriority w:val="0"/>
    <w:pPr>
      <w:spacing w:line="560" w:lineRule="atLeast"/>
    </w:pPr>
    <w:rPr>
      <w:rFonts w:ascii="宋体" w:hAnsi="Arial"/>
      <w:bCs w:val="0"/>
      <w:sz w:val="44"/>
      <w:szCs w:val="20"/>
      <w:lang w:val="en-US" w:eastAsia="zh-CN"/>
    </w:rPr>
  </w:style>
  <w:style w:type="paragraph" w:customStyle="1" w:styleId="167">
    <w:name w:val="表格文字"/>
    <w:basedOn w:val="1"/>
    <w:qFormat/>
    <w:uiPriority w:val="0"/>
    <w:pPr>
      <w:spacing w:before="25" w:beforeLines="0" w:after="25" w:afterLines="0"/>
      <w:jc w:val="left"/>
    </w:pPr>
    <w:rPr>
      <w:bCs/>
      <w:spacing w:val="10"/>
      <w:kern w:val="0"/>
      <w:sz w:val="24"/>
      <w:szCs w:val="20"/>
    </w:rPr>
  </w:style>
  <w:style w:type="paragraph" w:customStyle="1" w:styleId="168">
    <w:name w:val="Char Char Char"/>
    <w:basedOn w:val="1"/>
    <w:qFormat/>
    <w:uiPriority w:val="0"/>
    <w:pPr>
      <w:spacing w:line="360" w:lineRule="auto"/>
      <w:ind w:firstLine="560" w:firstLineChars="200"/>
    </w:pPr>
    <w:rPr>
      <w:rFonts w:ascii="Times New Roman" w:hAnsi="Times New Roman"/>
      <w:szCs w:val="20"/>
    </w:rPr>
  </w:style>
  <w:style w:type="paragraph" w:customStyle="1" w:styleId="169">
    <w:name w:val=" Char Char Char Char"/>
    <w:basedOn w:val="1"/>
    <w:qFormat/>
    <w:uiPriority w:val="0"/>
    <w:pPr>
      <w:widowControl/>
      <w:spacing w:after="160" w:afterLines="0" w:line="240" w:lineRule="exact"/>
      <w:jc w:val="left"/>
    </w:pPr>
    <w:rPr>
      <w:rFonts w:ascii="Verdana" w:hAnsi="Verdana" w:eastAsia="仿宋_GB2312"/>
      <w:kern w:val="0"/>
      <w:sz w:val="24"/>
      <w:szCs w:val="20"/>
      <w:lang w:eastAsia="en-US"/>
    </w:rPr>
  </w:style>
  <w:style w:type="paragraph" w:customStyle="1" w:styleId="170">
    <w:name w:val="方案要点"/>
    <w:basedOn w:val="1"/>
    <w:qFormat/>
    <w:uiPriority w:val="0"/>
    <w:pPr>
      <w:numPr>
        <w:ilvl w:val="0"/>
        <w:numId w:val="2"/>
      </w:numPr>
      <w:spacing w:line="360" w:lineRule="auto"/>
    </w:pPr>
    <w:rPr>
      <w:rFonts w:ascii="仿宋_GB2312" w:hAnsi="宋体" w:eastAsia="仿宋_GB2312"/>
      <w:color w:val="000000"/>
      <w:sz w:val="28"/>
      <w:szCs w:val="28"/>
    </w:rPr>
  </w:style>
  <w:style w:type="paragraph" w:customStyle="1" w:styleId="171">
    <w:name w:val="--编号内缩进"/>
    <w:basedOn w:val="1"/>
    <w:qFormat/>
    <w:uiPriority w:val="0"/>
    <w:pPr>
      <w:spacing w:line="360" w:lineRule="auto"/>
      <w:ind w:left="420" w:firstLine="200" w:firstLineChars="200"/>
    </w:pPr>
    <w:rPr>
      <w:szCs w:val="21"/>
    </w:rPr>
  </w:style>
  <w:style w:type="paragraph" w:customStyle="1" w:styleId="172">
    <w:name w:val="zw"/>
    <w:basedOn w:val="1"/>
    <w:qFormat/>
    <w:uiPriority w:val="0"/>
    <w:pPr>
      <w:widowControl/>
      <w:spacing w:before="30" w:beforeLines="0"/>
      <w:ind w:left="100" w:right="100"/>
    </w:pPr>
    <w:rPr>
      <w:rFonts w:ascii="方正书宋简体" w:hAnsi="宋体" w:eastAsia="方正书宋简体"/>
      <w:color w:val="000000"/>
      <w:kern w:val="0"/>
      <w:szCs w:val="21"/>
    </w:rPr>
  </w:style>
  <w:style w:type="paragraph" w:customStyle="1" w:styleId="173">
    <w:name w:val="自定义正文"/>
    <w:basedOn w:val="1"/>
    <w:qFormat/>
    <w:uiPriority w:val="0"/>
    <w:pPr>
      <w:spacing w:afterLines="50"/>
      <w:ind w:left="600" w:leftChars="600"/>
    </w:pPr>
  </w:style>
  <w:style w:type="paragraph" w:customStyle="1" w:styleId="174">
    <w:name w:val="题注4"/>
    <w:basedOn w:val="1"/>
    <w:next w:val="13"/>
    <w:qFormat/>
    <w:uiPriority w:val="0"/>
    <w:pPr>
      <w:ind w:left="-132" w:leftChars="-64" w:right="-105" w:rightChars="-50" w:hanging="2"/>
      <w:jc w:val="center"/>
    </w:pPr>
    <w:rPr>
      <w:b/>
      <w:color w:val="FF0000"/>
      <w:szCs w:val="21"/>
      <w:lang w:val="en-GB"/>
    </w:rPr>
  </w:style>
  <w:style w:type="paragraph" w:customStyle="1" w:styleId="175">
    <w:name w:val="列出段落1"/>
    <w:basedOn w:val="1"/>
    <w:qFormat/>
    <w:uiPriority w:val="0"/>
    <w:pPr>
      <w:ind w:firstLine="420" w:firstLineChars="200"/>
    </w:pPr>
  </w:style>
  <w:style w:type="paragraph" w:customStyle="1" w:styleId="176">
    <w:name w:val="Char Char Char Char Char Char1 Char Char Char Char Char Char Char Char Char Char Char Char Char"/>
    <w:basedOn w:val="1"/>
    <w:qFormat/>
    <w:uiPriority w:val="0"/>
    <w:pPr>
      <w:widowControl/>
      <w:spacing w:after="160" w:line="240" w:lineRule="exact"/>
      <w:jc w:val="left"/>
    </w:pPr>
    <w:rPr>
      <w:rFonts w:ascii="Arial" w:hAnsi="Arial" w:eastAsia="Times New Roman" w:cs="Verdana"/>
      <w:b/>
      <w:kern w:val="0"/>
      <w:sz w:val="24"/>
      <w:lang w:eastAsia="en-US"/>
    </w:rPr>
  </w:style>
  <w:style w:type="paragraph" w:customStyle="1" w:styleId="177">
    <w:name w:val="font5"/>
    <w:basedOn w:val="1"/>
    <w:qFormat/>
    <w:uiPriority w:val="0"/>
    <w:pPr>
      <w:widowControl/>
      <w:spacing w:before="100" w:beforeAutospacing="1" w:after="100" w:afterAutospacing="1"/>
      <w:jc w:val="left"/>
    </w:pPr>
    <w:rPr>
      <w:rFonts w:hint="eastAsia" w:ascii="宋体" w:hAnsi="宋体"/>
      <w:kern w:val="0"/>
      <w:sz w:val="18"/>
      <w:szCs w:val="18"/>
    </w:rPr>
  </w:style>
  <w:style w:type="paragraph" w:customStyle="1" w:styleId="178">
    <w:name w:val="inf"/>
    <w:basedOn w:val="1"/>
    <w:qFormat/>
    <w:uiPriority w:val="0"/>
    <w:pPr>
      <w:widowControl/>
      <w:spacing w:before="100" w:beforeLines="0" w:beforeAutospacing="1" w:after="100" w:afterLines="0" w:afterAutospacing="1" w:line="320" w:lineRule="atLeast"/>
      <w:jc w:val="left"/>
    </w:pPr>
    <w:rPr>
      <w:rFonts w:ascii="宋体" w:hAnsi="宋体" w:cs="宋体"/>
      <w:color w:val="000000"/>
      <w:kern w:val="0"/>
      <w:sz w:val="20"/>
      <w:szCs w:val="20"/>
    </w:rPr>
  </w:style>
  <w:style w:type="paragraph" w:customStyle="1" w:styleId="179">
    <w:name w:val="Normal Paragraph"/>
    <w:basedOn w:val="1"/>
    <w:qFormat/>
    <w:uiPriority w:val="0"/>
    <w:pPr>
      <w:widowControl/>
      <w:spacing w:before="120" w:line="360" w:lineRule="auto"/>
      <w:ind w:firstLine="425"/>
    </w:pPr>
    <w:rPr>
      <w:kern w:val="0"/>
      <w:sz w:val="24"/>
    </w:rPr>
  </w:style>
  <w:style w:type="paragraph" w:customStyle="1" w:styleId="180">
    <w:name w:val="--规划-表格-居左"/>
    <w:basedOn w:val="181"/>
    <w:qFormat/>
    <w:uiPriority w:val="0"/>
    <w:pPr>
      <w:spacing w:line="240" w:lineRule="auto"/>
      <w:ind w:firstLine="0" w:firstLineChars="0"/>
    </w:pPr>
    <w:rPr>
      <w:sz w:val="20"/>
    </w:rPr>
  </w:style>
  <w:style w:type="paragraph" w:customStyle="1" w:styleId="181">
    <w:name w:val="--规划正文"/>
    <w:basedOn w:val="1"/>
    <w:qFormat/>
    <w:uiPriority w:val="0"/>
    <w:pPr>
      <w:spacing w:line="360" w:lineRule="auto"/>
      <w:ind w:firstLine="200" w:firstLineChars="200"/>
    </w:pPr>
    <w:rPr>
      <w:szCs w:val="20"/>
    </w:rPr>
  </w:style>
  <w:style w:type="paragraph" w:customStyle="1" w:styleId="182">
    <w:name w:val="_Style 181"/>
    <w:semiHidden/>
    <w:qFormat/>
    <w:uiPriority w:val="99"/>
    <w:rPr>
      <w:rFonts w:ascii="Times New Roman" w:hAnsi="Times New Roman" w:eastAsia="宋体" w:cs="Times New Roman"/>
      <w:kern w:val="2"/>
      <w:sz w:val="21"/>
      <w:szCs w:val="24"/>
      <w:lang w:val="en-US" w:eastAsia="zh-CN" w:bidi="ar-SA"/>
    </w:rPr>
  </w:style>
  <w:style w:type="paragraph" w:customStyle="1" w:styleId="183">
    <w:name w:val="msolistparagraph"/>
    <w:basedOn w:val="1"/>
    <w:qFormat/>
    <w:uiPriority w:val="0"/>
    <w:pPr>
      <w:ind w:firstLine="420" w:firstLineChars="200"/>
    </w:pPr>
  </w:style>
  <w:style w:type="paragraph" w:customStyle="1" w:styleId="184">
    <w:name w:val="Char1"/>
    <w:basedOn w:val="1"/>
    <w:qFormat/>
    <w:uiPriority w:val="0"/>
    <w:rPr>
      <w:rFonts w:ascii="仿宋_GB2312" w:eastAsia="仿宋_GB2312"/>
      <w:b/>
      <w:sz w:val="32"/>
      <w:szCs w:val="32"/>
    </w:rPr>
  </w:style>
  <w:style w:type="paragraph" w:customStyle="1" w:styleId="185">
    <w:name w:val="修订1"/>
    <w:semiHidden/>
    <w:qFormat/>
    <w:uiPriority w:val="99"/>
    <w:rPr>
      <w:rFonts w:ascii="Times New Roman" w:hAnsi="Times New Roman" w:eastAsia="宋体" w:cs="Times New Roman"/>
      <w:kern w:val="2"/>
      <w:sz w:val="21"/>
      <w:szCs w:val="24"/>
      <w:lang w:val="en-US" w:eastAsia="zh-CN" w:bidi="ar-SA"/>
    </w:rPr>
  </w:style>
  <w:style w:type="paragraph" w:customStyle="1" w:styleId="186">
    <w:name w:val="样式4"/>
    <w:basedOn w:val="1"/>
    <w:qFormat/>
    <w:uiPriority w:val="0"/>
    <w:pPr>
      <w:tabs>
        <w:tab w:val="left" w:pos="842"/>
      </w:tabs>
      <w:spacing w:line="360" w:lineRule="auto"/>
      <w:ind w:left="842" w:hanging="420"/>
    </w:pPr>
    <w:rPr>
      <w:sz w:val="24"/>
    </w:rPr>
  </w:style>
  <w:style w:type="paragraph" w:customStyle="1" w:styleId="187">
    <w:name w:val="Char Char Char Char Char Char Char Char Char Char Char Char Char Char Char Char Char Char Char Char Char Char"/>
    <w:basedOn w:val="1"/>
    <w:qFormat/>
    <w:uiPriority w:val="0"/>
    <w:pPr>
      <w:widowControl/>
      <w:spacing w:line="400" w:lineRule="exact"/>
      <w:jc w:val="center"/>
    </w:pPr>
    <w:rPr>
      <w:rFonts w:ascii="Verdana" w:hAnsi="Verdana"/>
      <w:kern w:val="0"/>
      <w:szCs w:val="20"/>
      <w:lang w:eastAsia="en-US"/>
    </w:rPr>
  </w:style>
  <w:style w:type="paragraph" w:customStyle="1" w:styleId="188">
    <w:name w:val="a14"/>
    <w:basedOn w:val="1"/>
    <w:qFormat/>
    <w:uiPriority w:val="0"/>
    <w:pPr>
      <w:widowControl/>
      <w:spacing w:before="100" w:beforeAutospacing="1" w:after="100" w:afterAutospacing="1" w:line="300" w:lineRule="atLeast"/>
      <w:ind w:firstLine="375"/>
      <w:jc w:val="left"/>
    </w:pPr>
    <w:rPr>
      <w:rFonts w:ascii="宋体" w:hAnsi="宋体" w:cs="宋体"/>
      <w:kern w:val="0"/>
      <w:szCs w:val="21"/>
    </w:rPr>
  </w:style>
  <w:style w:type="paragraph" w:customStyle="1" w:styleId="189">
    <w:name w:val="样式41"/>
    <w:basedOn w:val="1"/>
    <w:qFormat/>
    <w:uiPriority w:val="0"/>
    <w:pPr>
      <w:numPr>
        <w:ilvl w:val="0"/>
        <w:numId w:val="3"/>
      </w:numPr>
      <w:tabs>
        <w:tab w:val="left" w:pos="945"/>
      </w:tabs>
      <w:spacing w:line="360" w:lineRule="auto"/>
    </w:pPr>
    <w:rPr>
      <w:b/>
      <w:color w:val="000000"/>
      <w:sz w:val="24"/>
      <w:szCs w:val="20"/>
    </w:rPr>
  </w:style>
  <w:style w:type="paragraph" w:customStyle="1" w:styleId="190">
    <w:name w:val="Default"/>
    <w:qFormat/>
    <w:uiPriority w:val="0"/>
    <w:pPr>
      <w:widowControl w:val="0"/>
      <w:autoSpaceDE w:val="0"/>
      <w:autoSpaceDN w:val="0"/>
      <w:adjustRightInd w:val="0"/>
    </w:pPr>
    <w:rPr>
      <w:rFonts w:ascii="Arial Narrow" w:hAnsi="Arial Narrow" w:eastAsia="宋体" w:cs="Arial Narrow"/>
      <w:color w:val="000000"/>
      <w:sz w:val="24"/>
      <w:szCs w:val="24"/>
      <w:lang w:val="en-US" w:eastAsia="zh-CN" w:bidi="ar-SA"/>
    </w:rPr>
  </w:style>
  <w:style w:type="paragraph" w:customStyle="1" w:styleId="191">
    <w:name w:val="默认段落字体 Para Char"/>
    <w:basedOn w:val="1"/>
    <w:qFormat/>
    <w:uiPriority w:val="0"/>
    <w:rPr>
      <w:rFonts w:ascii="宋体" w:hAnsi="宋体"/>
      <w:b/>
      <w:sz w:val="28"/>
      <w:szCs w:val="28"/>
    </w:rPr>
  </w:style>
  <w:style w:type="paragraph" w:customStyle="1" w:styleId="192">
    <w:name w:val="p19"/>
    <w:basedOn w:val="1"/>
    <w:qFormat/>
    <w:uiPriority w:val="0"/>
    <w:pPr>
      <w:spacing w:line="30" w:lineRule="atLeast"/>
      <w:jc w:val="left"/>
    </w:pPr>
    <w:rPr>
      <w:rFonts w:ascii="黑体" w:hAnsi="宋体" w:eastAsia="黑体" w:cs="黑体"/>
      <w:kern w:val="0"/>
      <w:sz w:val="28"/>
      <w:szCs w:val="28"/>
    </w:rPr>
  </w:style>
  <w:style w:type="paragraph" w:customStyle="1" w:styleId="193">
    <w:name w:val="--规划-题注"/>
    <w:basedOn w:val="1"/>
    <w:next w:val="181"/>
    <w:qFormat/>
    <w:uiPriority w:val="0"/>
    <w:pPr>
      <w:spacing w:line="360" w:lineRule="auto"/>
      <w:jc w:val="center"/>
    </w:pPr>
    <w:rPr>
      <w:rFonts w:eastAsia="黑体"/>
    </w:rPr>
  </w:style>
  <w:style w:type="paragraph" w:customStyle="1" w:styleId="194">
    <w:name w:val="p8"/>
    <w:basedOn w:val="1"/>
    <w:qFormat/>
    <w:uiPriority w:val="0"/>
    <w:pPr>
      <w:spacing w:line="30" w:lineRule="atLeast"/>
      <w:jc w:val="left"/>
    </w:pPr>
    <w:rPr>
      <w:rFonts w:hint="eastAsia" w:ascii="宋体" w:hAnsi="宋体" w:cs="宋体"/>
      <w:kern w:val="0"/>
      <w:szCs w:val="21"/>
    </w:rPr>
  </w:style>
  <w:style w:type="paragraph" w:customStyle="1" w:styleId="195">
    <w:name w:val="列出段落2"/>
    <w:basedOn w:val="1"/>
    <w:qFormat/>
    <w:uiPriority w:val="0"/>
    <w:pPr>
      <w:ind w:firstLine="420" w:firstLineChars="200"/>
    </w:pPr>
  </w:style>
  <w:style w:type="paragraph" w:customStyle="1" w:styleId="196">
    <w:name w:val="Char Char Char Char Char"/>
    <w:basedOn w:val="1"/>
    <w:qFormat/>
    <w:uiPriority w:val="0"/>
    <w:rPr>
      <w:rFonts w:ascii="Tahoma" w:hAnsi="Tahoma"/>
      <w:sz w:val="24"/>
      <w:szCs w:val="20"/>
    </w:rPr>
  </w:style>
  <w:style w:type="paragraph" w:customStyle="1" w:styleId="197">
    <w:name w:val="文档正文"/>
    <w:basedOn w:val="1"/>
    <w:qFormat/>
    <w:uiPriority w:val="0"/>
    <w:pPr>
      <w:adjustRightInd w:val="0"/>
      <w:spacing w:line="480" w:lineRule="atLeast"/>
      <w:ind w:firstLine="567" w:firstLineChars="200"/>
      <w:textAlignment w:val="baseline"/>
    </w:pPr>
    <w:rPr>
      <w:rFonts w:ascii="长城仿宋"/>
      <w:kern w:val="0"/>
      <w:szCs w:val="20"/>
    </w:rPr>
  </w:style>
  <w:style w:type="paragraph" w:customStyle="1" w:styleId="198">
    <w:name w:val="Table Contents"/>
    <w:basedOn w:val="1"/>
    <w:qFormat/>
    <w:uiPriority w:val="0"/>
    <w:pPr>
      <w:suppressAutoHyphens/>
      <w:autoSpaceDE w:val="0"/>
      <w:spacing w:after="120"/>
      <w:jc w:val="left"/>
    </w:pPr>
    <w:rPr>
      <w:rFonts w:ascii="Helvetica" w:hAnsi="Helvetica"/>
      <w:kern w:val="1"/>
      <w:sz w:val="20"/>
      <w:szCs w:val="20"/>
    </w:rPr>
  </w:style>
  <w:style w:type="paragraph" w:customStyle="1" w:styleId="199">
    <w:name w:val="文字"/>
    <w:basedOn w:val="1"/>
    <w:qFormat/>
    <w:uiPriority w:val="0"/>
    <w:pPr>
      <w:tabs>
        <w:tab w:val="left" w:pos="8520"/>
      </w:tabs>
      <w:spacing w:line="312" w:lineRule="auto"/>
      <w:ind w:right="-210" w:firstLine="556"/>
    </w:pPr>
    <w:rPr>
      <w:rFonts w:ascii="宋体"/>
      <w:sz w:val="28"/>
      <w:szCs w:val="20"/>
    </w:rPr>
  </w:style>
  <w:style w:type="paragraph" w:styleId="200">
    <w:name w:val="No Spacing"/>
    <w:qFormat/>
    <w:uiPriority w:val="0"/>
    <w:pPr>
      <w:widowControl w:val="0"/>
      <w:ind w:firstLine="200" w:firstLineChars="200"/>
      <w:jc w:val="both"/>
    </w:pPr>
    <w:rPr>
      <w:rFonts w:ascii="Times New Roman" w:hAnsi="Times New Roman" w:eastAsia="宋体" w:cs="Times New Roman"/>
      <w:kern w:val="2"/>
      <w:sz w:val="21"/>
      <w:szCs w:val="22"/>
      <w:lang w:val="en-US" w:eastAsia="zh-CN" w:bidi="ar-SA"/>
    </w:rPr>
  </w:style>
  <w:style w:type="paragraph" w:customStyle="1" w:styleId="201">
    <w:name w:val="style2"/>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202">
    <w:name w:val="Char Char Char Char"/>
    <w:basedOn w:val="1"/>
    <w:qFormat/>
    <w:uiPriority w:val="0"/>
    <w:pPr>
      <w:widowControl/>
      <w:spacing w:after="160" w:afterLines="0" w:line="240" w:lineRule="exact"/>
      <w:jc w:val="left"/>
    </w:pPr>
    <w:rPr>
      <w:rFonts w:ascii="Verdana" w:hAnsi="Verdana" w:eastAsia="仿宋_GB2312"/>
      <w:kern w:val="0"/>
      <w:sz w:val="24"/>
      <w:szCs w:val="20"/>
      <w:lang w:eastAsia="en-US"/>
    </w:rPr>
  </w:style>
  <w:style w:type="paragraph" w:customStyle="1" w:styleId="203">
    <w:name w:val="p17"/>
    <w:basedOn w:val="1"/>
    <w:qFormat/>
    <w:uiPriority w:val="0"/>
    <w:pPr>
      <w:widowControl/>
      <w:spacing w:before="100" w:beforeAutospacing="1" w:after="100" w:afterAutospacing="1"/>
      <w:jc w:val="left"/>
    </w:pPr>
    <w:rPr>
      <w:rFonts w:ascii="宋体" w:hAnsi="宋体" w:cs="宋体"/>
      <w:kern w:val="0"/>
      <w:sz w:val="24"/>
    </w:rPr>
  </w:style>
  <w:style w:type="paragraph" w:customStyle="1" w:styleId="204">
    <w:name w:val="z-窗体底端1"/>
    <w:basedOn w:val="1"/>
    <w:next w:val="1"/>
    <w:qFormat/>
    <w:uiPriority w:val="0"/>
    <w:pPr>
      <w:widowControl/>
      <w:pBdr>
        <w:top w:val="single" w:color="auto" w:sz="6" w:space="1"/>
      </w:pBdr>
      <w:jc w:val="center"/>
    </w:pPr>
    <w:rPr>
      <w:rFonts w:ascii="Arial" w:hAnsi="Arial" w:cs="Arial"/>
      <w:vanish/>
      <w:kern w:val="0"/>
      <w:sz w:val="16"/>
      <w:szCs w:val="16"/>
    </w:rPr>
  </w:style>
  <w:style w:type="paragraph" w:customStyle="1" w:styleId="205">
    <w:name w:val="列表项目"/>
    <w:basedOn w:val="1"/>
    <w:qFormat/>
    <w:uiPriority w:val="0"/>
    <w:pPr>
      <w:tabs>
        <w:tab w:val="left" w:pos="420"/>
        <w:tab w:val="left" w:pos="1080"/>
      </w:tabs>
      <w:spacing w:line="288" w:lineRule="auto"/>
      <w:ind w:left="1080" w:hanging="360"/>
    </w:pPr>
    <w:rPr>
      <w:sz w:val="24"/>
      <w:szCs w:val="20"/>
    </w:rPr>
  </w:style>
  <w:style w:type="paragraph" w:customStyle="1" w:styleId="206">
    <w:name w:val="设计依据"/>
    <w:basedOn w:val="18"/>
    <w:qFormat/>
    <w:uiPriority w:val="0"/>
    <w:pPr>
      <w:numPr>
        <w:ilvl w:val="1"/>
        <w:numId w:val="2"/>
      </w:numPr>
      <w:tabs>
        <w:tab w:val="left" w:pos="1440"/>
        <w:tab w:val="clear" w:pos="840"/>
      </w:tabs>
      <w:adjustRightInd w:val="0"/>
      <w:spacing w:after="0" w:line="360" w:lineRule="auto"/>
      <w:ind w:left="1440"/>
      <w:textAlignment w:val="baseline"/>
    </w:pPr>
    <w:rPr>
      <w:rFonts w:ascii="宋体" w:hAnsi="宋体"/>
      <w:bCs/>
      <w:kern w:val="0"/>
      <w:sz w:val="28"/>
      <w:szCs w:val="18"/>
      <w:lang w:val="en-US" w:eastAsia="zh-CN"/>
    </w:rPr>
  </w:style>
  <w:style w:type="paragraph" w:customStyle="1" w:styleId="207">
    <w:name w:val="Char Char Char Char1"/>
    <w:basedOn w:val="1"/>
    <w:qFormat/>
    <w:uiPriority w:val="0"/>
    <w:pPr>
      <w:widowControl/>
      <w:spacing w:after="160" w:afterLines="0" w:line="240" w:lineRule="exact"/>
      <w:jc w:val="left"/>
    </w:pPr>
    <w:rPr>
      <w:rFonts w:ascii="Verdana" w:hAnsi="Verdana" w:eastAsia="仿宋_GB2312"/>
      <w:kern w:val="0"/>
      <w:sz w:val="24"/>
      <w:szCs w:val="20"/>
      <w:lang w:eastAsia="en-US"/>
    </w:rPr>
  </w:style>
  <w:style w:type="paragraph" w:customStyle="1" w:styleId="208">
    <w:name w:val="正文(首行缩进)"/>
    <w:qFormat/>
    <w:uiPriority w:val="0"/>
    <w:pPr>
      <w:spacing w:line="360" w:lineRule="auto"/>
      <w:ind w:firstLine="488" w:firstLineChars="200"/>
      <w:jc w:val="both"/>
    </w:pPr>
    <w:rPr>
      <w:rFonts w:ascii="Times New Roman" w:hAnsi="Times New Roman" w:eastAsia="仿宋_GB2312" w:cs="Times New Roman"/>
      <w:spacing w:val="2"/>
      <w:sz w:val="24"/>
      <w:szCs w:val="24"/>
      <w:lang w:val="en-US" w:eastAsia="zh-CN" w:bidi="ar-SA"/>
    </w:rPr>
  </w:style>
  <w:style w:type="paragraph" w:customStyle="1" w:styleId="209">
    <w:name w:val="Char Char Char Char Char Char Char"/>
    <w:basedOn w:val="1"/>
    <w:qFormat/>
    <w:uiPriority w:val="0"/>
    <w:pPr>
      <w:tabs>
        <w:tab w:val="left" w:pos="425"/>
      </w:tabs>
      <w:ind w:left="425" w:hanging="425"/>
    </w:pPr>
    <w:rPr>
      <w:rFonts w:eastAsia="仿宋_GB2312"/>
      <w:kern w:val="24"/>
      <w:sz w:val="24"/>
    </w:rPr>
  </w:style>
  <w:style w:type="paragraph" w:customStyle="1" w:styleId="210">
    <w:name w:val="TOC Heading"/>
    <w:basedOn w:val="2"/>
    <w:next w:val="1"/>
    <w:qFormat/>
    <w:uiPriority w:val="0"/>
    <w:pPr>
      <w:widowControl/>
      <w:spacing w:before="480" w:beforeLines="0" w:after="0" w:afterLines="0" w:line="276" w:lineRule="auto"/>
      <w:jc w:val="left"/>
      <w:outlineLvl w:val="9"/>
    </w:pPr>
    <w:rPr>
      <w:rFonts w:ascii="Cambria" w:hAnsi="Cambria" w:cs="黑体"/>
      <w:b w:val="0"/>
      <w:color w:val="365F90"/>
      <w:kern w:val="0"/>
      <w:sz w:val="28"/>
      <w:szCs w:val="28"/>
      <w:lang w:val="en-US" w:eastAsia="zh-CN"/>
    </w:rPr>
  </w:style>
  <w:style w:type="paragraph" w:customStyle="1" w:styleId="211">
    <w:name w:val="编号1"/>
    <w:basedOn w:val="1"/>
    <w:qFormat/>
    <w:uiPriority w:val="0"/>
    <w:pPr>
      <w:numPr>
        <w:ilvl w:val="0"/>
        <w:numId w:val="4"/>
      </w:numPr>
      <w:adjustRightInd w:val="0"/>
      <w:spacing w:line="300" w:lineRule="auto"/>
      <w:ind w:right="210"/>
      <w:textAlignment w:val="center"/>
    </w:pPr>
    <w:rPr>
      <w:rFonts w:ascii="宋体" w:hAnsi="宋体"/>
      <w:snapToGrid w:val="0"/>
      <w:spacing w:val="10"/>
      <w:kern w:val="24"/>
    </w:rPr>
  </w:style>
  <w:style w:type="paragraph" w:customStyle="1" w:styleId="212">
    <w:name w:val="7"/>
    <w:basedOn w:val="1"/>
    <w:qFormat/>
    <w:uiPriority w:val="0"/>
    <w:pPr>
      <w:autoSpaceDE w:val="0"/>
      <w:autoSpaceDN w:val="0"/>
      <w:adjustRightInd w:val="0"/>
      <w:spacing w:line="270" w:lineRule="atLeast"/>
      <w:jc w:val="left"/>
    </w:pPr>
    <w:rPr>
      <w:rFonts w:ascii="宋体"/>
      <w:kern w:val="0"/>
      <w:sz w:val="18"/>
      <w:szCs w:val="18"/>
    </w:rPr>
  </w:style>
  <w:style w:type="paragraph" w:customStyle="1" w:styleId="213">
    <w:name w:val="USE 1"/>
    <w:basedOn w:val="1"/>
    <w:qFormat/>
    <w:uiPriority w:val="0"/>
    <w:pPr>
      <w:spacing w:line="200" w:lineRule="atLeast"/>
      <w:jc w:val="left"/>
    </w:pPr>
    <w:rPr>
      <w:rFonts w:ascii="宋体" w:hAnsi="宋体"/>
      <w:b/>
      <w:sz w:val="24"/>
      <w:szCs w:val="28"/>
    </w:rPr>
  </w:style>
  <w:style w:type="paragraph" w:customStyle="1" w:styleId="214">
    <w:name w:val="word"/>
    <w:basedOn w:val="1"/>
    <w:qFormat/>
    <w:uiPriority w:val="0"/>
    <w:pPr>
      <w:widowControl/>
      <w:spacing w:before="100" w:beforeAutospacing="1" w:after="100" w:afterAutospacing="1" w:line="301" w:lineRule="atLeast"/>
      <w:jc w:val="left"/>
    </w:pPr>
    <w:rPr>
      <w:rFonts w:ascii="ˎ̥" w:hAnsi="ˎ̥"/>
      <w:color w:val="000000"/>
      <w:kern w:val="0"/>
      <w:sz w:val="20"/>
      <w:szCs w:val="20"/>
    </w:rPr>
  </w:style>
  <w:style w:type="paragraph" w:customStyle="1" w:styleId="215">
    <w:name w:val="TOC 标题1"/>
    <w:basedOn w:val="2"/>
    <w:next w:val="1"/>
    <w:qFormat/>
    <w:uiPriority w:val="0"/>
    <w:pPr>
      <w:widowControl/>
      <w:spacing w:before="480" w:after="0" w:line="276" w:lineRule="auto"/>
      <w:jc w:val="left"/>
      <w:outlineLvl w:val="9"/>
    </w:pPr>
    <w:rPr>
      <w:rFonts w:ascii="Cambria" w:hAnsi="Cambria" w:cs="黑体"/>
      <w:b w:val="0"/>
      <w:color w:val="365F90"/>
      <w:kern w:val="0"/>
      <w:sz w:val="28"/>
      <w:szCs w:val="28"/>
      <w:lang w:val="en-US" w:eastAsia="zh-CN"/>
    </w:rPr>
  </w:style>
  <w:style w:type="paragraph" w:customStyle="1" w:styleId="216">
    <w:name w:val="姜文清定义的正文"/>
    <w:basedOn w:val="1"/>
    <w:qFormat/>
    <w:uiPriority w:val="0"/>
    <w:pPr>
      <w:spacing w:line="240" w:lineRule="atLeast"/>
      <w:ind w:firstLine="567"/>
    </w:pPr>
    <w:rPr>
      <w:szCs w:val="20"/>
    </w:rPr>
  </w:style>
  <w:style w:type="paragraph" w:customStyle="1" w:styleId="217">
    <w:name w:val="题注5"/>
    <w:basedOn w:val="1"/>
    <w:next w:val="13"/>
    <w:qFormat/>
    <w:uiPriority w:val="0"/>
    <w:pPr>
      <w:jc w:val="center"/>
    </w:pPr>
    <w:rPr>
      <w:b/>
      <w:color w:val="000000"/>
      <w:sz w:val="24"/>
      <w:szCs w:val="21"/>
    </w:rPr>
  </w:style>
  <w:style w:type="paragraph" w:customStyle="1" w:styleId="218">
    <w:name w:val="text1"/>
    <w:basedOn w:val="1"/>
    <w:qFormat/>
    <w:uiPriority w:val="0"/>
    <w:pPr>
      <w:widowControl/>
      <w:spacing w:before="100" w:beforeAutospacing="1" w:after="100" w:afterAutospacing="1"/>
      <w:jc w:val="left"/>
    </w:pPr>
    <w:rPr>
      <w:rFonts w:ascii="宋体" w:hAnsi="宋体" w:cs="宋体"/>
      <w:kern w:val="0"/>
      <w:sz w:val="24"/>
    </w:rPr>
  </w:style>
  <w:style w:type="paragraph" w:customStyle="1" w:styleId="219">
    <w:name w:val="图"/>
    <w:basedOn w:val="1"/>
    <w:qFormat/>
    <w:uiPriority w:val="0"/>
    <w:pPr>
      <w:keepNext/>
      <w:adjustRightInd w:val="0"/>
      <w:spacing w:before="60" w:beforeLines="0" w:after="60" w:afterLines="0" w:line="300" w:lineRule="auto"/>
      <w:jc w:val="center"/>
      <w:textAlignment w:val="center"/>
    </w:pPr>
    <w:rPr>
      <w:snapToGrid w:val="0"/>
      <w:spacing w:val="20"/>
      <w:kern w:val="0"/>
      <w:sz w:val="24"/>
      <w:szCs w:val="20"/>
    </w:rPr>
  </w:style>
  <w:style w:type="paragraph" w:customStyle="1" w:styleId="220">
    <w:name w:val="_Style 219"/>
    <w:basedOn w:val="2"/>
    <w:next w:val="1"/>
    <w:qFormat/>
    <w:uiPriority w:val="0"/>
    <w:pPr>
      <w:widowControl/>
      <w:spacing w:before="480" w:beforeLines="0" w:after="0" w:afterLines="0" w:line="276" w:lineRule="auto"/>
      <w:jc w:val="left"/>
      <w:outlineLvl w:val="9"/>
    </w:pPr>
    <w:rPr>
      <w:rFonts w:ascii="Cambria" w:hAnsi="Cambria" w:eastAsia="宋体" w:cs="Times New Roman"/>
      <w:color w:val="365F91"/>
      <w:kern w:val="0"/>
      <w:sz w:val="28"/>
      <w:szCs w:val="28"/>
    </w:rPr>
  </w:style>
  <w:style w:type="paragraph" w:customStyle="1" w:styleId="221">
    <w:name w:val="--规划-表格-居中"/>
    <w:basedOn w:val="181"/>
    <w:qFormat/>
    <w:uiPriority w:val="0"/>
    <w:pPr>
      <w:spacing w:line="240" w:lineRule="auto"/>
      <w:ind w:firstLine="0" w:firstLineChars="0"/>
      <w:jc w:val="center"/>
    </w:pPr>
    <w:rPr>
      <w:sz w:val="20"/>
    </w:rPr>
  </w:style>
  <w:style w:type="paragraph" w:customStyle="1" w:styleId="222">
    <w:name w:val="2册标题4"/>
    <w:basedOn w:val="1"/>
    <w:next w:val="1"/>
    <w:qFormat/>
    <w:uiPriority w:val="0"/>
    <w:pPr>
      <w:spacing w:beforeLines="50" w:afterLines="50" w:line="300" w:lineRule="auto"/>
      <w:ind w:left="420" w:leftChars="200"/>
      <w:outlineLvl w:val="3"/>
    </w:pPr>
    <w:rPr>
      <w:rFonts w:ascii="Arial" w:hAnsi="Arial" w:eastAsia="幼圆" w:cs="Arial"/>
      <w:b/>
      <w:sz w:val="24"/>
    </w:rPr>
  </w:style>
  <w:style w:type="paragraph" w:customStyle="1" w:styleId="223">
    <w:name w:val="z-窗体顶端1"/>
    <w:basedOn w:val="1"/>
    <w:next w:val="1"/>
    <w:qFormat/>
    <w:uiPriority w:val="0"/>
    <w:pPr>
      <w:widowControl/>
      <w:pBdr>
        <w:bottom w:val="single" w:color="auto" w:sz="6" w:space="1"/>
      </w:pBdr>
      <w:jc w:val="center"/>
    </w:pPr>
    <w:rPr>
      <w:rFonts w:ascii="Arial" w:hAnsi="Arial" w:cs="Arial"/>
      <w:vanish/>
      <w:kern w:val="0"/>
      <w:sz w:val="16"/>
      <w:szCs w:val="16"/>
    </w:rPr>
  </w:style>
  <w:style w:type="paragraph" w:customStyle="1" w:styleId="224">
    <w:name w:val="È±Ê¡ÎÄ±¾"/>
    <w:basedOn w:val="1"/>
    <w:qFormat/>
    <w:uiPriority w:val="0"/>
    <w:pPr>
      <w:widowControl/>
      <w:overflowPunct w:val="0"/>
      <w:autoSpaceDE w:val="0"/>
      <w:autoSpaceDN w:val="0"/>
      <w:adjustRightInd w:val="0"/>
      <w:jc w:val="left"/>
      <w:textAlignment w:val="baseline"/>
    </w:pPr>
    <w:rPr>
      <w:kern w:val="0"/>
      <w:sz w:val="24"/>
      <w:szCs w:val="20"/>
    </w:rPr>
  </w:style>
  <w:style w:type="paragraph" w:customStyle="1" w:styleId="225">
    <w:name w:val="正文样式"/>
    <w:basedOn w:val="1"/>
    <w:qFormat/>
    <w:uiPriority w:val="0"/>
    <w:pPr>
      <w:adjustRightInd w:val="0"/>
      <w:spacing w:line="400" w:lineRule="atLeast"/>
      <w:ind w:firstLine="570" w:firstLineChars="203"/>
      <w:textAlignment w:val="baseline"/>
    </w:pPr>
    <w:rPr>
      <w:rFonts w:eastAsia="仿宋_GB2312"/>
      <w:kern w:val="0"/>
      <w:sz w:val="28"/>
      <w:szCs w:val="20"/>
    </w:rPr>
  </w:style>
  <w:style w:type="paragraph" w:customStyle="1" w:styleId="226">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227">
    <w:name w:val="正文文字缩进项目"/>
    <w:basedOn w:val="19"/>
    <w:qFormat/>
    <w:uiPriority w:val="0"/>
    <w:pPr>
      <w:numPr>
        <w:ilvl w:val="1"/>
        <w:numId w:val="5"/>
      </w:numPr>
      <w:tabs>
        <w:tab w:val="left" w:pos="840"/>
        <w:tab w:val="clear" w:pos="1260"/>
      </w:tabs>
      <w:spacing w:after="120"/>
      <w:ind w:left="840" w:firstLine="0"/>
    </w:pPr>
    <w:rPr>
      <w:rFonts w:ascii="Tahoma" w:hAnsi="Tahoma"/>
      <w:color w:val="auto"/>
      <w:sz w:val="22"/>
      <w:szCs w:val="20"/>
      <w:lang w:val="en-US" w:eastAsia="zh-CN"/>
    </w:rPr>
  </w:style>
  <w:style w:type="paragraph" w:customStyle="1" w:styleId="228">
    <w:name w:val="Char"/>
    <w:basedOn w:val="1"/>
    <w:qFormat/>
    <w:uiPriority w:val="0"/>
    <w:pPr>
      <w:widowControl/>
      <w:spacing w:after="160" w:afterLines="0" w:line="240" w:lineRule="exact"/>
      <w:jc w:val="left"/>
    </w:pPr>
  </w:style>
  <w:style w:type="paragraph" w:customStyle="1" w:styleId="229">
    <w:name w:val="封面文档标题"/>
    <w:basedOn w:val="1"/>
    <w:qFormat/>
    <w:uiPriority w:val="0"/>
    <w:pPr>
      <w:autoSpaceDE w:val="0"/>
      <w:autoSpaceDN w:val="0"/>
      <w:adjustRightInd w:val="0"/>
      <w:spacing w:line="360" w:lineRule="auto"/>
      <w:jc w:val="center"/>
    </w:pPr>
    <w:rPr>
      <w:rFonts w:ascii="Arial" w:hAnsi="Arial"/>
      <w:b/>
      <w:kern w:val="0"/>
      <w:sz w:val="56"/>
    </w:rPr>
  </w:style>
  <w:style w:type="paragraph" w:customStyle="1" w:styleId="230">
    <w:name w:val="xl34"/>
    <w:basedOn w:val="1"/>
    <w:qFormat/>
    <w:uiPriority w:val="0"/>
    <w:pPr>
      <w:widowControl/>
      <w:pBdr>
        <w:left w:val="single" w:color="auto" w:sz="4" w:space="0"/>
      </w:pBdr>
      <w:spacing w:before="100" w:beforeAutospacing="1" w:after="100" w:afterAutospacing="1"/>
      <w:jc w:val="center"/>
      <w:textAlignment w:val="center"/>
    </w:pPr>
    <w:rPr>
      <w:rFonts w:ascii="宋体" w:hAnsi="宋体"/>
      <w:kern w:val="0"/>
      <w:sz w:val="24"/>
    </w:rPr>
  </w:style>
  <w:style w:type="paragraph" w:customStyle="1" w:styleId="231">
    <w:name w:val="保留正文"/>
    <w:basedOn w:val="18"/>
    <w:qFormat/>
    <w:uiPriority w:val="0"/>
    <w:pPr>
      <w:keepNext/>
      <w:spacing w:after="160" w:afterLines="0"/>
    </w:pPr>
  </w:style>
  <w:style w:type="paragraph" w:customStyle="1" w:styleId="232">
    <w:name w:val="p18"/>
    <w:basedOn w:val="1"/>
    <w:qFormat/>
    <w:uiPriority w:val="0"/>
    <w:pPr>
      <w:widowControl/>
      <w:spacing w:before="100" w:beforeAutospacing="1" w:after="100" w:afterAutospacing="1"/>
      <w:jc w:val="left"/>
    </w:pPr>
    <w:rPr>
      <w:rFonts w:ascii="宋体" w:hAnsi="宋体" w:cs="宋体"/>
      <w:kern w:val="0"/>
      <w:sz w:val="24"/>
    </w:rPr>
  </w:style>
  <w:style w:type="paragraph" w:customStyle="1" w:styleId="233">
    <w:name w:val="Char Char2"/>
    <w:basedOn w:val="1"/>
    <w:qFormat/>
    <w:uiPriority w:val="0"/>
    <w:rPr>
      <w:rFonts w:ascii="宋体" w:hAnsi="宋体"/>
      <w:b/>
      <w:sz w:val="28"/>
      <w:szCs w:val="28"/>
    </w:rPr>
  </w:style>
  <w:style w:type="paragraph" w:customStyle="1" w:styleId="234">
    <w:name w:val="p3"/>
    <w:basedOn w:val="1"/>
    <w:qFormat/>
    <w:uiPriority w:val="0"/>
    <w:pPr>
      <w:spacing w:line="30" w:lineRule="atLeast"/>
      <w:jc w:val="center"/>
    </w:pPr>
    <w:rPr>
      <w:rFonts w:hint="eastAsia" w:ascii="宋体" w:hAnsi="宋体" w:cs="宋体"/>
      <w:kern w:val="0"/>
      <w:sz w:val="36"/>
      <w:szCs w:val="36"/>
    </w:rPr>
  </w:style>
  <w:style w:type="paragraph" w:customStyle="1" w:styleId="235">
    <w:name w:val="blue1"/>
    <w:basedOn w:val="1"/>
    <w:qFormat/>
    <w:uiPriority w:val="0"/>
    <w:pPr>
      <w:widowControl/>
      <w:spacing w:before="100" w:beforeAutospacing="1" w:after="100" w:afterAutospacing="1"/>
      <w:jc w:val="left"/>
    </w:pPr>
    <w:rPr>
      <w:rFonts w:ascii="宋体" w:hAnsi="宋体" w:cs="宋体"/>
      <w:kern w:val="0"/>
      <w:sz w:val="24"/>
    </w:rPr>
  </w:style>
  <w:style w:type="paragraph" w:customStyle="1" w:styleId="236">
    <w:name w:val="Char2"/>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237">
    <w:name w:val="00"/>
    <w:basedOn w:val="1"/>
    <w:qFormat/>
    <w:uiPriority w:val="0"/>
    <w:pPr>
      <w:autoSpaceDE w:val="0"/>
      <w:autoSpaceDN w:val="0"/>
      <w:adjustRightInd w:val="0"/>
      <w:jc w:val="left"/>
    </w:pPr>
    <w:rPr>
      <w:rFonts w:ascii="黑体" w:eastAsia="黑体"/>
      <w:b/>
      <w:bCs/>
      <w:kern w:val="0"/>
      <w:sz w:val="20"/>
      <w:szCs w:val="20"/>
    </w:rPr>
  </w:style>
  <w:style w:type="paragraph" w:customStyle="1" w:styleId="238">
    <w:name w:val="样式 标题 2 + 段前: 13 磅 段后: 13 磅 行距: 单倍行距"/>
    <w:basedOn w:val="3"/>
    <w:qFormat/>
    <w:uiPriority w:val="0"/>
    <w:pPr>
      <w:adjustRightInd/>
      <w:spacing w:before="0" w:after="0"/>
      <w:jc w:val="both"/>
      <w:textAlignment w:val="auto"/>
    </w:pPr>
    <w:rPr>
      <w:rFonts w:ascii="Cambria" w:hAnsi="Cambria" w:cs="宋体"/>
      <w:kern w:val="2"/>
      <w:sz w:val="32"/>
      <w:lang w:val="en-US" w:eastAsia="zh-CN"/>
    </w:rPr>
  </w:style>
  <w:style w:type="paragraph" w:customStyle="1" w:styleId="239">
    <w:name w:val="List Paragraph1"/>
    <w:basedOn w:val="1"/>
    <w:qFormat/>
    <w:uiPriority w:val="0"/>
    <w:pPr>
      <w:ind w:firstLine="420" w:firstLineChars="200"/>
    </w:pPr>
  </w:style>
  <w:style w:type="paragraph" w:customStyle="1" w:styleId="240">
    <w:name w:val="cont"/>
    <w:basedOn w:val="1"/>
    <w:qFormat/>
    <w:uiPriority w:val="0"/>
    <w:pPr>
      <w:adjustRightInd w:val="0"/>
      <w:spacing w:before="100" w:after="100" w:line="360" w:lineRule="auto"/>
      <w:ind w:firstLine="200" w:firstLineChars="200"/>
      <w:jc w:val="left"/>
      <w:textAlignment w:val="baseline"/>
    </w:pPr>
    <w:rPr>
      <w:rFonts w:ascii="Arial" w:hAnsi="Arial"/>
      <w:kern w:val="0"/>
      <w:sz w:val="24"/>
      <w:szCs w:val="20"/>
    </w:rPr>
  </w:style>
  <w:style w:type="paragraph" w:customStyle="1" w:styleId="241">
    <w:name w:val="xl25"/>
    <w:basedOn w:val="1"/>
    <w:qFormat/>
    <w:uiPriority w:val="0"/>
    <w:pPr>
      <w:widowControl/>
      <w:pBdr>
        <w:bottom w:val="single" w:color="auto" w:sz="4" w:space="0"/>
        <w:right w:val="single" w:color="auto" w:sz="4" w:space="0"/>
      </w:pBdr>
      <w:spacing w:before="100" w:beforeLines="0" w:beforeAutospacing="1" w:after="100" w:afterLines="0" w:afterAutospacing="1"/>
      <w:jc w:val="center"/>
    </w:pPr>
    <w:rPr>
      <w:rFonts w:ascii="宋体" w:hAnsi="宋体"/>
      <w:kern w:val="0"/>
      <w:szCs w:val="21"/>
    </w:rPr>
  </w:style>
  <w:style w:type="paragraph" w:customStyle="1" w:styleId="242">
    <w:name w:val="5"/>
    <w:basedOn w:val="1"/>
    <w:qFormat/>
    <w:uiPriority w:val="0"/>
    <w:pPr>
      <w:autoSpaceDE w:val="0"/>
      <w:autoSpaceDN w:val="0"/>
      <w:adjustRightInd w:val="0"/>
      <w:jc w:val="left"/>
    </w:pPr>
    <w:rPr>
      <w:rFonts w:ascii="宋体"/>
      <w:b/>
      <w:bCs/>
      <w:kern w:val="0"/>
      <w:sz w:val="18"/>
      <w:szCs w:val="18"/>
    </w:rPr>
  </w:style>
  <w:style w:type="paragraph" w:customStyle="1" w:styleId="243">
    <w:name w:val="Char Char"/>
    <w:basedOn w:val="1"/>
    <w:qFormat/>
    <w:uiPriority w:val="0"/>
    <w:rPr>
      <w:rFonts w:ascii="Tahoma" w:hAnsi="Tahoma"/>
      <w:sz w:val="24"/>
      <w:szCs w:val="20"/>
    </w:rPr>
  </w:style>
  <w:style w:type="paragraph" w:customStyle="1" w:styleId="244">
    <w:name w:val="--规划-小标题"/>
    <w:basedOn w:val="1"/>
    <w:next w:val="181"/>
    <w:qFormat/>
    <w:uiPriority w:val="0"/>
    <w:pPr>
      <w:keepNext/>
      <w:keepLines/>
      <w:spacing w:line="360" w:lineRule="auto"/>
      <w:outlineLvl w:val="4"/>
    </w:pPr>
    <w:rPr>
      <w:rFonts w:eastAsia="黑体"/>
    </w:rPr>
  </w:style>
  <w:style w:type="paragraph" w:customStyle="1" w:styleId="245">
    <w:name w:val="普通 (Web)"/>
    <w:basedOn w:val="1"/>
    <w:qFormat/>
    <w:uiPriority w:val="0"/>
    <w:pPr>
      <w:widowControl/>
      <w:spacing w:before="100" w:beforeLines="0" w:beforeAutospacing="1" w:after="100" w:afterLines="0" w:afterAutospacing="1"/>
      <w:jc w:val="left"/>
    </w:pPr>
    <w:rPr>
      <w:rFonts w:ascii="宋体" w:hAnsi="宋体"/>
      <w:kern w:val="0"/>
      <w:sz w:val="24"/>
      <w:szCs w:val="20"/>
    </w:rPr>
  </w:style>
  <w:style w:type="paragraph" w:customStyle="1" w:styleId="246">
    <w:name w:val="小标题 1"/>
    <w:basedOn w:val="1"/>
    <w:qFormat/>
    <w:uiPriority w:val="0"/>
    <w:pPr>
      <w:autoSpaceDE w:val="0"/>
      <w:autoSpaceDN w:val="0"/>
      <w:adjustRightInd w:val="0"/>
      <w:spacing w:line="360" w:lineRule="atLeast"/>
    </w:pPr>
    <w:rPr>
      <w:rFonts w:ascii="文鼎粗黑" w:eastAsia="文鼎粗黑"/>
      <w:kern w:val="0"/>
      <w:sz w:val="22"/>
      <w:szCs w:val="20"/>
    </w:rPr>
  </w:style>
  <w:style w:type="paragraph" w:customStyle="1" w:styleId="247">
    <w:name w:val="RFI text from 3rd Level"/>
    <w:basedOn w:val="1"/>
    <w:qFormat/>
    <w:uiPriority w:val="0"/>
    <w:pPr>
      <w:widowControl/>
      <w:numPr>
        <w:ilvl w:val="0"/>
        <w:numId w:val="5"/>
      </w:numPr>
      <w:tabs>
        <w:tab w:val="left" w:pos="1080"/>
        <w:tab w:val="clear" w:pos="840"/>
      </w:tabs>
      <w:spacing w:beforeLines="50" w:line="360" w:lineRule="auto"/>
      <w:ind w:left="0" w:firstLine="0"/>
    </w:pPr>
    <w:rPr>
      <w:rFonts w:ascii="Arial (W1)" w:hAnsi="Arial (W1)"/>
      <w:bCs/>
      <w:kern w:val="0"/>
      <w:sz w:val="24"/>
      <w:lang w:val="en-GB"/>
    </w:rPr>
  </w:style>
  <w:style w:type="paragraph" w:customStyle="1" w:styleId="248">
    <w:name w:val="--规划-图和表"/>
    <w:next w:val="181"/>
    <w:qFormat/>
    <w:uiPriority w:val="0"/>
    <w:pPr>
      <w:jc w:val="center"/>
    </w:pPr>
    <w:rPr>
      <w:rFonts w:ascii="Times New Roman" w:hAnsi="Times New Roman" w:eastAsia="宋体" w:cs="Times New Roman"/>
      <w:kern w:val="2"/>
      <w:sz w:val="21"/>
      <w:lang w:val="en-US" w:eastAsia="zh-CN" w:bidi="ar-SA"/>
    </w:rPr>
  </w:style>
  <w:style w:type="paragraph" w:customStyle="1" w:styleId="249">
    <w:name w:val="--规划正文 Char"/>
    <w:basedOn w:val="1"/>
    <w:qFormat/>
    <w:uiPriority w:val="0"/>
    <w:pPr>
      <w:spacing w:line="360" w:lineRule="auto"/>
      <w:ind w:firstLine="200" w:firstLineChars="200"/>
    </w:pPr>
    <w:rPr>
      <w:sz w:val="24"/>
    </w:rPr>
  </w:style>
  <w:style w:type="paragraph" w:customStyle="1" w:styleId="250">
    <w:name w:val="缺省文本"/>
    <w:basedOn w:val="1"/>
    <w:qFormat/>
    <w:uiPriority w:val="0"/>
    <w:pPr>
      <w:autoSpaceDE w:val="0"/>
      <w:autoSpaceDN w:val="0"/>
      <w:adjustRightInd w:val="0"/>
      <w:jc w:val="left"/>
    </w:pPr>
    <w:rPr>
      <w:kern w:val="0"/>
    </w:rPr>
  </w:style>
  <w:style w:type="paragraph" w:customStyle="1" w:styleId="251">
    <w:name w:val="样式3"/>
    <w:basedOn w:val="2"/>
    <w:qFormat/>
    <w:uiPriority w:val="0"/>
    <w:pPr>
      <w:numPr>
        <w:ilvl w:val="0"/>
        <w:numId w:val="6"/>
      </w:numPr>
      <w:spacing w:before="240" w:after="240" w:line="480" w:lineRule="auto"/>
      <w:ind w:right="210" w:rightChars="100"/>
      <w:jc w:val="left"/>
    </w:pPr>
    <w:rPr>
      <w:rFonts w:eastAsia="黑体"/>
      <w:sz w:val="32"/>
      <w:lang w:val="en-US" w:eastAsia="zh-CN"/>
    </w:rPr>
  </w:style>
  <w:style w:type="paragraph" w:customStyle="1" w:styleId="252">
    <w:name w:val="font0"/>
    <w:basedOn w:val="1"/>
    <w:qFormat/>
    <w:uiPriority w:val="0"/>
    <w:pPr>
      <w:widowControl/>
      <w:spacing w:before="100" w:beforeAutospacing="1" w:after="100" w:afterAutospacing="1"/>
      <w:jc w:val="left"/>
    </w:pPr>
    <w:rPr>
      <w:rFonts w:hint="eastAsia" w:ascii="宋体" w:hAnsi="宋体"/>
      <w:kern w:val="0"/>
      <w:sz w:val="24"/>
    </w:rPr>
  </w:style>
  <w:style w:type="paragraph" w:customStyle="1" w:styleId="253">
    <w:name w:val="font6"/>
    <w:basedOn w:val="1"/>
    <w:qFormat/>
    <w:uiPriority w:val="0"/>
    <w:pPr>
      <w:widowControl/>
      <w:spacing w:before="100" w:beforeAutospacing="1" w:after="100" w:afterAutospacing="1"/>
      <w:jc w:val="left"/>
    </w:pPr>
    <w:rPr>
      <w:kern w:val="0"/>
      <w:sz w:val="24"/>
    </w:rPr>
  </w:style>
  <w:style w:type="paragraph" w:customStyle="1" w:styleId="254">
    <w:name w:val="xl72"/>
    <w:basedOn w:val="1"/>
    <w:qFormat/>
    <w:uiPriority w:val="0"/>
    <w:pPr>
      <w:widowControl/>
      <w:spacing w:before="100" w:beforeAutospacing="1" w:after="100" w:afterAutospacing="1"/>
      <w:jc w:val="left"/>
    </w:pPr>
    <w:rPr>
      <w:rFonts w:ascii="宋体" w:hAnsi="宋体"/>
      <w:b/>
      <w:bCs/>
      <w:kern w:val="0"/>
      <w:sz w:val="28"/>
      <w:szCs w:val="28"/>
    </w:rPr>
  </w:style>
  <w:style w:type="paragraph" w:customStyle="1" w:styleId="255">
    <w:name w:val="正文(首行缩进) Char"/>
    <w:qFormat/>
    <w:uiPriority w:val="0"/>
    <w:pPr>
      <w:spacing w:before="120" w:after="60" w:line="360" w:lineRule="auto"/>
      <w:ind w:firstLine="200" w:firstLineChars="200"/>
    </w:pPr>
    <w:rPr>
      <w:rFonts w:ascii="Times New Roman" w:hAnsi="Times New Roman" w:eastAsia="仿宋_GB2312" w:cs="Times New Roman"/>
      <w:spacing w:val="2"/>
      <w:kern w:val="24"/>
      <w:sz w:val="24"/>
      <w:szCs w:val="24"/>
      <w:lang w:val="en-US" w:eastAsia="zh-CN" w:bidi="ar-SA"/>
    </w:rPr>
  </w:style>
  <w:style w:type="paragraph" w:customStyle="1" w:styleId="256">
    <w:name w:val="汉议细等线简8"/>
    <w:qFormat/>
    <w:uiPriority w:val="0"/>
    <w:pPr>
      <w:widowControl w:val="0"/>
      <w:autoSpaceDE w:val="0"/>
      <w:autoSpaceDN w:val="0"/>
      <w:adjustRightInd w:val="0"/>
      <w:spacing w:line="260" w:lineRule="atLeast"/>
      <w:jc w:val="both"/>
    </w:pPr>
    <w:rPr>
      <w:rFonts w:ascii="汉仪细等线简" w:hAnsi="Times New Roman" w:eastAsia="汉仪细等线简" w:cs="Times New Roman"/>
      <w:color w:val="000000"/>
      <w:sz w:val="16"/>
      <w:szCs w:val="16"/>
      <w:lang w:val="en-US" w:eastAsia="zh-CN" w:bidi="ar-SA"/>
    </w:rPr>
  </w:style>
  <w:style w:type="paragraph" w:customStyle="1" w:styleId="257">
    <w:name w:val="汉仪细等线简9BOLD"/>
    <w:basedOn w:val="1"/>
    <w:qFormat/>
    <w:uiPriority w:val="0"/>
    <w:pPr>
      <w:autoSpaceDE w:val="0"/>
      <w:autoSpaceDN w:val="0"/>
      <w:adjustRightInd w:val="0"/>
      <w:spacing w:line="240" w:lineRule="atLeast"/>
    </w:pPr>
    <w:rPr>
      <w:rFonts w:ascii="汉仪细等线简" w:eastAsia="汉仪细等线简"/>
      <w:b/>
      <w:bCs/>
      <w:kern w:val="0"/>
      <w:sz w:val="18"/>
      <w:szCs w:val="18"/>
    </w:rPr>
  </w:style>
  <w:style w:type="paragraph" w:customStyle="1" w:styleId="258">
    <w:name w:val="表格字"/>
    <w:basedOn w:val="1"/>
    <w:qFormat/>
    <w:uiPriority w:val="0"/>
    <w:pPr>
      <w:adjustRightInd w:val="0"/>
      <w:jc w:val="center"/>
    </w:pPr>
    <w:rPr>
      <w:rFonts w:ascii="宋体"/>
      <w:sz w:val="24"/>
      <w:szCs w:val="20"/>
    </w:rPr>
  </w:style>
  <w:style w:type="paragraph" w:customStyle="1" w:styleId="259">
    <w:name w:val="9"/>
    <w:basedOn w:val="1"/>
    <w:next w:val="7"/>
    <w:qFormat/>
    <w:uiPriority w:val="0"/>
    <w:pPr>
      <w:autoSpaceDE w:val="0"/>
      <w:autoSpaceDN w:val="0"/>
      <w:adjustRightInd w:val="0"/>
      <w:ind w:firstLine="420"/>
      <w:jc w:val="left"/>
      <w:textAlignment w:val="baseline"/>
    </w:pPr>
    <w:rPr>
      <w:rFonts w:ascii="宋体"/>
      <w:kern w:val="0"/>
      <w:sz w:val="34"/>
      <w:szCs w:val="20"/>
    </w:rPr>
  </w:style>
  <w:style w:type="paragraph" w:customStyle="1" w:styleId="260">
    <w:name w:val="qw"/>
    <w:qFormat/>
    <w:uiPriority w:val="0"/>
    <w:pPr>
      <w:widowControl w:val="0"/>
      <w:adjustRightInd w:val="0"/>
      <w:spacing w:line="312" w:lineRule="atLeast"/>
      <w:jc w:val="both"/>
      <w:textAlignment w:val="baseline"/>
    </w:pPr>
    <w:rPr>
      <w:rFonts w:ascii="宋体" w:hAnsi="Times New Roman" w:eastAsia="宋体" w:cs="Times New Roman"/>
      <w:sz w:val="24"/>
      <w:lang w:val="en-US" w:eastAsia="zh-CN" w:bidi="ar-SA"/>
    </w:rPr>
  </w:style>
  <w:style w:type="paragraph" w:customStyle="1" w:styleId="261">
    <w:name w:val="8"/>
    <w:basedOn w:val="1"/>
    <w:next w:val="19"/>
    <w:qFormat/>
    <w:uiPriority w:val="0"/>
    <w:pPr>
      <w:spacing w:after="120"/>
      <w:ind w:left="420" w:leftChars="200"/>
    </w:pPr>
  </w:style>
  <w:style w:type="paragraph" w:customStyle="1" w:styleId="262">
    <w:name w:val="ÕýÎÄ"/>
    <w:qFormat/>
    <w:uiPriority w:val="0"/>
    <w:pPr>
      <w:widowControl w:val="0"/>
      <w:overflowPunct w:val="0"/>
      <w:autoSpaceDE w:val="0"/>
      <w:autoSpaceDN w:val="0"/>
      <w:adjustRightInd w:val="0"/>
      <w:spacing w:line="351" w:lineRule="atLeast"/>
      <w:ind w:firstLine="419"/>
      <w:jc w:val="both"/>
      <w:textAlignment w:val="baseline"/>
    </w:pPr>
    <w:rPr>
      <w:rFonts w:ascii="Times New Roman" w:hAnsi="Times New Roman" w:eastAsia="宋体" w:cs="Times New Roman"/>
      <w:color w:val="000000"/>
      <w:sz w:val="21"/>
      <w:szCs w:val="22"/>
      <w:lang w:val="en-US" w:eastAsia="zh-CN" w:bidi="ar-SA"/>
    </w:rPr>
  </w:style>
  <w:style w:type="paragraph" w:customStyle="1" w:styleId="263">
    <w:name w:val="6"/>
    <w:basedOn w:val="242"/>
    <w:qFormat/>
    <w:uiPriority w:val="0"/>
    <w:pPr>
      <w:spacing w:line="270" w:lineRule="atLeast"/>
      <w:jc w:val="both"/>
    </w:pPr>
    <w:rPr>
      <w:b w:val="0"/>
      <w:bCs w:val="0"/>
    </w:rPr>
  </w:style>
  <w:style w:type="paragraph" w:customStyle="1" w:styleId="264">
    <w:name w:val="产品描述"/>
    <w:qFormat/>
    <w:uiPriority w:val="0"/>
    <w:pPr>
      <w:widowControl w:val="0"/>
      <w:autoSpaceDE w:val="0"/>
      <w:autoSpaceDN w:val="0"/>
      <w:adjustRightInd w:val="0"/>
      <w:spacing w:line="270" w:lineRule="atLeast"/>
      <w:ind w:firstLine="397"/>
      <w:jc w:val="both"/>
    </w:pPr>
    <w:rPr>
      <w:rFonts w:ascii="宋体" w:hAnsi="Times New Roman" w:eastAsia="宋体" w:cs="Times New Roman"/>
      <w:sz w:val="18"/>
      <w:szCs w:val="18"/>
      <w:lang w:val="en-US" w:eastAsia="zh-CN" w:bidi="ar-SA"/>
    </w:rPr>
  </w:style>
  <w:style w:type="paragraph" w:customStyle="1" w:styleId="265">
    <w:name w:val="CM2"/>
    <w:basedOn w:val="190"/>
    <w:next w:val="190"/>
    <w:qFormat/>
    <w:uiPriority w:val="0"/>
    <w:pPr>
      <w:spacing w:line="200" w:lineRule="atLeast"/>
    </w:pPr>
    <w:rPr>
      <w:rFonts w:ascii="Arial" w:hAnsi="Arial" w:cs="Times New Roman"/>
      <w:color w:val="auto"/>
    </w:rPr>
  </w:style>
  <w:style w:type="paragraph" w:customStyle="1" w:styleId="266">
    <w:name w:val="无间隔1"/>
    <w:qFormat/>
    <w:uiPriority w:val="0"/>
    <w:rPr>
      <w:rFonts w:ascii="Times New Roman" w:hAnsi="Times New Roman" w:eastAsia="宋体" w:cs="Times New Roman"/>
      <w:sz w:val="24"/>
      <w:szCs w:val="24"/>
      <w:lang w:val="en-US" w:eastAsia="zh-CN" w:bidi="ar-SA"/>
    </w:rPr>
  </w:style>
  <w:style w:type="paragraph" w:customStyle="1" w:styleId="267">
    <w:name w:val="段落正文"/>
    <w:basedOn w:val="22"/>
    <w:qFormat/>
    <w:uiPriority w:val="0"/>
    <w:pPr>
      <w:ind w:firstLine="560" w:firstLineChars="200"/>
    </w:pPr>
    <w:rPr>
      <w:rFonts w:ascii="宋体"/>
      <w:sz w:val="28"/>
      <w:lang w:val="en-US" w:eastAsia="zh-CN"/>
    </w:rPr>
  </w:style>
  <w:style w:type="paragraph" w:customStyle="1" w:styleId="268">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kern w:val="0"/>
      <w:sz w:val="24"/>
    </w:rPr>
  </w:style>
  <w:style w:type="paragraph" w:customStyle="1" w:styleId="269">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270">
    <w:name w:val="评价"/>
    <w:basedOn w:val="1"/>
    <w:qFormat/>
    <w:uiPriority w:val="0"/>
    <w:pPr>
      <w:spacing w:afterLines="20"/>
      <w:ind w:firstLine="1446" w:firstLineChars="200"/>
    </w:pPr>
    <w:rPr>
      <w:rFonts w:ascii="Calibri" w:hAnsi="Calibri"/>
      <w:sz w:val="24"/>
    </w:rPr>
  </w:style>
  <w:style w:type="character" w:customStyle="1" w:styleId="271">
    <w:name w:val="页脚 Char"/>
    <w:qFormat/>
    <w:uiPriority w:val="99"/>
    <w:rPr>
      <w:kern w:val="2"/>
      <w:sz w:val="18"/>
      <w:szCs w:val="18"/>
    </w:rPr>
  </w:style>
  <w:style w:type="character" w:customStyle="1" w:styleId="272">
    <w:name w:val="标题 2 Char1"/>
    <w:qFormat/>
    <w:uiPriority w:val="0"/>
    <w:rPr>
      <w:rFonts w:ascii="宋体" w:hAnsi="宋体"/>
      <w:b/>
      <w:bCs/>
      <w:sz w:val="24"/>
    </w:rPr>
  </w:style>
  <w:style w:type="paragraph" w:customStyle="1" w:styleId="273">
    <w:name w:val="_Style 5"/>
    <w:basedOn w:val="1"/>
    <w:qFormat/>
    <w:uiPriority w:val="34"/>
    <w:pPr>
      <w:ind w:firstLine="420" w:firstLineChars="200"/>
    </w:pPr>
  </w:style>
  <w:style w:type="paragraph" w:customStyle="1" w:styleId="274">
    <w:name w:val="_Style 14"/>
    <w:basedOn w:val="19"/>
    <w:next w:val="43"/>
    <w:qFormat/>
    <w:uiPriority w:val="0"/>
    <w:pPr>
      <w:ind w:firstLine="420" w:firstLineChars="200"/>
    </w:pPr>
    <w:rPr>
      <w:rFonts w:ascii="Calibri" w:hAnsi="Calibri" w:eastAsia="宋体" w:cs="Times New Roman"/>
      <w:szCs w:val="24"/>
    </w:rPr>
  </w:style>
  <w:style w:type="paragraph" w:customStyle="1" w:styleId="275">
    <w:name w:val="UserStyle_161"/>
    <w:basedOn w:val="1"/>
    <w:qFormat/>
    <w:uiPriority w:val="0"/>
    <w:pPr>
      <w:keepNext w:val="0"/>
      <w:keepLines w:val="0"/>
      <w:widowControl/>
      <w:suppressLineNumbers w:val="0"/>
      <w:spacing w:before="0" w:beforeAutospacing="0" w:after="0" w:afterAutospacing="0"/>
      <w:ind w:left="0" w:right="0"/>
      <w:jc w:val="both"/>
    </w:pPr>
    <w:rPr>
      <w:rFonts w:hint="default" w:ascii="Times New Roman" w:hAnsi="Times New Roman" w:eastAsia="Times New Roman" w:cs="Times New Roman"/>
      <w:color w:val="000000"/>
      <w:kern w:val="2"/>
      <w:sz w:val="21"/>
      <w:szCs w:val="21"/>
      <w:lang w:val="en-US" w:eastAsia="zh-CN" w:bidi="ar"/>
    </w:rPr>
  </w:style>
  <w:style w:type="character" w:customStyle="1" w:styleId="276">
    <w:name w:val="NormalCharacter"/>
    <w:qFormat/>
    <w:uiPriority w:val="0"/>
    <w:rPr>
      <w:rFonts w:hint="default" w:ascii="Times New Roman" w:hAnsi="Times New Roman" w:eastAsia="宋体" w:cs="Times New Roman"/>
      <w:kern w:val="2"/>
      <w:sz w:val="21"/>
      <w:szCs w:val="22"/>
      <w:lang w:val="en-US" w:eastAsia="zh-CN" w:bidi="ar"/>
    </w:rPr>
  </w:style>
  <w:style w:type="paragraph" w:customStyle="1" w:styleId="277">
    <w:name w:val="正文缩进1"/>
    <w:basedOn w:val="1"/>
    <w:qFormat/>
    <w:uiPriority w:val="0"/>
    <w:pPr>
      <w:keepNext w:val="0"/>
      <w:keepLines w:val="0"/>
      <w:widowControl w:val="0"/>
      <w:suppressLineNumbers w:val="0"/>
      <w:adjustRightInd w:val="0"/>
      <w:spacing w:before="0" w:beforeAutospacing="0" w:after="0" w:afterAutospacing="0" w:line="360" w:lineRule="auto"/>
      <w:ind w:left="0" w:right="0" w:firstLine="420" w:firstLineChars="200"/>
      <w:jc w:val="both"/>
    </w:pPr>
    <w:rPr>
      <w:rFonts w:hint="default" w:ascii="Times New Roman" w:hAnsi="Times New Roman" w:eastAsia="宋体" w:cs="Times New Roman"/>
      <w:kern w:val="2"/>
      <w:sz w:val="21"/>
      <w:szCs w:val="24"/>
      <w:lang w:val="en-US" w:eastAsia="zh-CN" w:bidi="ar"/>
    </w:rPr>
  </w:style>
  <w:style w:type="character" w:customStyle="1" w:styleId="278">
    <w:name w:val="未处理的提及"/>
    <w:unhideWhenUsed/>
    <w:qFormat/>
    <w:uiPriority w:val="99"/>
    <w:rPr>
      <w:color w:val="605E5C"/>
      <w:shd w:val="clear" w:color="auto" w:fill="E1DFDD"/>
    </w:rPr>
  </w:style>
  <w:style w:type="table" w:customStyle="1" w:styleId="279">
    <w:name w:val="网格型1"/>
    <w:basedOn w:val="44"/>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80">
    <w:name w:val="网格型2"/>
    <w:basedOn w:val="44"/>
    <w:qFormat/>
    <w:uiPriority w:val="39"/>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81">
    <w:name w:val="网格型3"/>
    <w:basedOn w:val="44"/>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82">
    <w:name w:val="网格型4"/>
    <w:basedOn w:val="44"/>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83">
    <w:name w:val="网格型11"/>
    <w:basedOn w:val="44"/>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84">
    <w:name w:val="网格型5"/>
    <w:basedOn w:val="44"/>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85">
    <w:name w:val="font21"/>
    <w:basedOn w:val="46"/>
    <w:qFormat/>
    <w:uiPriority w:val="0"/>
    <w:rPr>
      <w:rFonts w:hint="eastAsia" w:ascii="方正仿宋_GB2312" w:hAnsi="方正仿宋_GB2312" w:eastAsia="方正仿宋_GB2312" w:cs="方正仿宋_GB2312"/>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Kingsoft\WPS%20Office\12.1.0.23542\office6\20150716&#31532;&#20116;&#27425;&#20250;&#35758;&#20462;&#35746;&#31295;--&#38468;&#20214;4&#65306;&#25307;&#26631;&#25991;&#20214;&#36890;&#29992;&#26465;&#27454;&#27169;&#29256;.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20150716第五次会议修订稿--附件4：招标文件通用条款模版</Template>
  <Company>Lenovo</Company>
  <Pages>78</Pages>
  <Words>4987</Words>
  <Characters>5132</Characters>
  <Lines>364</Lines>
  <Paragraphs>102</Paragraphs>
  <TotalTime>2</TotalTime>
  <ScaleCrop>false</ScaleCrop>
  <LinksUpToDate>false</LinksUpToDate>
  <CharactersWithSpaces>5298</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2025-11-17T00:35:00Z</dcterms:created>
  <dc:creator>Lenovo</dc:creator>
  <cp:lastModifiedBy>参考</cp:lastModifiedBy>
  <cp:lastPrinted>2025-12-25T09:35:00Z</cp:lastPrinted>
  <dcterms:modified xsi:type="dcterms:W3CDTF">2026-07-27T09:21:31Z</dcterms:modified>
  <dc:title>招标文件</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6FD0899C39144F64A33EDE1B0424E587_13</vt:lpwstr>
  </property>
  <property fmtid="{D5CDD505-2E9C-101B-9397-08002B2CF9AE}" pid="4" name="KSOTemplateDocerSaveRecord">
    <vt:lpwstr>eyJoZGlkIjoiZDc1NTI1MjJiMzY1ZTQ2Yjc2YTc5NWRlZDUwMDllOTciLCJ1c2VySWQiOiI1MDk5NTI0NTYifQ==</vt:lpwstr>
  </property>
</Properties>
</file>