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9"/>
          <w:rFonts w:hint="eastAsia" w:ascii="宋体" w:hAnsi="宋体" w:eastAsia="宋体"/>
          <w:b/>
          <w:sz w:val="36"/>
          <w:szCs w:val="36"/>
        </w:rPr>
      </w:pPr>
      <w:bookmarkStart w:id="1" w:name="_GoBack"/>
      <w:bookmarkStart w:id="0" w:name="OLE_LINK1"/>
      <w:r>
        <w:rPr>
          <w:rStyle w:val="9"/>
          <w:rFonts w:hint="eastAsia" w:ascii="宋体" w:hAnsi="宋体" w:eastAsia="宋体"/>
          <w:b/>
          <w:sz w:val="36"/>
          <w:szCs w:val="36"/>
        </w:rPr>
        <w:t>福田区委会堂二楼礼堂激光投影仪租赁服务</w:t>
      </w:r>
    </w:p>
    <w:p>
      <w:pPr>
        <w:jc w:val="center"/>
        <w:rPr>
          <w:rStyle w:val="9"/>
          <w:rFonts w:hint="eastAsia" w:ascii="宋体" w:hAnsi="宋体" w:eastAsia="宋体"/>
          <w:b/>
          <w:sz w:val="36"/>
          <w:szCs w:val="36"/>
          <w:lang w:eastAsia="zh-CN"/>
        </w:rPr>
      </w:pPr>
      <w:r>
        <w:rPr>
          <w:rStyle w:val="9"/>
          <w:rFonts w:hint="eastAsia" w:ascii="宋体" w:hAnsi="宋体" w:eastAsia="宋体"/>
          <w:b/>
          <w:sz w:val="36"/>
          <w:szCs w:val="36"/>
        </w:rPr>
        <w:t>项目合同</w:t>
      </w:r>
      <w:r>
        <w:rPr>
          <w:rStyle w:val="9"/>
          <w:rFonts w:hint="eastAsia" w:ascii="宋体" w:hAnsi="宋体"/>
          <w:b/>
          <w:sz w:val="36"/>
          <w:szCs w:val="36"/>
          <w:lang w:eastAsia="zh-CN"/>
        </w:rPr>
        <w:t>（</w:t>
      </w:r>
      <w:r>
        <w:rPr>
          <w:rStyle w:val="9"/>
          <w:rFonts w:hint="eastAsia" w:ascii="宋体" w:hAnsi="宋体"/>
          <w:b/>
          <w:sz w:val="36"/>
          <w:szCs w:val="36"/>
          <w:lang w:val="en-US" w:eastAsia="zh-CN"/>
        </w:rPr>
        <w:t>2026-2027</w:t>
      </w:r>
      <w:r>
        <w:rPr>
          <w:rStyle w:val="9"/>
          <w:rFonts w:hint="eastAsia" w:ascii="宋体" w:hAnsi="宋体"/>
          <w:b/>
          <w:sz w:val="36"/>
          <w:szCs w:val="36"/>
          <w:lang w:eastAsia="zh-CN"/>
        </w:rPr>
        <w:t>）</w:t>
      </w:r>
    </w:p>
    <w:bookmarkEnd w:id="0"/>
    <w:p>
      <w:pPr>
        <w:wordWrap w:val="0"/>
        <w:jc w:val="right"/>
        <w:rPr>
          <w:rStyle w:val="9"/>
          <w:rFonts w:hint="default" w:ascii="宋体" w:hAnsi="宋体" w:eastAsia="宋体"/>
          <w:b/>
          <w:sz w:val="21"/>
          <w:szCs w:val="21"/>
          <w:lang w:val="en-US"/>
        </w:rPr>
      </w:pPr>
      <w:r>
        <w:rPr>
          <w:rFonts w:hint="eastAsia" w:ascii="宋体" w:hAnsi="宋体" w:eastAsia="宋体" w:cs="Times New Roman"/>
          <w:b/>
          <w:bCs/>
          <w:kern w:val="2"/>
          <w:sz w:val="21"/>
          <w:szCs w:val="21"/>
          <w:lang w:val="en-US" w:eastAsia="zh-CN" w:bidi="ar-SA"/>
        </w:rPr>
        <w:t>合同编号：(202</w:t>
      </w:r>
      <w:r>
        <w:rPr>
          <w:rFonts w:hint="eastAsia" w:ascii="宋体" w:hAnsi="宋体" w:cs="Times New Roman"/>
          <w:b/>
          <w:bCs/>
          <w:kern w:val="2"/>
          <w:sz w:val="21"/>
          <w:szCs w:val="21"/>
          <w:lang w:val="en-US" w:eastAsia="zh-CN" w:bidi="ar-SA"/>
        </w:rPr>
        <w:t>6</w:t>
      </w:r>
      <w:r>
        <w:rPr>
          <w:rFonts w:hint="eastAsia" w:ascii="宋体" w:hAnsi="宋体" w:eastAsia="宋体" w:cs="Times New Roman"/>
          <w:b/>
          <w:bCs/>
          <w:kern w:val="2"/>
          <w:sz w:val="21"/>
          <w:szCs w:val="21"/>
          <w:lang w:val="en-US" w:eastAsia="zh-CN" w:bidi="ar-SA"/>
        </w:rPr>
        <w:t>)</w:t>
      </w:r>
      <w:r>
        <w:rPr>
          <w:rFonts w:hint="eastAsia" w:ascii="宋体" w:hAnsi="宋体" w:cs="Times New Roman"/>
          <w:b/>
          <w:bCs/>
          <w:kern w:val="2"/>
          <w:sz w:val="21"/>
          <w:szCs w:val="21"/>
          <w:lang w:val="en-US" w:eastAsia="zh-CN" w:bidi="ar-SA"/>
        </w:rPr>
        <w:t xml:space="preserve"> MZ-98</w:t>
      </w:r>
    </w:p>
    <w:p>
      <w:pPr>
        <w:spacing w:before="156" w:beforeLines="50" w:after="156" w:afterLines="50" w:line="440" w:lineRule="exact"/>
        <w:rPr>
          <w:rFonts w:ascii="宋体" w:hAnsi="宋体" w:eastAsia="宋体" w:cs="Times New Roman"/>
          <w:b/>
          <w:bCs/>
          <w:sz w:val="28"/>
          <w:szCs w:val="28"/>
        </w:rPr>
      </w:pPr>
      <w:r>
        <w:rPr>
          <w:rFonts w:hint="eastAsia" w:ascii="宋体" w:hAnsi="宋体" w:eastAsia="宋体" w:cs="Times New Roman"/>
          <w:b/>
          <w:bCs/>
          <w:sz w:val="28"/>
          <w:szCs w:val="28"/>
        </w:rPr>
        <w:t>甲方：深圳市福田区民意速办和智慧城市建设中心</w:t>
      </w:r>
    </w:p>
    <w:p>
      <w:pPr>
        <w:spacing w:before="156" w:beforeLines="50" w:after="156" w:afterLines="50" w:line="440" w:lineRule="exact"/>
        <w:rPr>
          <w:rFonts w:hint="eastAsia" w:ascii="宋体" w:hAnsi="宋体"/>
          <w:b/>
          <w:bCs/>
          <w:sz w:val="28"/>
          <w:szCs w:val="28"/>
        </w:rPr>
      </w:pPr>
      <w:r>
        <w:rPr>
          <w:rFonts w:hint="eastAsia" w:ascii="宋体" w:hAnsi="宋体" w:eastAsia="宋体" w:cs="Times New Roman"/>
          <w:b/>
          <w:bCs/>
          <w:sz w:val="28"/>
          <w:szCs w:val="28"/>
        </w:rPr>
        <w:t>乙方：深圳市涛航科技有限公司</w:t>
      </w:r>
    </w:p>
    <w:p>
      <w:pPr>
        <w:rPr>
          <w:rFonts w:ascii="宋体" w:hAnsi="宋体"/>
          <w:b/>
          <w:bCs/>
          <w:szCs w:val="21"/>
        </w:rPr>
      </w:pPr>
    </w:p>
    <w:p>
      <w:pPr>
        <w:spacing w:line="420" w:lineRule="exact"/>
        <w:ind w:firstLine="480" w:firstLineChars="200"/>
        <w:outlineLvl w:val="0"/>
        <w:rPr>
          <w:rFonts w:hint="eastAsia" w:ascii="宋体" w:hAnsi="宋体"/>
          <w:bCs/>
          <w:sz w:val="24"/>
        </w:rPr>
      </w:pPr>
      <w:r>
        <w:rPr>
          <w:rFonts w:hint="eastAsia" w:ascii="宋体" w:hAnsi="宋体"/>
          <w:bCs/>
          <w:sz w:val="24"/>
        </w:rPr>
        <w:t>根据《中华人民共和国民法典》及</w:t>
      </w:r>
      <w:r>
        <w:rPr>
          <w:rFonts w:hint="eastAsia" w:ascii="宋体" w:hAnsi="宋体"/>
          <w:bCs/>
          <w:sz w:val="24"/>
          <w:lang w:val="en-US" w:eastAsia="zh-CN"/>
        </w:rPr>
        <w:t>项目</w:t>
      </w:r>
      <w:r>
        <w:rPr>
          <w:rFonts w:hint="eastAsia" w:ascii="宋体" w:hAnsi="宋体" w:cs="宋体"/>
          <w:sz w:val="24"/>
        </w:rPr>
        <w:t>“招标文件”的要求</w:t>
      </w:r>
      <w:r>
        <w:rPr>
          <w:rFonts w:hint="eastAsia" w:ascii="宋体" w:hAnsi="宋体"/>
          <w:bCs/>
          <w:sz w:val="24"/>
        </w:rPr>
        <w:t>，遵循平等、自愿、公平、诚信的原则，甲方和乙方就福田区委会堂二楼礼堂激光投影仪租赁服务项目实施等相关事项协商一致，</w:t>
      </w:r>
      <w:r>
        <w:rPr>
          <w:rFonts w:hint="eastAsia" w:ascii="宋体" w:hAnsi="宋体"/>
          <w:bCs/>
          <w:sz w:val="24"/>
          <w:lang w:val="en-US" w:eastAsia="zh-CN"/>
        </w:rPr>
        <w:t>达成</w:t>
      </w:r>
      <w:r>
        <w:rPr>
          <w:rFonts w:hint="eastAsia" w:ascii="宋体" w:hAnsi="宋体"/>
          <w:bCs/>
          <w:sz w:val="24"/>
        </w:rPr>
        <w:t>本合同。</w:t>
      </w:r>
    </w:p>
    <w:p>
      <w:pPr>
        <w:spacing w:before="156" w:beforeLines="50" w:line="420" w:lineRule="exact"/>
        <w:rPr>
          <w:rFonts w:ascii="宋体" w:hAnsi="宋体"/>
          <w:b/>
          <w:sz w:val="24"/>
        </w:rPr>
      </w:pPr>
      <w:r>
        <w:rPr>
          <w:rFonts w:hint="eastAsia" w:ascii="宋体" w:hAnsi="宋体"/>
          <w:b/>
          <w:sz w:val="24"/>
        </w:rPr>
        <w:t xml:space="preserve">    第一条 合同总金额</w:t>
      </w:r>
    </w:p>
    <w:p>
      <w:pPr>
        <w:spacing w:line="420" w:lineRule="exact"/>
        <w:ind w:firstLine="480" w:firstLineChars="200"/>
        <w:outlineLvl w:val="0"/>
        <w:rPr>
          <w:rFonts w:ascii="宋体" w:hAnsi="宋体"/>
          <w:bCs/>
          <w:sz w:val="24"/>
        </w:rPr>
      </w:pPr>
      <w:r>
        <w:rPr>
          <w:rFonts w:hint="eastAsia" w:ascii="宋体" w:hAnsi="宋体"/>
          <w:bCs/>
          <w:sz w:val="24"/>
        </w:rPr>
        <w:t>本合同</w:t>
      </w:r>
      <w:r>
        <w:rPr>
          <w:rFonts w:hint="eastAsia" w:ascii="宋体" w:hAnsi="宋体"/>
          <w:bCs/>
          <w:sz w:val="24"/>
          <w:lang w:val="en-US" w:eastAsia="zh-CN"/>
        </w:rPr>
        <w:t>含税</w:t>
      </w:r>
      <w:r>
        <w:rPr>
          <w:rFonts w:hint="eastAsia" w:ascii="宋体" w:hAnsi="宋体"/>
          <w:bCs/>
          <w:sz w:val="24"/>
        </w:rPr>
        <w:t>总金额为人民币</w:t>
      </w:r>
      <w:r>
        <w:rPr>
          <w:rFonts w:hint="eastAsia" w:ascii="宋体" w:hAnsi="宋体"/>
          <w:b/>
          <w:sz w:val="24"/>
          <w:lang w:val="en-US" w:eastAsia="zh-CN"/>
        </w:rPr>
        <w:t>壹</w:t>
      </w:r>
      <w:r>
        <w:rPr>
          <w:rFonts w:hint="eastAsia" w:ascii="宋体" w:hAnsi="宋体"/>
          <w:b/>
          <w:sz w:val="24"/>
        </w:rPr>
        <w:t>拾</w:t>
      </w:r>
      <w:r>
        <w:rPr>
          <w:rFonts w:hint="eastAsia" w:ascii="宋体" w:hAnsi="宋体"/>
          <w:b/>
          <w:sz w:val="24"/>
          <w:lang w:val="en-US" w:eastAsia="zh-CN"/>
        </w:rPr>
        <w:t>捌</w:t>
      </w:r>
      <w:r>
        <w:rPr>
          <w:rFonts w:hint="eastAsia" w:ascii="宋体" w:hAnsi="宋体"/>
          <w:b/>
          <w:sz w:val="24"/>
        </w:rPr>
        <w:t>万</w:t>
      </w:r>
      <w:r>
        <w:rPr>
          <w:rFonts w:hint="eastAsia" w:ascii="宋体" w:hAnsi="宋体"/>
          <w:b/>
          <w:sz w:val="24"/>
          <w:lang w:val="en-US" w:eastAsia="zh-CN"/>
        </w:rPr>
        <w:t>玖</w:t>
      </w:r>
      <w:r>
        <w:rPr>
          <w:rFonts w:hint="eastAsia" w:ascii="宋体" w:hAnsi="宋体"/>
          <w:b/>
          <w:sz w:val="24"/>
        </w:rPr>
        <w:t>仟</w:t>
      </w:r>
      <w:r>
        <w:rPr>
          <w:rFonts w:hint="eastAsia" w:ascii="宋体" w:hAnsi="宋体"/>
          <w:b/>
          <w:sz w:val="24"/>
          <w:lang w:val="en-US" w:eastAsia="zh-CN"/>
        </w:rPr>
        <w:t>伍佰</w:t>
      </w:r>
      <w:r>
        <w:rPr>
          <w:rFonts w:hint="eastAsia" w:ascii="宋体" w:hAnsi="宋体"/>
          <w:b/>
          <w:sz w:val="24"/>
        </w:rPr>
        <w:t>元整</w:t>
      </w:r>
      <w:r>
        <w:rPr>
          <w:rFonts w:hint="eastAsia" w:ascii="宋体" w:hAnsi="宋体"/>
          <w:b/>
          <w:bCs/>
          <w:sz w:val="24"/>
        </w:rPr>
        <w:t>（￥</w:t>
      </w:r>
      <w:r>
        <w:rPr>
          <w:rFonts w:hint="eastAsia" w:ascii="宋体" w:hAnsi="宋体"/>
          <w:b/>
          <w:bCs/>
          <w:sz w:val="24"/>
          <w:lang w:val="en-US" w:eastAsia="zh-CN"/>
        </w:rPr>
        <w:t>189</w:t>
      </w:r>
      <w:r>
        <w:rPr>
          <w:rFonts w:ascii="宋体" w:hAnsi="宋体"/>
          <w:b/>
          <w:bCs/>
          <w:sz w:val="24"/>
        </w:rPr>
        <w:t>,</w:t>
      </w:r>
      <w:r>
        <w:rPr>
          <w:rFonts w:hint="eastAsia" w:ascii="宋体" w:hAnsi="宋体"/>
          <w:b/>
          <w:bCs/>
          <w:sz w:val="24"/>
          <w:lang w:val="en-US" w:eastAsia="zh-CN"/>
        </w:rPr>
        <w:t>5</w:t>
      </w:r>
      <w:r>
        <w:rPr>
          <w:rFonts w:ascii="宋体" w:hAnsi="宋体"/>
          <w:b/>
          <w:bCs/>
          <w:sz w:val="24"/>
        </w:rPr>
        <w:t>00.00</w:t>
      </w:r>
      <w:r>
        <w:rPr>
          <w:rFonts w:hint="eastAsia" w:ascii="宋体" w:hAnsi="宋体"/>
          <w:b/>
          <w:bCs/>
          <w:sz w:val="24"/>
        </w:rPr>
        <w:t>元）</w:t>
      </w:r>
      <w:r>
        <w:rPr>
          <w:rFonts w:hint="eastAsia" w:ascii="宋体" w:hAnsi="宋体"/>
          <w:bCs/>
          <w:sz w:val="24"/>
        </w:rPr>
        <w:t>。本合同以人民币进行结算。</w:t>
      </w:r>
    </w:p>
    <w:p>
      <w:pPr>
        <w:adjustRightInd w:val="0"/>
        <w:snapToGrid w:val="0"/>
        <w:spacing w:line="420" w:lineRule="exact"/>
        <w:ind w:firstLine="480" w:firstLineChars="200"/>
        <w:rPr>
          <w:rFonts w:ascii="宋体" w:hAnsi="宋体" w:cs="宋体"/>
          <w:sz w:val="24"/>
        </w:rPr>
      </w:pPr>
      <w:r>
        <w:rPr>
          <w:rFonts w:hint="eastAsia"/>
          <w:sz w:val="24"/>
        </w:rPr>
        <w:t>乙方</w:t>
      </w:r>
      <w:r>
        <w:rPr>
          <w:rFonts w:hint="eastAsia" w:ascii="宋体" w:hAnsi="宋体" w:cs="宋体"/>
          <w:sz w:val="24"/>
        </w:rPr>
        <w:t>开户名</w:t>
      </w:r>
      <w:r>
        <w:rPr>
          <w:rFonts w:hint="eastAsia"/>
          <w:sz w:val="24"/>
        </w:rPr>
        <w:t>称：深圳市涛航科技有限公司</w:t>
      </w:r>
    </w:p>
    <w:p>
      <w:pPr>
        <w:adjustRightInd w:val="0"/>
        <w:snapToGrid w:val="0"/>
        <w:spacing w:line="420" w:lineRule="exact"/>
        <w:ind w:firstLine="480" w:firstLineChars="200"/>
        <w:rPr>
          <w:rFonts w:hint="eastAsia"/>
          <w:sz w:val="24"/>
        </w:rPr>
      </w:pPr>
      <w:r>
        <w:rPr>
          <w:rFonts w:hint="eastAsia"/>
          <w:sz w:val="24"/>
        </w:rPr>
        <w:t>乙方开户银行：</w:t>
      </w:r>
      <w:r>
        <w:rPr>
          <w:rFonts w:hint="eastAsia"/>
          <w:sz w:val="24"/>
          <w:lang w:val="en-US" w:eastAsia="zh-CN"/>
        </w:rPr>
        <w:t>中国银行深圳东部支行</w:t>
      </w:r>
    </w:p>
    <w:p>
      <w:pPr>
        <w:adjustRightInd w:val="0"/>
        <w:snapToGrid w:val="0"/>
        <w:spacing w:line="420" w:lineRule="exact"/>
        <w:ind w:firstLine="480" w:firstLineChars="200"/>
        <w:rPr>
          <w:rFonts w:hint="eastAsia"/>
          <w:sz w:val="24"/>
          <w:lang w:val="en-US" w:eastAsia="zh-CN"/>
        </w:rPr>
      </w:pPr>
      <w:r>
        <w:rPr>
          <w:rFonts w:hint="eastAsia"/>
          <w:sz w:val="24"/>
          <w:lang w:val="en-US" w:eastAsia="zh-CN"/>
        </w:rPr>
        <w:t>乙方银行帐号：</w:t>
      </w:r>
      <w:r>
        <w:rPr>
          <w:rFonts w:hint="default"/>
          <w:sz w:val="24"/>
          <w:lang w:val="en-US" w:eastAsia="zh-CN"/>
        </w:rPr>
        <w:t>7653 5793 4438</w:t>
      </w:r>
    </w:p>
    <w:p>
      <w:pPr>
        <w:adjustRightInd w:val="0"/>
        <w:snapToGrid w:val="0"/>
        <w:spacing w:line="420" w:lineRule="exact"/>
        <w:ind w:firstLine="480" w:firstLineChars="200"/>
        <w:rPr>
          <w:rFonts w:hint="eastAsia" w:ascii="宋体" w:hAnsi="宋体" w:cs="宋体"/>
          <w:sz w:val="24"/>
        </w:rPr>
      </w:pPr>
    </w:p>
    <w:p>
      <w:pPr>
        <w:spacing w:line="360" w:lineRule="auto"/>
        <w:ind w:firstLine="420"/>
        <w:rPr>
          <w:rFonts w:hint="eastAsia" w:eastAsia="宋体"/>
          <w:b/>
          <w:bCs/>
          <w:sz w:val="24"/>
          <w:lang w:val="en-US" w:eastAsia="zh-CN"/>
        </w:rPr>
      </w:pPr>
      <w:r>
        <w:rPr>
          <w:rFonts w:hint="eastAsia" w:ascii="宋体" w:hAnsi="宋体" w:eastAsia="宋体"/>
          <w:b/>
          <w:bCs/>
          <w:sz w:val="24"/>
        </w:rPr>
        <w:t>甲方统一社会信用代码(纳税人识别代码</w:t>
      </w:r>
      <w:r>
        <w:rPr>
          <w:rFonts w:hint="eastAsia" w:eastAsia="宋体"/>
          <w:b/>
          <w:bCs/>
          <w:sz w:val="24"/>
        </w:rPr>
        <w:t>):</w:t>
      </w:r>
      <w:r>
        <w:rPr>
          <w:rFonts w:hint="eastAsia" w:eastAsia="宋体"/>
          <w:b/>
          <w:bCs/>
          <w:sz w:val="24"/>
          <w:lang w:val="en-US" w:eastAsia="zh-CN"/>
        </w:rPr>
        <w:t>124403046610332564</w:t>
      </w:r>
    </w:p>
    <w:p>
      <w:pPr>
        <w:spacing w:before="156" w:beforeLines="50" w:line="440" w:lineRule="exact"/>
        <w:ind w:firstLine="0"/>
        <w:outlineLvl w:val="0"/>
        <w:rPr>
          <w:rFonts w:hint="eastAsia" w:ascii="宋体" w:hAnsi="宋体" w:eastAsia="宋体" w:cs="Times New Roman"/>
          <w:b/>
          <w:bCs/>
          <w:sz w:val="24"/>
          <w:szCs w:val="24"/>
        </w:rPr>
      </w:pPr>
      <w:r>
        <w:rPr>
          <w:rFonts w:hint="eastAsia" w:ascii="宋体" w:hAnsi="宋体" w:eastAsia="宋体" w:cs="Times New Roman"/>
          <w:b/>
          <w:bCs/>
          <w:color w:val="auto"/>
          <w:kern w:val="2"/>
          <w:sz w:val="24"/>
          <w:szCs w:val="24"/>
          <w:lang w:val="en-US" w:eastAsia="zh-CN" w:bidi="ar"/>
        </w:rPr>
        <w:t xml:space="preserve">    第</w:t>
      </w:r>
      <w:r>
        <w:rPr>
          <w:rFonts w:hint="eastAsia" w:ascii="宋体" w:hAnsi="宋体" w:eastAsia="宋体" w:cs="Times New Roman"/>
          <w:b/>
          <w:bCs/>
          <w:sz w:val="24"/>
          <w:szCs w:val="24"/>
        </w:rPr>
        <w:t>二条 交货时间和地点</w:t>
      </w:r>
    </w:p>
    <w:p>
      <w:pPr>
        <w:adjustRightInd w:val="0"/>
        <w:snapToGrid w:val="0"/>
        <w:spacing w:line="440" w:lineRule="exact"/>
        <w:ind w:left="0" w:firstLine="480"/>
        <w:rPr>
          <w:rFonts w:hint="eastAsia" w:ascii="宋体" w:hAnsi="宋体" w:eastAsia="宋体" w:cs="Times New Roman"/>
          <w:sz w:val="24"/>
          <w:szCs w:val="24"/>
        </w:rPr>
      </w:pPr>
      <w:r>
        <w:rPr>
          <w:rFonts w:hint="eastAsia" w:ascii="宋体" w:hAnsi="宋体" w:eastAsia="宋体" w:cs="Times New Roman"/>
          <w:sz w:val="24"/>
          <w:szCs w:val="24"/>
        </w:rPr>
        <w:t>交货时间：合同签订后</w:t>
      </w:r>
      <w:r>
        <w:rPr>
          <w:rFonts w:hint="eastAsia" w:ascii="宋体" w:hAnsi="宋体" w:eastAsia="宋体" w:cs="Times New Roman"/>
          <w:sz w:val="24"/>
          <w:szCs w:val="24"/>
          <w:lang w:val="en-US" w:eastAsia="zh-CN"/>
        </w:rPr>
        <w:t>15</w:t>
      </w:r>
      <w:r>
        <w:rPr>
          <w:rFonts w:hint="eastAsia" w:ascii="宋体" w:hAnsi="宋体" w:eastAsia="宋体" w:cs="Times New Roman"/>
          <w:sz w:val="24"/>
          <w:szCs w:val="24"/>
        </w:rPr>
        <w:t>个工作日内。</w:t>
      </w:r>
    </w:p>
    <w:p>
      <w:pPr>
        <w:adjustRightInd w:val="0"/>
        <w:snapToGrid w:val="0"/>
        <w:spacing w:line="440" w:lineRule="exact"/>
        <w:ind w:left="0" w:firstLine="480"/>
        <w:rPr>
          <w:rFonts w:hint="eastAsia" w:ascii="宋体" w:hAnsi="宋体" w:eastAsia="宋体" w:cs="Times New Roman"/>
          <w:sz w:val="24"/>
          <w:szCs w:val="24"/>
        </w:rPr>
      </w:pPr>
      <w:r>
        <w:rPr>
          <w:rFonts w:hint="eastAsia" w:ascii="宋体" w:hAnsi="宋体" w:eastAsia="宋体" w:cs="Times New Roman"/>
          <w:sz w:val="24"/>
          <w:szCs w:val="24"/>
        </w:rPr>
        <w:t>交货地点：甲方指定地点。</w:t>
      </w:r>
    </w:p>
    <w:p>
      <w:pPr>
        <w:spacing w:before="156" w:beforeLines="50" w:line="420" w:lineRule="exact"/>
        <w:ind w:firstLine="482" w:firstLineChars="200"/>
        <w:outlineLvl w:val="0"/>
        <w:rPr>
          <w:rFonts w:ascii="宋体" w:hAnsi="宋体"/>
          <w:b/>
          <w:sz w:val="24"/>
        </w:rPr>
      </w:pPr>
      <w:r>
        <w:rPr>
          <w:rFonts w:hint="eastAsia" w:ascii="宋体" w:hAnsi="宋体"/>
          <w:b/>
          <w:sz w:val="24"/>
        </w:rPr>
        <w:t>第三条 合同执行期</w:t>
      </w:r>
    </w:p>
    <w:p>
      <w:pPr>
        <w:spacing w:line="420" w:lineRule="exact"/>
        <w:ind w:firstLine="480" w:firstLineChars="200"/>
        <w:outlineLvl w:val="0"/>
        <w:rPr>
          <w:rFonts w:ascii="宋体" w:hAnsi="宋体"/>
          <w:bCs/>
          <w:sz w:val="24"/>
        </w:rPr>
      </w:pPr>
      <w:r>
        <w:rPr>
          <w:rFonts w:hint="eastAsia" w:ascii="宋体" w:hAnsi="宋体"/>
          <w:bCs/>
          <w:sz w:val="24"/>
        </w:rPr>
        <w:t>本项目服务期限最长为24个月，合同一年一签，如甲方对履约情况不满意，甲方不再续约。</w:t>
      </w:r>
    </w:p>
    <w:p>
      <w:pPr>
        <w:spacing w:before="156" w:beforeLines="50" w:line="440" w:lineRule="exact"/>
        <w:ind w:firstLine="482" w:firstLineChars="200"/>
        <w:outlineLvl w:val="0"/>
        <w:rPr>
          <w:rFonts w:hint="eastAsia" w:ascii="宋体" w:hAnsi="宋体" w:eastAsia="宋体" w:cs="Times New Roman"/>
          <w:b/>
          <w:bCs/>
          <w:sz w:val="24"/>
          <w:szCs w:val="24"/>
        </w:rPr>
      </w:pPr>
      <w:r>
        <w:rPr>
          <w:rFonts w:hint="eastAsia" w:ascii="宋体" w:hAnsi="宋体" w:eastAsia="宋体" w:cs="Times New Roman"/>
          <w:b/>
          <w:bCs/>
          <w:sz w:val="24"/>
          <w:szCs w:val="24"/>
        </w:rPr>
        <w:t>第</w:t>
      </w:r>
      <w:r>
        <w:rPr>
          <w:rFonts w:hint="eastAsia" w:ascii="宋体" w:hAnsi="宋体" w:eastAsia="宋体" w:cs="Times New Roman"/>
          <w:b/>
          <w:bCs/>
          <w:sz w:val="24"/>
          <w:szCs w:val="24"/>
          <w:lang w:val="en-US" w:eastAsia="zh-CN"/>
        </w:rPr>
        <w:t>四</w:t>
      </w:r>
      <w:r>
        <w:rPr>
          <w:rFonts w:hint="eastAsia" w:ascii="宋体" w:hAnsi="宋体" w:eastAsia="宋体" w:cs="Times New Roman"/>
          <w:b/>
          <w:bCs/>
          <w:sz w:val="24"/>
          <w:szCs w:val="24"/>
        </w:rPr>
        <w:t>条 合同内容</w:t>
      </w:r>
    </w:p>
    <w:p>
      <w:pPr>
        <w:pStyle w:val="4"/>
        <w:adjustRightInd w:val="0"/>
        <w:snapToGrid w:val="0"/>
        <w:spacing w:line="440" w:lineRule="exact"/>
        <w:ind w:firstLine="480" w:firstLineChars="200"/>
        <w:rPr>
          <w:rFonts w:hint="eastAsia" w:ascii="宋体" w:hAnsi="宋体"/>
        </w:rPr>
      </w:pPr>
      <w:r>
        <w:rPr>
          <w:rFonts w:hint="eastAsia" w:ascii="宋体" w:hAnsi="宋体"/>
        </w:rPr>
        <w:t>1、乙方需按甲方要求交付本合同所</w:t>
      </w:r>
      <w:r>
        <w:rPr>
          <w:rFonts w:hint="eastAsia" w:ascii="宋体" w:hAnsi="宋体"/>
          <w:lang w:val="en-US" w:eastAsia="zh-CN"/>
        </w:rPr>
        <w:t>租赁</w:t>
      </w:r>
      <w:r>
        <w:rPr>
          <w:rFonts w:hint="eastAsia" w:ascii="宋体" w:hAnsi="宋体"/>
        </w:rPr>
        <w:t>的</w:t>
      </w:r>
      <w:r>
        <w:rPr>
          <w:rFonts w:hint="eastAsia" w:ascii="宋体" w:hAnsi="宋体"/>
          <w:kern w:val="0"/>
        </w:rPr>
        <w:t>设备</w:t>
      </w:r>
      <w:r>
        <w:rPr>
          <w:rFonts w:hint="eastAsia" w:ascii="宋体" w:hAnsi="宋体"/>
        </w:rPr>
        <w:t>，甲方对设备进行验收。</w:t>
      </w:r>
    </w:p>
    <w:p>
      <w:pPr>
        <w:pStyle w:val="4"/>
        <w:adjustRightInd w:val="0"/>
        <w:snapToGrid w:val="0"/>
        <w:spacing w:line="440" w:lineRule="exact"/>
        <w:ind w:firstLine="480" w:firstLineChars="200"/>
        <w:rPr>
          <w:rFonts w:hint="eastAsia" w:ascii="宋体" w:hAnsi="宋体"/>
        </w:rPr>
      </w:pPr>
      <w:r>
        <w:rPr>
          <w:rFonts w:hint="eastAsia" w:ascii="宋体" w:hAnsi="宋体"/>
        </w:rPr>
        <w:t>2、乙方按照甲方的要求对所提供设备进行安装配置，并保障在甲、乙双方协商的期限内完成设备的安装调试工作。</w:t>
      </w:r>
    </w:p>
    <w:p>
      <w:pPr>
        <w:pStyle w:val="4"/>
        <w:adjustRightInd w:val="0"/>
        <w:snapToGrid w:val="0"/>
        <w:spacing w:line="440" w:lineRule="exact"/>
        <w:ind w:firstLine="480" w:firstLineChars="200"/>
        <w:rPr>
          <w:rFonts w:hint="eastAsia" w:eastAsia="宋体"/>
          <w:b/>
          <w:bCs/>
          <w:sz w:val="24"/>
          <w:lang w:val="en-US" w:eastAsia="zh-CN"/>
        </w:rPr>
      </w:pPr>
      <w:r>
        <w:rPr>
          <w:rFonts w:hint="eastAsia" w:ascii="宋体" w:hAnsi="宋体"/>
          <w:sz w:val="24"/>
          <w:szCs w:val="24"/>
        </w:rPr>
        <w:t>详细</w:t>
      </w:r>
      <w:r>
        <w:rPr>
          <w:rFonts w:hint="eastAsia" w:ascii="宋体" w:hAnsi="宋体"/>
          <w:sz w:val="24"/>
          <w:szCs w:val="24"/>
          <w:lang w:val="en-US" w:eastAsia="zh-CN"/>
        </w:rPr>
        <w:t>物品</w:t>
      </w:r>
      <w:r>
        <w:rPr>
          <w:rFonts w:hint="eastAsia" w:ascii="宋体" w:hAnsi="宋体"/>
          <w:sz w:val="24"/>
          <w:szCs w:val="24"/>
        </w:rPr>
        <w:t>名称、</w:t>
      </w:r>
      <w:r>
        <w:rPr>
          <w:rFonts w:hint="eastAsia" w:ascii="宋体" w:hAnsi="宋体"/>
          <w:sz w:val="24"/>
          <w:szCs w:val="24"/>
          <w:lang w:val="en-US" w:eastAsia="zh-CN"/>
        </w:rPr>
        <w:t>型号</w:t>
      </w:r>
      <w:r>
        <w:rPr>
          <w:rFonts w:hint="eastAsia" w:ascii="宋体" w:hAnsi="宋体"/>
          <w:sz w:val="24"/>
          <w:szCs w:val="24"/>
        </w:rPr>
        <w:t>、</w:t>
      </w:r>
      <w:r>
        <w:rPr>
          <w:rFonts w:hint="eastAsia" w:ascii="宋体" w:hAnsi="宋体"/>
          <w:sz w:val="24"/>
          <w:szCs w:val="24"/>
          <w:lang w:val="en-US" w:eastAsia="zh-CN"/>
        </w:rPr>
        <w:t>规格及配置</w:t>
      </w:r>
      <w:r>
        <w:rPr>
          <w:rFonts w:hint="eastAsia" w:ascii="宋体" w:hAnsi="宋体"/>
          <w:sz w:val="24"/>
          <w:szCs w:val="24"/>
        </w:rPr>
        <w:t>、单价及总价如下表：</w:t>
      </w:r>
      <w:r>
        <w:rPr>
          <w:rFonts w:hint="eastAsia" w:ascii="宋体" w:hAnsi="宋体" w:cs="Times New Roman"/>
          <w:color w:val="auto"/>
          <w:kern w:val="2"/>
          <w:sz w:val="24"/>
          <w:szCs w:val="24"/>
          <w:lang w:val="en-US" w:eastAsia="zh-CN" w:bidi="ar"/>
        </w:rPr>
        <w:t xml:space="preserve">   </w:t>
      </w:r>
    </w:p>
    <w:p>
      <w:pPr>
        <w:rPr>
          <w:rFonts w:hint="eastAsia" w:eastAsia="宋体"/>
          <w:b/>
          <w:bCs/>
          <w:sz w:val="24"/>
          <w:lang w:val="en-US" w:eastAsia="zh-CN"/>
        </w:rPr>
      </w:pPr>
    </w:p>
    <w:p>
      <w:pPr>
        <w:spacing w:before="156" w:beforeLines="50" w:line="420" w:lineRule="exact"/>
        <w:rPr>
          <w:rFonts w:hint="eastAsia" w:ascii="宋体" w:hAnsi="宋体"/>
          <w:b/>
          <w:sz w:val="24"/>
        </w:rPr>
      </w:pPr>
    </w:p>
    <w:p>
      <w:pPr>
        <w:spacing w:before="156" w:beforeLines="50" w:line="420" w:lineRule="exact"/>
        <w:rPr>
          <w:rFonts w:hint="eastAsia" w:ascii="宋体" w:hAnsi="宋体"/>
          <w:b/>
          <w:sz w:val="24"/>
        </w:rPr>
      </w:pPr>
      <w:r>
        <w:rPr>
          <w:rFonts w:hint="eastAsia" w:ascii="宋体" w:hAnsi="宋体"/>
          <w:b/>
          <w:sz w:val="24"/>
        </w:rPr>
        <w:t xml:space="preserve">   </w:t>
      </w:r>
    </w:p>
    <w:tbl>
      <w:tblPr>
        <w:tblStyle w:val="7"/>
        <w:tblW w:w="88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1"/>
        <w:gridCol w:w="1005"/>
        <w:gridCol w:w="1155"/>
        <w:gridCol w:w="4845"/>
        <w:gridCol w:w="615"/>
        <w:gridCol w:w="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物品名称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型号</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规格及配置</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数量</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0" w:hRule="atLeast"/>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爱普生投影</w:t>
            </w:r>
            <w:r>
              <w:rPr>
                <w:rFonts w:hint="eastAsia" w:ascii="宋体" w:hAnsi="宋体" w:cs="宋体"/>
                <w:i w:val="0"/>
                <w:iCs w:val="0"/>
                <w:color w:val="000000"/>
                <w:kern w:val="0"/>
                <w:sz w:val="18"/>
                <w:szCs w:val="18"/>
                <w:u w:val="none"/>
                <w:lang w:val="en-US" w:eastAsia="zh-CN" w:bidi="ar"/>
              </w:rPr>
              <w:t>仪</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CB-PU2220B</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Style w:val="13"/>
                <w:sz w:val="18"/>
                <w:szCs w:val="18"/>
                <w:lang w:val="en-US" w:eastAsia="zh-CN" w:bidi="ar"/>
              </w:rPr>
            </w:pPr>
            <w:r>
              <w:rPr>
                <w:rStyle w:val="13"/>
                <w:rFonts w:ascii="宋体" w:hAnsi="宋体" w:eastAsia="宋体" w:cs="宋体"/>
                <w:i w:val="0"/>
                <w:iCs w:val="0"/>
                <w:color w:val="000000"/>
                <w:sz w:val="18"/>
                <w:szCs w:val="18"/>
                <w:lang w:val="en-US" w:eastAsia="zh-CN" w:bidi="ar"/>
              </w:rPr>
              <w:t xml:space="preserve">● </w:t>
            </w:r>
            <w:r>
              <w:rPr>
                <w:rStyle w:val="13"/>
                <w:rFonts w:hint="eastAsia" w:ascii="宋体" w:hAnsi="宋体" w:eastAsia="宋体" w:cs="宋体"/>
                <w:i w:val="0"/>
                <w:iCs w:val="0"/>
                <w:color w:val="000000"/>
                <w:sz w:val="18"/>
                <w:szCs w:val="18"/>
                <w:lang w:val="en-US" w:eastAsia="zh-CN" w:bidi="ar"/>
              </w:rPr>
              <w:t>3LCD投影技术，内置机械快门</w:t>
            </w:r>
            <w:r>
              <w:rPr>
                <w:rStyle w:val="13"/>
                <w:rFonts w:hint="eastAsia" w:ascii="宋体" w:hAnsi="宋体" w:cs="宋体"/>
                <w:i w:val="0"/>
                <w:iCs w:val="0"/>
                <w:color w:val="000000"/>
                <w:sz w:val="18"/>
                <w:szCs w:val="18"/>
                <w:lang w:val="en-US" w:eastAsia="zh-CN" w:bidi="ar"/>
              </w:rPr>
              <w:t>；</w:t>
            </w:r>
            <w:r>
              <w:rPr>
                <w:rStyle w:val="13"/>
                <w:sz w:val="18"/>
                <w:szCs w:val="18"/>
                <w:lang w:val="en-US" w:eastAsia="zh-CN" w:bidi="ar"/>
              </w:rPr>
              <w:t>激光光源，20000小时光源寿命；液晶面板尺寸 ≥1.03英寸含微透镜，液晶板刷新率200-240Hz</w:t>
            </w:r>
            <w:r>
              <w:rPr>
                <w:rStyle w:val="13"/>
                <w:sz w:val="18"/>
                <w:szCs w:val="18"/>
                <w:lang w:val="en-US" w:eastAsia="zh-CN" w:bidi="ar"/>
              </w:rPr>
              <w:br w:type="textWrapping"/>
            </w:r>
            <w:r>
              <w:rPr>
                <w:rStyle w:val="13"/>
                <w:sz w:val="18"/>
                <w:szCs w:val="18"/>
                <w:lang w:val="en-US" w:eastAsia="zh-CN" w:bidi="ar"/>
              </w:rPr>
              <w:t>● 亮度20000流明（符合ISO21118标准），分辨率：WUXGA，对比度：≥2500,000:1（符合ISO21118标准）；支持HDR10和HLG、高动态对比度；内置机械快门</w:t>
            </w:r>
          </w:p>
          <w:p>
            <w:pPr>
              <w:keepNext w:val="0"/>
              <w:keepLines w:val="0"/>
              <w:widowControl/>
              <w:suppressLineNumbers w:val="0"/>
              <w:jc w:val="left"/>
              <w:textAlignment w:val="center"/>
              <w:rPr>
                <w:rStyle w:val="13"/>
                <w:rFonts w:ascii="宋体" w:hAnsi="宋体" w:eastAsia="宋体" w:cs="宋体"/>
                <w:i w:val="0"/>
                <w:iCs w:val="0"/>
                <w:color w:val="000000"/>
                <w:sz w:val="18"/>
                <w:szCs w:val="18"/>
                <w:lang w:val="en-US" w:eastAsia="zh-CN" w:bidi="ar"/>
              </w:rPr>
            </w:pPr>
            <w:r>
              <w:rPr>
                <w:rStyle w:val="13"/>
                <w:sz w:val="18"/>
                <w:szCs w:val="18"/>
                <w:lang w:val="en-US" w:eastAsia="zh-CN" w:bidi="ar"/>
              </w:rPr>
              <w:t>● 信号源输入接口（标配）HDMI(HDCP2.2)、DVI、SDI、HDBaseT(HDCP2.2)接口、VGA(D-sub 15pin)；信号源输出接口：SDI；控制接口：WIFI、LAN、HDbaseT、RS232(D-sub 9pin)、3.5mm</w:t>
            </w:r>
            <w:r>
              <w:rPr>
                <w:rStyle w:val="13"/>
                <w:sz w:val="18"/>
                <w:szCs w:val="18"/>
                <w:lang w:val="en-US" w:eastAsia="zh-CN" w:bidi="ar"/>
              </w:rPr>
              <w:br w:type="textWrapping"/>
            </w:r>
            <w:r>
              <w:rPr>
                <w:rStyle w:val="13"/>
                <w:rFonts w:ascii="宋体" w:hAnsi="宋体" w:eastAsia="宋体" w:cs="宋体"/>
                <w:i w:val="0"/>
                <w:iCs w:val="0"/>
                <w:color w:val="000000"/>
                <w:sz w:val="18"/>
                <w:szCs w:val="18"/>
                <w:lang w:val="en-US" w:eastAsia="zh-CN" w:bidi="ar"/>
              </w:rPr>
              <w:t>●</w:t>
            </w:r>
            <w:r>
              <w:rPr>
                <w:rStyle w:val="13"/>
                <w:rFonts w:hint="eastAsia" w:ascii="宋体" w:hAnsi="宋体" w:eastAsia="宋体" w:cs="宋体"/>
                <w:i w:val="0"/>
                <w:iCs w:val="0"/>
                <w:color w:val="000000"/>
                <w:sz w:val="18"/>
                <w:szCs w:val="18"/>
                <w:lang w:val="en-US" w:eastAsia="zh-CN" w:bidi="ar"/>
              </w:rPr>
              <w:t>0.35（按照实际投影幕布计算投影距离）投射比镜头，镜头垂直位移范围从+45%到+70%，水平±15%；</w:t>
            </w:r>
          </w:p>
          <w:p>
            <w:pPr>
              <w:keepNext w:val="0"/>
              <w:keepLines w:val="0"/>
              <w:widowControl/>
              <w:suppressLineNumbers w:val="0"/>
              <w:jc w:val="left"/>
              <w:textAlignment w:val="center"/>
              <w:rPr>
                <w:rStyle w:val="13"/>
                <w:rFonts w:ascii="宋体" w:hAnsi="宋体" w:eastAsia="宋体" w:cs="宋体"/>
                <w:i w:val="0"/>
                <w:iCs w:val="0"/>
                <w:color w:val="000000"/>
                <w:sz w:val="18"/>
                <w:szCs w:val="18"/>
                <w:lang w:val="en-US" w:eastAsia="zh-CN" w:bidi="ar"/>
              </w:rPr>
            </w:pPr>
            <w:r>
              <w:rPr>
                <w:rStyle w:val="13"/>
                <w:rFonts w:hint="eastAsia" w:ascii="宋体" w:hAnsi="宋体" w:eastAsia="宋体" w:cs="宋体"/>
                <w:i w:val="0"/>
                <w:iCs w:val="0"/>
                <w:color w:val="000000"/>
                <w:sz w:val="18"/>
                <w:szCs w:val="18"/>
                <w:lang w:val="en-US" w:eastAsia="zh-CN" w:bidi="ar"/>
              </w:rPr>
              <w:t>0.48-0.57（按照实际投影幕布计算投影距离）投射比镜头，镜头可1.21倍变焦，镜头垂直位移范围±24%，水平±10%；</w:t>
            </w:r>
          </w:p>
          <w:p>
            <w:pPr>
              <w:keepNext w:val="0"/>
              <w:keepLines w:val="0"/>
              <w:widowControl/>
              <w:suppressLineNumbers w:val="0"/>
              <w:jc w:val="left"/>
              <w:textAlignment w:val="center"/>
              <w:rPr>
                <w:rStyle w:val="13"/>
                <w:rFonts w:hint="eastAsia" w:ascii="宋体" w:hAnsi="宋体" w:eastAsia="宋体" w:cs="宋体"/>
                <w:i w:val="0"/>
                <w:iCs w:val="0"/>
                <w:color w:val="000000"/>
                <w:sz w:val="18"/>
                <w:szCs w:val="18"/>
                <w:lang w:val="en-US" w:eastAsia="zh-CN" w:bidi="ar"/>
              </w:rPr>
            </w:pPr>
            <w:r>
              <w:rPr>
                <w:rStyle w:val="13"/>
                <w:rFonts w:hint="eastAsia" w:ascii="宋体" w:hAnsi="宋体" w:eastAsia="宋体" w:cs="宋体"/>
                <w:i w:val="0"/>
                <w:iCs w:val="0"/>
                <w:color w:val="000000"/>
                <w:sz w:val="18"/>
                <w:szCs w:val="18"/>
                <w:lang w:val="en-US" w:eastAsia="zh-CN" w:bidi="ar"/>
              </w:rPr>
              <w:t>1.57-2.56投射比标准镜头（按照实际投影幕布计算投影距离），镜头垂直位移范围±60%，水平位移范围±18%</w:t>
            </w:r>
          </w:p>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sz w:val="18"/>
                <w:szCs w:val="18"/>
                <w:lang w:val="en-US" w:eastAsia="zh-CN" w:bidi="ar"/>
              </w:rPr>
              <w:t>● 镜头参数：F值 1.8-2.3，f值 36.00mm - 57.4mm，电动变焦、电动聚焦、电动位移</w:t>
            </w:r>
            <w:r>
              <w:rPr>
                <w:rStyle w:val="13"/>
                <w:sz w:val="18"/>
                <w:szCs w:val="18"/>
                <w:lang w:val="en-US" w:eastAsia="zh-CN" w:bidi="ar"/>
              </w:rPr>
              <w:br w:type="textWrapping"/>
            </w:r>
            <w:r>
              <w:rPr>
                <w:rStyle w:val="13"/>
                <w:sz w:val="18"/>
                <w:szCs w:val="18"/>
                <w:lang w:val="en-US" w:eastAsia="zh-CN" w:bidi="ar"/>
              </w:rPr>
              <w:t>● 内置水平垂直梯形校正（水平±30度，垂直±45度）、四角校正、点校正（最多可支持33x33点）、曲面校正、折角校正功能；内置色彩校正系统（可通过内置摄像头定时自动检测和校正投影画面颜色），保障投影画面颜色始终如一；</w:t>
            </w:r>
            <w:r>
              <w:rPr>
                <w:rStyle w:val="13"/>
                <w:sz w:val="18"/>
                <w:szCs w:val="18"/>
                <w:lang w:val="en-US" w:eastAsia="zh-CN" w:bidi="ar"/>
              </w:rPr>
              <w:br w:type="textWrapping"/>
            </w:r>
            <w:r>
              <w:rPr>
                <w:rStyle w:val="13"/>
                <w:sz w:val="18"/>
                <w:szCs w:val="18"/>
                <w:lang w:val="en-US" w:eastAsia="zh-CN" w:bidi="ar"/>
              </w:rPr>
              <w:t>内置摄像头自动融合自动叠加系统</w:t>
            </w:r>
            <w:r>
              <w:rPr>
                <w:rStyle w:val="13"/>
                <w:sz w:val="18"/>
                <w:szCs w:val="18"/>
                <w:lang w:val="en-US" w:eastAsia="zh-CN" w:bidi="ar"/>
              </w:rPr>
              <w:br w:type="textWrapping"/>
            </w:r>
            <w:r>
              <w:rPr>
                <w:rStyle w:val="13"/>
                <w:sz w:val="18"/>
                <w:szCs w:val="18"/>
                <w:lang w:val="en-US" w:eastAsia="zh-CN" w:bidi="ar"/>
              </w:rPr>
              <w:t>● 全密闭IP5等级光学引擎和光源；液冷散热系统；超级解像度技术、镜头记忆功能，360度全方位投影，时间及日程设置功能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 </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电动投影幕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配套</w:t>
            </w:r>
          </w:p>
        </w:tc>
        <w:tc>
          <w:tcPr>
            <w:tcW w:w="4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350寸，16：10，卷帘状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投影面积：753*470㎝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 </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幅</w:t>
            </w:r>
          </w:p>
        </w:tc>
      </w:tr>
    </w:tbl>
    <w:p>
      <w:pPr>
        <w:spacing w:before="156" w:beforeLines="50" w:line="420" w:lineRule="exact"/>
        <w:ind w:firstLine="482" w:firstLineChars="200"/>
        <w:outlineLvl w:val="0"/>
        <w:rPr>
          <w:rFonts w:ascii="宋体" w:hAnsi="宋体"/>
          <w:b/>
          <w:sz w:val="24"/>
        </w:rPr>
      </w:pPr>
      <w:r>
        <w:rPr>
          <w:rFonts w:hint="eastAsia" w:ascii="宋体" w:hAnsi="宋体"/>
          <w:b/>
          <w:sz w:val="24"/>
        </w:rPr>
        <w:t>第</w:t>
      </w:r>
      <w:r>
        <w:rPr>
          <w:rFonts w:hint="eastAsia" w:ascii="宋体" w:hAnsi="宋体"/>
          <w:b/>
          <w:sz w:val="24"/>
          <w:lang w:val="en-US" w:eastAsia="zh-CN"/>
        </w:rPr>
        <w:t>五</w:t>
      </w:r>
      <w:r>
        <w:rPr>
          <w:rFonts w:hint="eastAsia" w:ascii="宋体" w:hAnsi="宋体"/>
          <w:b/>
          <w:sz w:val="24"/>
        </w:rPr>
        <w:t>条 付款方式</w:t>
      </w:r>
    </w:p>
    <w:p>
      <w:pPr>
        <w:spacing w:line="420" w:lineRule="exact"/>
        <w:ind w:firstLine="480" w:firstLineChars="200"/>
        <w:outlineLvl w:val="0"/>
        <w:rPr>
          <w:rFonts w:hint="eastAsia" w:ascii="宋体" w:hAnsi="宋体" w:eastAsia="宋体"/>
          <w:bCs/>
          <w:sz w:val="24"/>
        </w:rPr>
      </w:pPr>
      <w:r>
        <w:rPr>
          <w:rFonts w:hint="eastAsia" w:ascii="宋体" w:hAnsi="宋体" w:eastAsia="宋体"/>
          <w:bCs/>
          <w:sz w:val="24"/>
        </w:rPr>
        <w:t>对本合同第一条中的合同总金额，按照维护服务执行进度进行付款，甲方在执行付款前，乙方需向甲方提供与付款金额等额的正式发票，具体如下：</w:t>
      </w:r>
    </w:p>
    <w:p>
      <w:pPr>
        <w:spacing w:line="420" w:lineRule="exact"/>
        <w:ind w:firstLine="480" w:firstLineChars="200"/>
        <w:outlineLvl w:val="0"/>
        <w:rPr>
          <w:rFonts w:ascii="宋体" w:hAnsi="宋体" w:eastAsia="宋体"/>
          <w:bCs/>
          <w:sz w:val="24"/>
        </w:rPr>
      </w:pPr>
      <w:r>
        <w:rPr>
          <w:rFonts w:hint="eastAsia" w:ascii="宋体" w:hAnsi="宋体" w:eastAsia="宋体"/>
          <w:bCs/>
          <w:sz w:val="24"/>
        </w:rPr>
        <w:t>（一）合同签订后，甲方向乙方支付合同总价</w:t>
      </w:r>
      <w:r>
        <w:rPr>
          <w:rFonts w:hint="eastAsia" w:ascii="宋体" w:hAnsi="宋体"/>
          <w:bCs/>
          <w:sz w:val="24"/>
          <w:lang w:val="en-US" w:eastAsia="zh-CN"/>
        </w:rPr>
        <w:t>5</w:t>
      </w:r>
      <w:r>
        <w:rPr>
          <w:rFonts w:hint="eastAsia" w:ascii="宋体" w:hAnsi="宋体" w:eastAsia="宋体"/>
          <w:bCs/>
          <w:sz w:val="24"/>
        </w:rPr>
        <w:t>0%款项作为第一笔费用</w:t>
      </w:r>
      <w:r>
        <w:rPr>
          <w:rFonts w:hint="eastAsia" w:ascii="宋体" w:hAnsi="宋体" w:eastAsia="宋体"/>
          <w:bCs/>
          <w:sz w:val="24"/>
          <w:lang w:eastAsia="zh-CN"/>
        </w:rPr>
        <w:t>，</w:t>
      </w:r>
      <w:r>
        <w:rPr>
          <w:rFonts w:hint="eastAsia" w:ascii="宋体" w:hAnsi="宋体" w:eastAsia="宋体"/>
          <w:bCs/>
          <w:sz w:val="24"/>
        </w:rPr>
        <w:t>即人民币</w:t>
      </w:r>
      <w:r>
        <w:rPr>
          <w:rFonts w:hint="eastAsia" w:ascii="宋体" w:hAnsi="宋体"/>
          <w:b/>
          <w:bCs w:val="0"/>
          <w:sz w:val="24"/>
          <w:lang w:val="en-US" w:eastAsia="zh-CN"/>
        </w:rPr>
        <w:t>玖</w:t>
      </w:r>
      <w:r>
        <w:rPr>
          <w:rFonts w:hint="eastAsia" w:ascii="宋体" w:hAnsi="宋体" w:eastAsia="宋体"/>
          <w:b/>
          <w:sz w:val="24"/>
        </w:rPr>
        <w:t>万</w:t>
      </w:r>
      <w:r>
        <w:rPr>
          <w:rFonts w:hint="eastAsia" w:ascii="宋体" w:hAnsi="宋体"/>
          <w:b/>
          <w:sz w:val="24"/>
          <w:lang w:val="en-US" w:eastAsia="zh-CN"/>
        </w:rPr>
        <w:t>肆仟柒佰伍拾</w:t>
      </w:r>
      <w:r>
        <w:rPr>
          <w:rFonts w:hint="eastAsia" w:ascii="宋体" w:hAnsi="宋体" w:eastAsia="宋体"/>
          <w:b/>
          <w:sz w:val="24"/>
        </w:rPr>
        <w:t>元整（￥</w:t>
      </w:r>
      <w:r>
        <w:rPr>
          <w:rFonts w:hint="eastAsia" w:ascii="宋体" w:hAnsi="宋体"/>
          <w:b/>
          <w:sz w:val="24"/>
          <w:lang w:val="en-US" w:eastAsia="zh-CN"/>
        </w:rPr>
        <w:t>94</w:t>
      </w:r>
      <w:r>
        <w:rPr>
          <w:rFonts w:ascii="宋体" w:hAnsi="宋体" w:eastAsia="宋体"/>
          <w:b/>
          <w:sz w:val="24"/>
        </w:rPr>
        <w:t>,</w:t>
      </w:r>
      <w:r>
        <w:rPr>
          <w:rFonts w:hint="eastAsia" w:ascii="宋体" w:hAnsi="宋体"/>
          <w:b/>
          <w:sz w:val="24"/>
          <w:lang w:val="en-US" w:eastAsia="zh-CN"/>
        </w:rPr>
        <w:t>75</w:t>
      </w:r>
      <w:r>
        <w:rPr>
          <w:rFonts w:ascii="宋体" w:hAnsi="宋体" w:eastAsia="宋体"/>
          <w:b/>
          <w:sz w:val="24"/>
        </w:rPr>
        <w:t>0.00</w:t>
      </w:r>
      <w:r>
        <w:rPr>
          <w:rFonts w:hint="eastAsia" w:ascii="宋体" w:hAnsi="宋体" w:eastAsia="宋体"/>
          <w:b/>
          <w:sz w:val="24"/>
        </w:rPr>
        <w:t>元）</w:t>
      </w:r>
      <w:r>
        <w:rPr>
          <w:rFonts w:hint="eastAsia" w:ascii="宋体" w:hAnsi="宋体" w:eastAsia="宋体"/>
          <w:bCs/>
          <w:sz w:val="24"/>
        </w:rPr>
        <w:t>。</w:t>
      </w:r>
    </w:p>
    <w:p>
      <w:pPr>
        <w:spacing w:line="420" w:lineRule="exact"/>
        <w:ind w:firstLine="480" w:firstLineChars="200"/>
        <w:outlineLvl w:val="0"/>
        <w:rPr>
          <w:rFonts w:hint="eastAsia" w:ascii="宋体" w:hAnsi="宋体" w:eastAsia="宋体"/>
          <w:bCs/>
          <w:sz w:val="24"/>
          <w:lang w:eastAsia="zh-CN"/>
        </w:rPr>
      </w:pPr>
      <w:r>
        <w:rPr>
          <w:rFonts w:hint="eastAsia" w:ascii="宋体" w:hAnsi="宋体" w:eastAsia="宋体"/>
          <w:bCs/>
          <w:sz w:val="24"/>
        </w:rPr>
        <w:t>（</w:t>
      </w:r>
      <w:r>
        <w:rPr>
          <w:rFonts w:hint="eastAsia" w:ascii="宋体" w:hAnsi="宋体"/>
          <w:bCs/>
          <w:sz w:val="24"/>
          <w:lang w:val="en-US" w:eastAsia="zh-CN"/>
        </w:rPr>
        <w:t>二</w:t>
      </w:r>
      <w:r>
        <w:rPr>
          <w:rFonts w:hint="eastAsia" w:ascii="宋体" w:hAnsi="宋体" w:eastAsia="宋体"/>
          <w:bCs/>
          <w:sz w:val="24"/>
        </w:rPr>
        <w:t>）服务期满后，</w:t>
      </w:r>
      <w:r>
        <w:rPr>
          <w:rFonts w:hint="eastAsia" w:ascii="宋体" w:hAnsi="宋体" w:eastAsia="宋体"/>
          <w:bCs/>
          <w:sz w:val="24"/>
          <w:lang w:val="en-US" w:eastAsia="zh-CN"/>
        </w:rPr>
        <w:t>乙方向甲方提供项目</w:t>
      </w:r>
      <w:r>
        <w:rPr>
          <w:rFonts w:hint="eastAsia" w:ascii="宋体" w:hAnsi="宋体"/>
          <w:bCs/>
          <w:sz w:val="24"/>
          <w:lang w:val="en-US" w:eastAsia="zh-CN"/>
        </w:rPr>
        <w:t>验收</w:t>
      </w:r>
      <w:r>
        <w:rPr>
          <w:rFonts w:hint="eastAsia" w:ascii="宋体" w:hAnsi="宋体" w:eastAsia="宋体"/>
          <w:bCs/>
          <w:sz w:val="24"/>
          <w:lang w:val="en-US" w:eastAsia="zh-CN"/>
        </w:rPr>
        <w:t>报告，待甲方验收通过后，</w:t>
      </w:r>
      <w:r>
        <w:rPr>
          <w:rFonts w:hint="eastAsia" w:ascii="宋体" w:hAnsi="宋体" w:eastAsia="宋体"/>
          <w:bCs/>
          <w:sz w:val="24"/>
        </w:rPr>
        <w:t>甲方向乙方支付合同总价</w:t>
      </w:r>
      <w:r>
        <w:rPr>
          <w:rFonts w:hint="eastAsia" w:ascii="宋体" w:hAnsi="宋体"/>
          <w:bCs/>
          <w:sz w:val="24"/>
          <w:lang w:val="en-US" w:eastAsia="zh-CN"/>
        </w:rPr>
        <w:t>5</w:t>
      </w:r>
      <w:r>
        <w:rPr>
          <w:rFonts w:hint="eastAsia" w:ascii="宋体" w:hAnsi="宋体" w:eastAsia="宋体"/>
          <w:bCs/>
          <w:sz w:val="24"/>
        </w:rPr>
        <w:t>0%款项作为</w:t>
      </w:r>
      <w:r>
        <w:rPr>
          <w:rFonts w:hint="eastAsia" w:ascii="宋体" w:hAnsi="宋体" w:eastAsia="宋体"/>
          <w:bCs/>
          <w:sz w:val="24"/>
          <w:lang w:val="en-US" w:eastAsia="zh-CN"/>
        </w:rPr>
        <w:t>尾款</w:t>
      </w:r>
      <w:r>
        <w:rPr>
          <w:rFonts w:hint="eastAsia" w:ascii="宋体" w:hAnsi="宋体" w:eastAsia="宋体"/>
          <w:bCs/>
          <w:sz w:val="24"/>
        </w:rPr>
        <w:t>费用</w:t>
      </w:r>
      <w:r>
        <w:rPr>
          <w:rFonts w:hint="eastAsia" w:ascii="宋体" w:hAnsi="宋体" w:eastAsia="宋体"/>
          <w:bCs/>
          <w:sz w:val="24"/>
          <w:lang w:eastAsia="zh-CN"/>
        </w:rPr>
        <w:t>，</w:t>
      </w:r>
      <w:r>
        <w:rPr>
          <w:rFonts w:hint="eastAsia" w:ascii="宋体" w:hAnsi="宋体" w:eastAsia="宋体"/>
          <w:bCs/>
          <w:sz w:val="24"/>
        </w:rPr>
        <w:t>即人民币</w:t>
      </w:r>
      <w:r>
        <w:rPr>
          <w:rFonts w:hint="eastAsia" w:ascii="宋体" w:hAnsi="宋体"/>
          <w:b/>
          <w:bCs w:val="0"/>
          <w:sz w:val="24"/>
          <w:lang w:val="en-US" w:eastAsia="zh-CN"/>
        </w:rPr>
        <w:t>玖</w:t>
      </w:r>
      <w:r>
        <w:rPr>
          <w:rFonts w:hint="eastAsia" w:ascii="宋体" w:hAnsi="宋体" w:eastAsia="宋体"/>
          <w:b/>
          <w:sz w:val="24"/>
        </w:rPr>
        <w:t>万</w:t>
      </w:r>
      <w:r>
        <w:rPr>
          <w:rFonts w:hint="eastAsia" w:ascii="宋体" w:hAnsi="宋体"/>
          <w:b/>
          <w:sz w:val="24"/>
          <w:lang w:val="en-US" w:eastAsia="zh-CN"/>
        </w:rPr>
        <w:t>肆仟柒佰伍拾</w:t>
      </w:r>
      <w:r>
        <w:rPr>
          <w:rFonts w:hint="eastAsia" w:ascii="宋体" w:hAnsi="宋体" w:eastAsia="宋体"/>
          <w:b/>
          <w:sz w:val="24"/>
        </w:rPr>
        <w:t>元整（￥</w:t>
      </w:r>
      <w:r>
        <w:rPr>
          <w:rFonts w:hint="eastAsia" w:ascii="宋体" w:hAnsi="宋体"/>
          <w:b/>
          <w:sz w:val="24"/>
          <w:lang w:val="en-US" w:eastAsia="zh-CN"/>
        </w:rPr>
        <w:t>94</w:t>
      </w:r>
      <w:r>
        <w:rPr>
          <w:rFonts w:ascii="宋体" w:hAnsi="宋体" w:eastAsia="宋体"/>
          <w:b/>
          <w:sz w:val="24"/>
        </w:rPr>
        <w:t>,</w:t>
      </w:r>
      <w:r>
        <w:rPr>
          <w:rFonts w:hint="eastAsia" w:ascii="宋体" w:hAnsi="宋体"/>
          <w:b/>
          <w:sz w:val="24"/>
          <w:lang w:val="en-US" w:eastAsia="zh-CN"/>
        </w:rPr>
        <w:t>75</w:t>
      </w:r>
      <w:r>
        <w:rPr>
          <w:rFonts w:ascii="宋体" w:hAnsi="宋体" w:eastAsia="宋体"/>
          <w:b/>
          <w:sz w:val="24"/>
        </w:rPr>
        <w:t>0.00</w:t>
      </w:r>
      <w:r>
        <w:rPr>
          <w:rFonts w:hint="eastAsia" w:ascii="宋体" w:hAnsi="宋体" w:eastAsia="宋体"/>
          <w:b/>
          <w:sz w:val="24"/>
        </w:rPr>
        <w:t>元）</w:t>
      </w:r>
      <w:r>
        <w:rPr>
          <w:rFonts w:hint="eastAsia" w:ascii="宋体" w:hAnsi="宋体" w:eastAsia="宋体"/>
          <w:b/>
          <w:bCs w:val="0"/>
          <w:sz w:val="24"/>
          <w:lang w:eastAsia="zh-CN"/>
        </w:rPr>
        <w:t>。</w:t>
      </w:r>
    </w:p>
    <w:p>
      <w:pPr>
        <w:spacing w:before="156" w:beforeLines="50" w:line="420" w:lineRule="exact"/>
        <w:ind w:firstLine="480" w:firstLineChars="200"/>
        <w:outlineLvl w:val="0"/>
        <w:rPr>
          <w:rFonts w:hint="eastAsia" w:ascii="宋体" w:hAnsi="宋体" w:eastAsia="宋体"/>
          <w:b/>
          <w:sz w:val="24"/>
        </w:rPr>
      </w:pPr>
      <w:r>
        <w:rPr>
          <w:rFonts w:hint="eastAsia" w:ascii="宋体" w:hAnsi="宋体" w:eastAsia="宋体"/>
          <w:b w:val="0"/>
          <w:bCs/>
          <w:sz w:val="24"/>
        </w:rPr>
        <w:t>乙方提供与付款金额等额的</w:t>
      </w:r>
      <w:r>
        <w:rPr>
          <w:rFonts w:hint="eastAsia" w:ascii="宋体" w:hAnsi="宋体" w:eastAsia="宋体"/>
          <w:b w:val="0"/>
          <w:bCs/>
          <w:sz w:val="24"/>
          <w:lang w:val="en-US" w:eastAsia="zh-CN"/>
        </w:rPr>
        <w:t>增值税</w:t>
      </w:r>
      <w:r>
        <w:rPr>
          <w:rFonts w:hint="eastAsia" w:ascii="宋体" w:hAnsi="宋体" w:eastAsia="宋体"/>
          <w:b w:val="0"/>
          <w:bCs/>
          <w:sz w:val="24"/>
        </w:rPr>
        <w:t>发票后，甲方向财政部门提交相关付款资料，财政拨款到位后的15日内，</w:t>
      </w:r>
      <w:r>
        <w:rPr>
          <w:rFonts w:hint="eastAsia" w:ascii="宋体" w:hAnsi="宋体" w:eastAsia="宋体"/>
          <w:b w:val="0"/>
          <w:bCs/>
          <w:sz w:val="24"/>
          <w:lang w:val="en-US" w:eastAsia="zh-CN"/>
        </w:rPr>
        <w:t>甲方向乙方付清每笔费用，</w:t>
      </w:r>
      <w:r>
        <w:rPr>
          <w:rFonts w:hint="eastAsia" w:ascii="宋体" w:hAnsi="宋体" w:eastAsia="宋体"/>
          <w:b w:val="0"/>
          <w:bCs/>
          <w:sz w:val="24"/>
        </w:rPr>
        <w:t>因乙方未及时提供发票或提供发票不符导致延迟付款</w:t>
      </w:r>
      <w:r>
        <w:rPr>
          <w:rFonts w:hint="eastAsia" w:ascii="宋体" w:hAnsi="宋体" w:eastAsia="宋体"/>
          <w:b w:val="0"/>
          <w:bCs/>
          <w:sz w:val="24"/>
          <w:lang w:val="en-US" w:eastAsia="zh-CN"/>
        </w:rPr>
        <w:t>的</w:t>
      </w:r>
      <w:r>
        <w:rPr>
          <w:rFonts w:hint="eastAsia" w:ascii="宋体" w:hAnsi="宋体" w:eastAsia="宋体"/>
          <w:b w:val="0"/>
          <w:bCs/>
          <w:sz w:val="24"/>
        </w:rPr>
        <w:t>，乙方自行承担责任。因政府部门内部审核致使付款延迟的，不视为甲方违约，甲方也无需支付利息或滞纳金，乙方应予以充分理解。</w:t>
      </w:r>
    </w:p>
    <w:p>
      <w:pPr>
        <w:spacing w:before="156" w:beforeLines="50" w:line="420" w:lineRule="exact"/>
        <w:ind w:firstLine="482" w:firstLineChars="200"/>
        <w:outlineLvl w:val="0"/>
        <w:rPr>
          <w:rFonts w:ascii="宋体" w:hAnsi="宋体"/>
          <w:b/>
          <w:sz w:val="24"/>
        </w:rPr>
      </w:pPr>
      <w:r>
        <w:rPr>
          <w:rFonts w:hint="eastAsia" w:ascii="宋体" w:hAnsi="宋体"/>
          <w:b/>
          <w:sz w:val="24"/>
        </w:rPr>
        <w:t>第</w:t>
      </w:r>
      <w:r>
        <w:rPr>
          <w:rFonts w:hint="eastAsia" w:ascii="宋体" w:hAnsi="宋体"/>
          <w:b/>
          <w:sz w:val="24"/>
          <w:lang w:val="en-US" w:eastAsia="zh-CN"/>
        </w:rPr>
        <w:t>六</w:t>
      </w:r>
      <w:r>
        <w:rPr>
          <w:rFonts w:hint="eastAsia" w:ascii="宋体" w:hAnsi="宋体"/>
          <w:b/>
          <w:sz w:val="24"/>
        </w:rPr>
        <w:t>条 双方责任</w:t>
      </w:r>
    </w:p>
    <w:p>
      <w:pPr>
        <w:spacing w:line="420" w:lineRule="exact"/>
        <w:ind w:firstLine="480" w:firstLineChars="200"/>
        <w:outlineLvl w:val="0"/>
        <w:rPr>
          <w:rFonts w:ascii="宋体" w:hAnsi="宋体"/>
          <w:bCs/>
          <w:sz w:val="24"/>
        </w:rPr>
      </w:pPr>
      <w:r>
        <w:rPr>
          <w:rFonts w:hint="eastAsia" w:ascii="宋体" w:hAnsi="宋体"/>
          <w:bCs/>
          <w:sz w:val="24"/>
        </w:rPr>
        <w:t>（一）甲方责任</w:t>
      </w:r>
    </w:p>
    <w:p>
      <w:pPr>
        <w:spacing w:line="360" w:lineRule="auto"/>
        <w:ind w:firstLine="420"/>
        <w:rPr>
          <w:rFonts w:ascii="宋体" w:hAnsi="宋体"/>
          <w:bCs/>
          <w:sz w:val="24"/>
        </w:rPr>
      </w:pPr>
      <w:r>
        <w:rPr>
          <w:rFonts w:hint="eastAsia" w:ascii="宋体" w:hAnsi="宋体"/>
          <w:bCs/>
          <w:sz w:val="24"/>
        </w:rPr>
        <w:t>1、甲方负责指定专人与乙方技术人员联系，协助乙方技术人员了解我区会议系统现状及相关使用和维护要求。</w:t>
      </w:r>
    </w:p>
    <w:p>
      <w:pPr>
        <w:spacing w:line="360" w:lineRule="auto"/>
        <w:ind w:firstLine="420"/>
        <w:rPr>
          <w:rFonts w:ascii="宋体" w:hAnsi="宋体"/>
          <w:bCs/>
          <w:sz w:val="24"/>
        </w:rPr>
      </w:pPr>
      <w:r>
        <w:rPr>
          <w:rFonts w:hint="eastAsia" w:ascii="宋体" w:hAnsi="宋体"/>
          <w:bCs/>
          <w:sz w:val="24"/>
        </w:rPr>
        <w:t>2、甲方应认可乙方符合合同约定的工作，并按合同约定支付合同款项。</w:t>
      </w:r>
    </w:p>
    <w:p>
      <w:pPr>
        <w:spacing w:line="420" w:lineRule="exact"/>
        <w:ind w:firstLine="480" w:firstLineChars="200"/>
        <w:outlineLvl w:val="0"/>
        <w:rPr>
          <w:rFonts w:ascii="宋体" w:hAnsi="宋体"/>
          <w:bCs/>
          <w:sz w:val="24"/>
        </w:rPr>
      </w:pPr>
      <w:r>
        <w:rPr>
          <w:rFonts w:hint="eastAsia" w:ascii="宋体" w:hAnsi="宋体"/>
          <w:bCs/>
          <w:sz w:val="24"/>
        </w:rPr>
        <w:t>（二）乙方责任</w:t>
      </w:r>
    </w:p>
    <w:p>
      <w:pPr>
        <w:spacing w:line="360" w:lineRule="auto"/>
        <w:ind w:firstLine="420"/>
        <w:rPr>
          <w:rFonts w:ascii="宋体" w:hAnsi="宋体"/>
          <w:bCs/>
          <w:sz w:val="24"/>
        </w:rPr>
      </w:pPr>
      <w:r>
        <w:rPr>
          <w:rFonts w:hint="eastAsia" w:ascii="宋体" w:hAnsi="宋体"/>
          <w:bCs/>
          <w:sz w:val="24"/>
        </w:rPr>
        <w:t>1、乙方负责指派专门的技术人员与甲方联系，并组织专门的技术人员为甲方提供技术服务。</w:t>
      </w:r>
    </w:p>
    <w:p>
      <w:pPr>
        <w:spacing w:line="360" w:lineRule="auto"/>
        <w:ind w:firstLine="420"/>
        <w:rPr>
          <w:rFonts w:ascii="宋体" w:hAnsi="宋体"/>
          <w:bCs/>
          <w:sz w:val="24"/>
        </w:rPr>
      </w:pPr>
      <w:r>
        <w:rPr>
          <w:rFonts w:hint="eastAsia" w:ascii="宋体" w:hAnsi="宋体"/>
          <w:bCs/>
          <w:sz w:val="24"/>
          <w:lang w:val="en-US" w:eastAsia="zh-CN"/>
        </w:rPr>
        <w:t>2</w:t>
      </w:r>
      <w:r>
        <w:rPr>
          <w:rFonts w:hint="eastAsia" w:ascii="宋体" w:hAnsi="宋体"/>
          <w:bCs/>
          <w:sz w:val="24"/>
        </w:rPr>
        <w:t>、乙方对于通过本合同服务所获得的甲方相关信息连同项目信息承担保密义务，并承诺不透漏给第三方。</w:t>
      </w:r>
    </w:p>
    <w:p>
      <w:pPr>
        <w:spacing w:before="156" w:beforeLines="50" w:line="420" w:lineRule="exact"/>
        <w:ind w:firstLine="482" w:firstLineChars="200"/>
        <w:outlineLvl w:val="0"/>
        <w:rPr>
          <w:rFonts w:ascii="宋体" w:hAnsi="宋体"/>
          <w:b/>
          <w:sz w:val="24"/>
        </w:rPr>
      </w:pPr>
      <w:r>
        <w:rPr>
          <w:rFonts w:hint="eastAsia" w:ascii="宋体" w:hAnsi="宋体"/>
          <w:b/>
          <w:sz w:val="24"/>
        </w:rPr>
        <w:t>第</w:t>
      </w:r>
      <w:r>
        <w:rPr>
          <w:rFonts w:hint="eastAsia" w:ascii="宋体" w:hAnsi="宋体"/>
          <w:b/>
          <w:sz w:val="24"/>
          <w:lang w:val="en-US" w:eastAsia="zh-CN"/>
        </w:rPr>
        <w:t>七</w:t>
      </w:r>
      <w:r>
        <w:rPr>
          <w:rFonts w:hint="eastAsia" w:ascii="宋体" w:hAnsi="宋体"/>
          <w:b/>
          <w:sz w:val="24"/>
        </w:rPr>
        <w:t>条 保密要求</w:t>
      </w:r>
    </w:p>
    <w:p>
      <w:pPr>
        <w:spacing w:line="420" w:lineRule="exact"/>
        <w:ind w:firstLine="480" w:firstLineChars="200"/>
        <w:outlineLvl w:val="0"/>
        <w:rPr>
          <w:rFonts w:ascii="宋体" w:hAnsi="宋体"/>
          <w:bCs/>
          <w:sz w:val="24"/>
        </w:rPr>
      </w:pPr>
      <w:r>
        <w:rPr>
          <w:rFonts w:hint="eastAsia" w:ascii="宋体" w:hAnsi="宋体"/>
          <w:bCs/>
          <w:sz w:val="24"/>
        </w:rPr>
        <w:t>1、未经双方授权代表签字认可，任何一方不得向第三方透露本合同内容。</w:t>
      </w:r>
    </w:p>
    <w:p>
      <w:pPr>
        <w:spacing w:line="420" w:lineRule="exact"/>
        <w:ind w:firstLine="480" w:firstLineChars="200"/>
        <w:outlineLvl w:val="0"/>
        <w:rPr>
          <w:rFonts w:ascii="宋体" w:hAnsi="宋体"/>
          <w:bCs/>
          <w:sz w:val="24"/>
        </w:rPr>
      </w:pPr>
      <w:r>
        <w:rPr>
          <w:rFonts w:hint="eastAsia" w:ascii="宋体" w:hAnsi="宋体"/>
          <w:bCs/>
          <w:sz w:val="24"/>
        </w:rPr>
        <w:t>2、对于一方向另一方提供或使用的资料和秘密信息，另一方负有安全保护和保密的责任，不得向任何第三方透露、不得随意丢弃而造成泄密；对于本合同项目的最终成果及阶段性成果，双方均负有保密义务。</w:t>
      </w:r>
    </w:p>
    <w:p>
      <w:pPr>
        <w:spacing w:line="420" w:lineRule="exact"/>
        <w:ind w:firstLine="480" w:firstLineChars="200"/>
        <w:outlineLvl w:val="0"/>
        <w:rPr>
          <w:rFonts w:ascii="宋体" w:hAnsi="宋体"/>
          <w:bCs/>
          <w:sz w:val="24"/>
        </w:rPr>
      </w:pPr>
      <w:r>
        <w:rPr>
          <w:rFonts w:hint="eastAsia" w:ascii="宋体" w:hAnsi="宋体"/>
          <w:bCs/>
          <w:sz w:val="24"/>
        </w:rPr>
        <w:t>3、乙方人员通过本项目的实施接触到</w:t>
      </w:r>
      <w:r>
        <w:rPr>
          <w:rFonts w:hint="eastAsia" w:ascii="宋体" w:hAnsi="宋体"/>
          <w:bCs/>
          <w:sz w:val="24"/>
          <w:lang w:val="en-US" w:eastAsia="zh-CN"/>
        </w:rPr>
        <w:t>相关</w:t>
      </w:r>
      <w:r>
        <w:rPr>
          <w:rFonts w:hint="eastAsia" w:ascii="宋体" w:hAnsi="宋体"/>
          <w:bCs/>
          <w:sz w:val="24"/>
        </w:rPr>
        <w:t>资料、配置或业务数据等，乙方均有义务和责任对甲方上述系统的信息资料和数据进行保密。若乙方及其工作人员未履行好保密职责，发生泄露内部工作秘密等信息泄漏等行为，甲方有权单方面解除本合同，且乙方需无条件承担甲方的一切损失，挽回对甲方造成的不利影响，并承担相应的法律责任。</w:t>
      </w:r>
    </w:p>
    <w:p>
      <w:pPr>
        <w:spacing w:line="420" w:lineRule="exact"/>
        <w:ind w:firstLine="480" w:firstLineChars="200"/>
        <w:outlineLvl w:val="0"/>
        <w:rPr>
          <w:rFonts w:ascii="宋体" w:hAnsi="宋体"/>
          <w:bCs/>
          <w:sz w:val="24"/>
        </w:rPr>
      </w:pPr>
      <w:r>
        <w:rPr>
          <w:rFonts w:hint="eastAsia" w:ascii="宋体" w:hAnsi="宋体"/>
          <w:bCs/>
          <w:sz w:val="24"/>
        </w:rPr>
        <w:t>4、任何一方因故意或过失泄露本合同项下的资料及秘密即构成违约，应向另一方支付5%违约金并赔偿因违约给另一方造成的损失，构成犯罪的依法追究刑事责任。</w:t>
      </w:r>
    </w:p>
    <w:p>
      <w:pPr>
        <w:spacing w:line="420" w:lineRule="exact"/>
        <w:ind w:firstLine="480" w:firstLineChars="200"/>
        <w:outlineLvl w:val="0"/>
        <w:rPr>
          <w:rFonts w:hint="eastAsia" w:ascii="宋体" w:hAnsi="宋体"/>
          <w:bCs/>
          <w:sz w:val="24"/>
        </w:rPr>
      </w:pPr>
      <w:r>
        <w:rPr>
          <w:rFonts w:hint="eastAsia" w:ascii="宋体" w:hAnsi="宋体"/>
          <w:bCs/>
          <w:sz w:val="24"/>
        </w:rPr>
        <w:t>5、本条款不因本合同或其下项目的变更、解除或终止而失效。</w:t>
      </w:r>
    </w:p>
    <w:p>
      <w:pPr>
        <w:spacing w:before="156" w:beforeLines="50" w:line="420" w:lineRule="exact"/>
        <w:ind w:firstLine="482" w:firstLineChars="200"/>
        <w:outlineLvl w:val="0"/>
        <w:rPr>
          <w:rFonts w:ascii="宋体" w:hAnsi="宋体"/>
          <w:b/>
          <w:sz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条 违约责任</w:t>
      </w:r>
    </w:p>
    <w:p>
      <w:pPr>
        <w:spacing w:line="420" w:lineRule="exact"/>
        <w:ind w:firstLine="480" w:firstLineChars="200"/>
        <w:outlineLvl w:val="0"/>
        <w:rPr>
          <w:rFonts w:ascii="宋体" w:hAnsi="宋体"/>
          <w:bCs/>
          <w:sz w:val="24"/>
        </w:rPr>
      </w:pPr>
      <w:r>
        <w:rPr>
          <w:rFonts w:hint="eastAsia" w:ascii="宋体" w:hAnsi="宋体"/>
          <w:bCs/>
          <w:sz w:val="24"/>
        </w:rPr>
        <w:t>乙方维护服务标准、质量不符合本合同规定标准的，甲方有权要求乙方更换维护人员或以其它必要的方式提升服务质量。乙方服务不能满足甲方要求，经甲方三次以上要求而无整改计划或实质响应的，甲方有权要求乙方向甲方赔偿不高于合同总金额3％的违约金。</w:t>
      </w:r>
    </w:p>
    <w:p>
      <w:pPr>
        <w:spacing w:before="156" w:beforeLines="50" w:line="420" w:lineRule="exact"/>
        <w:ind w:firstLine="482" w:firstLineChars="200"/>
        <w:outlineLvl w:val="0"/>
        <w:rPr>
          <w:rFonts w:ascii="宋体" w:hAnsi="宋体"/>
          <w:b/>
          <w:sz w:val="24"/>
        </w:rPr>
      </w:pPr>
      <w:r>
        <w:rPr>
          <w:rFonts w:hint="eastAsia" w:ascii="宋体" w:hAnsi="宋体"/>
          <w:b/>
          <w:sz w:val="24"/>
        </w:rPr>
        <w:t>第</w:t>
      </w:r>
      <w:r>
        <w:rPr>
          <w:rFonts w:hint="eastAsia" w:ascii="宋体" w:hAnsi="宋体"/>
          <w:b/>
          <w:sz w:val="24"/>
          <w:lang w:val="en-US" w:eastAsia="zh-CN"/>
        </w:rPr>
        <w:t>九</w:t>
      </w:r>
      <w:r>
        <w:rPr>
          <w:rFonts w:hint="eastAsia" w:ascii="宋体" w:hAnsi="宋体"/>
          <w:b/>
          <w:sz w:val="24"/>
        </w:rPr>
        <w:t>条 其它条款</w:t>
      </w:r>
    </w:p>
    <w:p>
      <w:pPr>
        <w:spacing w:line="420" w:lineRule="exact"/>
        <w:ind w:firstLine="480" w:firstLineChars="200"/>
        <w:outlineLvl w:val="0"/>
        <w:rPr>
          <w:rFonts w:ascii="宋体" w:hAnsi="宋体"/>
          <w:bCs/>
          <w:sz w:val="24"/>
        </w:rPr>
      </w:pPr>
      <w:r>
        <w:rPr>
          <w:rFonts w:hint="eastAsia" w:ascii="宋体" w:hAnsi="宋体"/>
          <w:bCs/>
          <w:sz w:val="24"/>
        </w:rPr>
        <w:t>1、本合同在执行中如有异议，甲、乙双方友好协商解决，协商不成，双方同意通过</w:t>
      </w:r>
      <w:r>
        <w:rPr>
          <w:rFonts w:hint="eastAsia" w:ascii="宋体" w:hAnsi="宋体"/>
          <w:bCs/>
          <w:sz w:val="24"/>
          <w:lang w:eastAsia="zh-CN"/>
        </w:rPr>
        <w:t>甲方所在地人民法院提起诉讼</w:t>
      </w:r>
      <w:r>
        <w:rPr>
          <w:rFonts w:hint="eastAsia" w:ascii="宋体" w:hAnsi="宋体"/>
          <w:bCs/>
          <w:sz w:val="24"/>
        </w:rPr>
        <w:t>，</w:t>
      </w:r>
      <w:r>
        <w:rPr>
          <w:rFonts w:hint="eastAsia" w:ascii="宋体" w:hAnsi="宋体"/>
          <w:bCs/>
          <w:sz w:val="24"/>
          <w:lang w:eastAsia="zh-CN"/>
        </w:rPr>
        <w:t>诉讼</w:t>
      </w:r>
      <w:r>
        <w:rPr>
          <w:rFonts w:hint="eastAsia" w:ascii="宋体" w:hAnsi="宋体"/>
          <w:bCs/>
          <w:sz w:val="24"/>
        </w:rPr>
        <w:t>结果对双方均具约束力。</w:t>
      </w:r>
    </w:p>
    <w:p>
      <w:pPr>
        <w:spacing w:line="380" w:lineRule="exact"/>
        <w:ind w:firstLine="480" w:firstLineChars="200"/>
        <w:rPr>
          <w:rFonts w:hint="eastAsia" w:ascii="宋体" w:hAnsi="宋体" w:eastAsia="宋体" w:cs="Times New Roman"/>
          <w:sz w:val="24"/>
          <w:lang w:val="en-US" w:eastAsia="zh-CN"/>
        </w:rPr>
      </w:pPr>
      <w:r>
        <w:rPr>
          <w:rFonts w:hint="eastAsia" w:ascii="宋体" w:hAnsi="宋体"/>
          <w:bCs/>
          <w:sz w:val="24"/>
        </w:rPr>
        <w:t>2、</w:t>
      </w:r>
      <w:r>
        <w:rPr>
          <w:rFonts w:hint="eastAsia" w:ascii="宋体" w:hAnsi="宋体" w:eastAsia="宋体" w:cs="Times New Roman"/>
          <w:sz w:val="24"/>
          <w:lang w:val="zh-CN"/>
        </w:rPr>
        <w:t>本合同未尽事宜由甲、乙双方协商解决、补充或修改合同，补充或修改的合同与原合同具同等法律效力。</w:t>
      </w:r>
    </w:p>
    <w:p>
      <w:pPr>
        <w:spacing w:line="420" w:lineRule="exact"/>
        <w:ind w:firstLine="480" w:firstLineChars="200"/>
        <w:outlineLvl w:val="0"/>
        <w:rPr>
          <w:rFonts w:ascii="宋体" w:hAnsi="宋体"/>
          <w:bCs/>
          <w:sz w:val="24"/>
        </w:rPr>
      </w:pPr>
      <w:r>
        <w:rPr>
          <w:rFonts w:hint="eastAsia" w:ascii="宋体" w:hAnsi="宋体" w:eastAsia="宋体" w:cs="Times New Roman"/>
          <w:sz w:val="24"/>
          <w:szCs w:val="20"/>
          <w:lang w:val="en-US" w:eastAsia="zh-CN"/>
        </w:rPr>
        <w:t>3</w:t>
      </w:r>
      <w:r>
        <w:rPr>
          <w:rFonts w:hint="eastAsia" w:ascii="宋体" w:hAnsi="宋体" w:eastAsia="宋体" w:cs="Times New Roman"/>
          <w:sz w:val="24"/>
          <w:szCs w:val="20"/>
        </w:rPr>
        <w:t>、</w:t>
      </w:r>
      <w:r>
        <w:rPr>
          <w:rFonts w:hint="eastAsia" w:ascii="宋体" w:hAnsi="宋体"/>
          <w:bCs/>
          <w:sz w:val="24"/>
        </w:rPr>
        <w:t>本合同自甲、乙双方</w:t>
      </w:r>
      <w:r>
        <w:rPr>
          <w:rFonts w:hint="eastAsia" w:ascii="宋体" w:hAnsi="宋体"/>
          <w:bCs/>
          <w:sz w:val="24"/>
          <w:lang w:val="en-US" w:eastAsia="zh-CN"/>
        </w:rPr>
        <w:t>法定或</w:t>
      </w:r>
      <w:r>
        <w:rPr>
          <w:rFonts w:hint="eastAsia" w:ascii="宋体" w:hAnsi="宋体"/>
          <w:bCs/>
          <w:sz w:val="24"/>
        </w:rPr>
        <w:t>授权代表签字并加盖双方主体印章之日起生效。本合同壹式肆份，甲方执贰份，乙方执贰份，均具同等法律效力。</w:t>
      </w:r>
    </w:p>
    <w:p>
      <w:pPr>
        <w:spacing w:line="440" w:lineRule="exact"/>
        <w:rPr>
          <w:rFonts w:hint="eastAsia" w:ascii="宋体" w:hAnsi="宋体" w:eastAsia="宋体" w:cs="Times New Roman"/>
          <w:sz w:val="24"/>
          <w:szCs w:val="24"/>
        </w:rPr>
      </w:pP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以下无合同正文</w:t>
      </w:r>
      <w:r>
        <w:rPr>
          <w:rFonts w:hint="eastAsia" w:ascii="宋体" w:hAnsi="宋体" w:eastAsia="宋体" w:cs="Times New Roman"/>
          <w:b/>
          <w:bCs/>
          <w:sz w:val="24"/>
          <w:szCs w:val="24"/>
          <w:lang w:eastAsia="zh-CN"/>
        </w:rPr>
        <w:t>）</w:t>
      </w:r>
    </w:p>
    <w:p>
      <w:pPr>
        <w:spacing w:before="156" w:beforeLines="50" w:after="156" w:afterLines="50" w:line="400" w:lineRule="exact"/>
        <w:rPr>
          <w:rFonts w:ascii="宋体" w:hAnsi="宋体"/>
          <w:sz w:val="24"/>
        </w:rPr>
      </w:pPr>
    </w:p>
    <w:p>
      <w:pPr>
        <w:pStyle w:val="2"/>
      </w:pPr>
    </w:p>
    <w:p>
      <w:pPr>
        <w:pStyle w:val="2"/>
      </w:pPr>
    </w:p>
    <w:p>
      <w:pPr>
        <w:pStyle w:val="2"/>
      </w:pPr>
    </w:p>
    <w:p>
      <w:pPr>
        <w:spacing w:before="156" w:beforeLines="50" w:after="156" w:afterLines="50" w:line="400" w:lineRule="exact"/>
        <w:rPr>
          <w:rFonts w:ascii="宋体" w:hAnsi="宋体"/>
          <w:b/>
          <w:sz w:val="28"/>
          <w:szCs w:val="28"/>
        </w:rPr>
      </w:pPr>
      <w:r>
        <w:rPr>
          <w:rFonts w:hint="eastAsia" w:ascii="宋体" w:hAnsi="宋体"/>
          <w:b/>
          <w:sz w:val="28"/>
          <w:szCs w:val="28"/>
        </w:rPr>
        <w:t>甲方：</w:t>
      </w:r>
      <w:r>
        <w:rPr>
          <w:rFonts w:hint="eastAsia" w:ascii="宋体" w:hAnsi="宋体" w:eastAsia="宋体"/>
          <w:b/>
          <w:sz w:val="28"/>
          <w:szCs w:val="28"/>
        </w:rPr>
        <w:t>深圳市福田区民意速办和智慧城市建设中心</w:t>
      </w:r>
      <w:r>
        <w:rPr>
          <w:rFonts w:hint="eastAsia" w:ascii="宋体" w:hAnsi="宋体"/>
          <w:sz w:val="28"/>
          <w:szCs w:val="28"/>
        </w:rPr>
        <w:t>（盖章）</w:t>
      </w:r>
    </w:p>
    <w:p>
      <w:pPr>
        <w:spacing w:before="156" w:beforeLines="50" w:after="156" w:afterLines="50" w:line="400" w:lineRule="exact"/>
        <w:rPr>
          <w:rFonts w:ascii="宋体" w:hAnsi="宋体"/>
          <w:sz w:val="24"/>
        </w:rPr>
      </w:pPr>
      <w:r>
        <w:rPr>
          <w:rFonts w:hint="eastAsia" w:ascii="宋体" w:hAnsi="宋体"/>
          <w:sz w:val="24"/>
          <w:lang w:val="en-US" w:eastAsia="zh-CN"/>
        </w:rPr>
        <w:t>法定或授权</w:t>
      </w:r>
      <w:r>
        <w:rPr>
          <w:rFonts w:hint="eastAsia" w:ascii="宋体" w:hAnsi="宋体"/>
          <w:sz w:val="24"/>
        </w:rPr>
        <w:t>代表（签字）：__________________________</w:t>
      </w:r>
    </w:p>
    <w:p>
      <w:pPr>
        <w:spacing w:before="156" w:beforeLines="50" w:after="156" w:afterLines="50" w:line="400" w:lineRule="exact"/>
        <w:ind w:firstLine="4116" w:firstLineChars="1715"/>
        <w:rPr>
          <w:rFonts w:ascii="宋体" w:hAnsi="宋体"/>
          <w:sz w:val="24"/>
        </w:rPr>
      </w:pPr>
      <w:r>
        <w:rPr>
          <w:rFonts w:hint="eastAsia" w:ascii="宋体" w:hAnsi="宋体"/>
          <w:sz w:val="24"/>
        </w:rPr>
        <w:t>日期：______年___月___日</w:t>
      </w:r>
    </w:p>
    <w:p>
      <w:pPr>
        <w:spacing w:before="156" w:beforeLines="50" w:after="156" w:afterLines="50" w:line="400" w:lineRule="exact"/>
        <w:rPr>
          <w:rFonts w:hint="eastAsia" w:ascii="宋体" w:hAnsi="宋体"/>
          <w:b/>
          <w:sz w:val="28"/>
          <w:szCs w:val="28"/>
        </w:rPr>
      </w:pPr>
    </w:p>
    <w:p>
      <w:pPr>
        <w:spacing w:before="156" w:beforeLines="50" w:after="156" w:afterLines="50" w:line="400" w:lineRule="exact"/>
        <w:rPr>
          <w:rFonts w:ascii="宋体" w:hAnsi="宋体"/>
          <w:b/>
          <w:sz w:val="28"/>
          <w:szCs w:val="28"/>
        </w:rPr>
      </w:pPr>
      <w:r>
        <w:rPr>
          <w:rFonts w:hint="eastAsia" w:ascii="宋体" w:hAnsi="宋体"/>
          <w:b/>
          <w:sz w:val="28"/>
          <w:szCs w:val="28"/>
        </w:rPr>
        <w:t>乙方：</w:t>
      </w:r>
      <w:r>
        <w:rPr>
          <w:rFonts w:hint="eastAsia" w:ascii="宋体" w:hAnsi="宋体" w:eastAsia="宋体" w:cs="Times New Roman"/>
          <w:b/>
          <w:bCs/>
          <w:sz w:val="28"/>
          <w:szCs w:val="28"/>
        </w:rPr>
        <w:t>深圳市涛航科技有限公司</w:t>
      </w:r>
      <w:r>
        <w:rPr>
          <w:rFonts w:hint="eastAsia" w:ascii="宋体" w:hAnsi="宋体"/>
          <w:sz w:val="28"/>
          <w:szCs w:val="28"/>
        </w:rPr>
        <w:t>（盖章）</w:t>
      </w:r>
    </w:p>
    <w:p>
      <w:pPr>
        <w:spacing w:before="156" w:beforeLines="50" w:after="156" w:afterLines="50" w:line="400" w:lineRule="exact"/>
        <w:rPr>
          <w:rFonts w:ascii="宋体" w:hAnsi="宋体"/>
          <w:sz w:val="24"/>
        </w:rPr>
      </w:pPr>
      <w:r>
        <w:rPr>
          <w:rFonts w:hint="eastAsia" w:ascii="宋体" w:hAnsi="宋体"/>
          <w:sz w:val="24"/>
          <w:lang w:val="en-US" w:eastAsia="zh-CN"/>
        </w:rPr>
        <w:t>法定或授权</w:t>
      </w:r>
      <w:r>
        <w:rPr>
          <w:rFonts w:hint="eastAsia" w:ascii="宋体" w:hAnsi="宋体"/>
          <w:sz w:val="24"/>
        </w:rPr>
        <w:t>代表（签字）：__________________________</w:t>
      </w:r>
    </w:p>
    <w:p>
      <w:pPr>
        <w:spacing w:before="156" w:beforeLines="50" w:after="156" w:afterLines="50" w:line="400" w:lineRule="exact"/>
        <w:ind w:firstLine="4116" w:firstLineChars="1715"/>
        <w:rPr>
          <w:rFonts w:hint="eastAsia" w:ascii="宋体" w:hAnsi="宋体"/>
          <w:sz w:val="24"/>
        </w:rPr>
      </w:pPr>
      <w:r>
        <w:rPr>
          <w:rFonts w:hint="eastAsia" w:ascii="宋体" w:hAnsi="宋体"/>
          <w:sz w:val="24"/>
        </w:rPr>
        <w:t>日期：______年___月___日</w:t>
      </w: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pStyle w:val="2"/>
        <w:rPr>
          <w:rFonts w:hint="eastAsia" w:ascii="宋体" w:hAnsi="宋体"/>
          <w:sz w:val="24"/>
        </w:rPr>
      </w:pPr>
    </w:p>
    <w:p>
      <w:pPr>
        <w:jc w:val="center"/>
        <w:rPr>
          <w:rFonts w:hint="eastAsia" w:ascii="宋体" w:hAnsi="宋体" w:eastAsia="宋体"/>
          <w:b/>
          <w:color w:val="auto"/>
          <w:sz w:val="36"/>
          <w:szCs w:val="36"/>
        </w:rPr>
      </w:pPr>
      <w:r>
        <w:rPr>
          <w:rFonts w:hint="eastAsia" w:ascii="宋体" w:hAnsi="宋体" w:eastAsia="宋体"/>
          <w:b/>
          <w:color w:val="auto"/>
          <w:sz w:val="36"/>
          <w:szCs w:val="36"/>
        </w:rPr>
        <w:t>福田区委会堂二楼礼堂激光投影仪租赁服务项目</w:t>
      </w:r>
    </w:p>
    <w:p>
      <w:pPr>
        <w:jc w:val="center"/>
        <w:rPr>
          <w:rFonts w:hint="eastAsia" w:ascii="宋体" w:hAnsi="宋体" w:eastAsia="宋体"/>
          <w:b/>
          <w:color w:val="auto"/>
          <w:sz w:val="36"/>
          <w:szCs w:val="36"/>
        </w:rPr>
      </w:pPr>
      <w:r>
        <w:rPr>
          <w:rFonts w:hint="eastAsia" w:ascii="宋体" w:hAnsi="宋体" w:eastAsia="宋体"/>
          <w:b/>
          <w:color w:val="auto"/>
          <w:sz w:val="36"/>
          <w:szCs w:val="36"/>
        </w:rPr>
        <w:t>合同</w:t>
      </w:r>
      <w:r>
        <w:rPr>
          <w:rFonts w:hint="eastAsia" w:ascii="宋体" w:hAnsi="宋体" w:eastAsia="宋体"/>
          <w:b/>
          <w:color w:val="auto"/>
          <w:sz w:val="36"/>
          <w:szCs w:val="36"/>
          <w:lang w:eastAsia="zh-CN"/>
        </w:rPr>
        <w:t>（</w:t>
      </w:r>
      <w:r>
        <w:rPr>
          <w:rFonts w:hint="eastAsia" w:ascii="宋体" w:hAnsi="宋体" w:eastAsia="宋体"/>
          <w:b/>
          <w:color w:val="auto"/>
          <w:sz w:val="36"/>
          <w:szCs w:val="36"/>
          <w:lang w:val="en-US" w:eastAsia="zh-CN"/>
        </w:rPr>
        <w:t>2026-2027</w:t>
      </w:r>
      <w:r>
        <w:rPr>
          <w:rFonts w:hint="eastAsia" w:ascii="宋体" w:hAnsi="宋体" w:eastAsia="宋体"/>
          <w:b/>
          <w:color w:val="auto"/>
          <w:sz w:val="36"/>
          <w:szCs w:val="36"/>
          <w:lang w:eastAsia="zh-CN"/>
        </w:rPr>
        <w:t>）</w:t>
      </w:r>
      <w:r>
        <w:rPr>
          <w:rFonts w:hint="eastAsia" w:ascii="宋体" w:hAnsi="宋体" w:eastAsia="宋体"/>
          <w:b/>
          <w:color w:val="auto"/>
          <w:sz w:val="36"/>
          <w:szCs w:val="36"/>
        </w:rPr>
        <w:t>补充协议</w:t>
      </w:r>
    </w:p>
    <w:p>
      <w:pPr>
        <w:wordWrap w:val="0"/>
        <w:jc w:val="right"/>
        <w:rPr>
          <w:rFonts w:hint="default" w:ascii="宋体" w:hAnsi="宋体" w:eastAsia="宋体" w:cs="Times New Roman"/>
          <w:b/>
          <w:sz w:val="21"/>
          <w:szCs w:val="21"/>
          <w:lang w:val="en-US"/>
        </w:rPr>
      </w:pPr>
      <w:r>
        <w:rPr>
          <w:rFonts w:hint="eastAsia" w:ascii="宋体" w:hAnsi="宋体" w:eastAsia="宋体" w:cs="Times New Roman"/>
          <w:b/>
          <w:bCs/>
          <w:kern w:val="2"/>
          <w:sz w:val="21"/>
          <w:szCs w:val="21"/>
          <w:lang w:val="en-US" w:eastAsia="zh-CN" w:bidi="ar-SA"/>
        </w:rPr>
        <w:t>合同编号：(2026) MZ-99</w:t>
      </w:r>
    </w:p>
    <w:p>
      <w:pPr>
        <w:spacing w:before="156" w:beforeLines="50" w:after="156" w:afterLines="50" w:line="440" w:lineRule="exact"/>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 xml:space="preserve">甲方：深圳市福田区民意速办和智慧城市建设中心 </w:t>
      </w:r>
    </w:p>
    <w:p>
      <w:pPr>
        <w:spacing w:before="156" w:beforeLines="50" w:after="156" w:afterLines="50" w:line="440" w:lineRule="exact"/>
        <w:rPr>
          <w:rFonts w:hint="eastAsia" w:ascii="宋体" w:hAnsi="宋体" w:eastAsia="宋体" w:cs="Times New Roman"/>
          <w:b/>
          <w:bCs/>
          <w:color w:val="auto"/>
          <w:sz w:val="28"/>
          <w:szCs w:val="28"/>
        </w:rPr>
      </w:pPr>
      <w:r>
        <w:rPr>
          <w:rFonts w:hint="eastAsia" w:ascii="宋体" w:hAnsi="宋体" w:eastAsia="宋体" w:cs="Times New Roman"/>
          <w:b/>
          <w:bCs/>
          <w:color w:val="auto"/>
          <w:sz w:val="28"/>
          <w:szCs w:val="28"/>
        </w:rPr>
        <w:t>乙方：深圳市涛航科技有限公司</w:t>
      </w:r>
    </w:p>
    <w:p>
      <w:pPr>
        <w:widowControl w:val="0"/>
        <w:adjustRightInd w:val="0"/>
        <w:spacing w:line="360" w:lineRule="auto"/>
        <w:ind w:firstLine="420" w:firstLineChars="200"/>
        <w:jc w:val="both"/>
        <w:textAlignment w:val="baseline"/>
        <w:rPr>
          <w:rFonts w:hint="eastAsia" w:ascii="Verdana" w:hAnsi="Verdana" w:eastAsia="宋体" w:cs="Times New Roman"/>
          <w:color w:val="auto"/>
          <w:kern w:val="2"/>
          <w:sz w:val="21"/>
          <w:szCs w:val="21"/>
          <w:lang w:val="en-US" w:eastAsia="zh-CN" w:bidi="ar-SA"/>
        </w:rPr>
      </w:pP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rPr>
        <w:t>甲乙双方于</w:t>
      </w:r>
      <w:r>
        <w:rPr>
          <w:rFonts w:hint="eastAsia" w:ascii="宋体" w:hAnsi="宋体" w:eastAsia="宋体" w:cs="Times New Roman"/>
          <w:bCs/>
          <w:color w:val="auto"/>
          <w:sz w:val="24"/>
          <w:lang w:val="en-US" w:eastAsia="zh-CN"/>
        </w:rPr>
        <w:t>2026</w:t>
      </w:r>
      <w:r>
        <w:rPr>
          <w:rFonts w:hint="eastAsia" w:ascii="宋体" w:hAnsi="宋体" w:eastAsia="宋体" w:cs="Times New Roman"/>
          <w:bCs/>
          <w:color w:val="auto"/>
          <w:sz w:val="24"/>
        </w:rPr>
        <w:t>年</w:t>
      </w:r>
      <w:r>
        <w:rPr>
          <w:rFonts w:hint="eastAsia" w:ascii="宋体" w:hAnsi="宋体" w:eastAsia="宋体" w:cs="Times New Roman"/>
          <w:bCs/>
          <w:color w:val="auto"/>
          <w:sz w:val="24"/>
          <w:lang w:val="en-US" w:eastAsia="zh-CN"/>
        </w:rPr>
        <w:t>7</w:t>
      </w:r>
      <w:r>
        <w:rPr>
          <w:rFonts w:hint="eastAsia" w:ascii="宋体" w:hAnsi="宋体" w:eastAsia="宋体" w:cs="Times New Roman"/>
          <w:bCs/>
          <w:color w:val="auto"/>
          <w:sz w:val="24"/>
        </w:rPr>
        <w:t>月</w:t>
      </w:r>
      <w:r>
        <w:rPr>
          <w:rFonts w:hint="eastAsia" w:ascii="宋体" w:hAnsi="宋体" w:eastAsia="宋体" w:cs="Times New Roman"/>
          <w:bCs/>
          <w:color w:val="auto"/>
          <w:sz w:val="24"/>
          <w:lang w:val="en-US" w:eastAsia="zh-CN"/>
        </w:rPr>
        <w:t>25</w:t>
      </w:r>
      <w:r>
        <w:rPr>
          <w:rFonts w:hint="eastAsia" w:ascii="宋体" w:hAnsi="宋体" w:eastAsia="宋体" w:cs="Times New Roman"/>
          <w:bCs/>
          <w:color w:val="auto"/>
          <w:sz w:val="24"/>
        </w:rPr>
        <w:t>日签订《福田区委会堂二楼礼堂激光投影仪租赁服务项目合同（2026-2027）》（合同编号：(2026)，以下简称 “原合同”）。现经甲乙双方平等友好协商，就原合同相关条款变更、新增服务事宜达成如下补充协议，本补充协议与原合同具有同等法律效力，原合同未变更条款继续遵照执行。</w:t>
      </w:r>
    </w:p>
    <w:p>
      <w:pPr>
        <w:spacing w:line="420" w:lineRule="exact"/>
        <w:ind w:firstLine="482" w:firstLineChars="200"/>
        <w:outlineLvl w:val="0"/>
        <w:rPr>
          <w:rFonts w:hint="eastAsia" w:ascii="宋体" w:hAnsi="宋体" w:eastAsia="宋体" w:cs="Times New Roman"/>
          <w:b/>
          <w:bCs w:val="0"/>
          <w:color w:val="auto"/>
          <w:sz w:val="24"/>
        </w:rPr>
      </w:pPr>
      <w:r>
        <w:rPr>
          <w:rFonts w:hint="eastAsia" w:ascii="宋体" w:hAnsi="宋体" w:eastAsia="宋体" w:cs="Times New Roman"/>
          <w:b/>
          <w:bCs w:val="0"/>
          <w:color w:val="auto"/>
          <w:sz w:val="24"/>
        </w:rPr>
        <w:t>一、合同总金额变更</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1、</w:t>
      </w:r>
      <w:r>
        <w:rPr>
          <w:rFonts w:hint="eastAsia" w:ascii="宋体" w:hAnsi="宋体" w:eastAsia="宋体" w:cs="Times New Roman"/>
          <w:bCs/>
          <w:color w:val="auto"/>
          <w:sz w:val="24"/>
        </w:rPr>
        <w:t>原合同第一条约定含税总金额人民币</w:t>
      </w:r>
      <w:r>
        <w:rPr>
          <w:rFonts w:hint="eastAsia" w:ascii="宋体" w:hAnsi="宋体" w:eastAsia="宋体" w:cs="Times New Roman"/>
          <w:b/>
          <w:bCs w:val="0"/>
          <w:color w:val="auto"/>
          <w:sz w:val="24"/>
        </w:rPr>
        <w:t>壹拾捌万玖仟伍佰元整（￥189,500.00元）</w:t>
      </w:r>
      <w:r>
        <w:rPr>
          <w:rFonts w:hint="eastAsia" w:ascii="宋体" w:hAnsi="宋体" w:eastAsia="宋体" w:cs="Times New Roman"/>
          <w:bCs/>
          <w:color w:val="auto"/>
          <w:sz w:val="24"/>
        </w:rPr>
        <w:t>，现双方一致同意核减合同金额人民币</w:t>
      </w:r>
      <w:r>
        <w:rPr>
          <w:rFonts w:hint="eastAsia" w:ascii="宋体" w:hAnsi="宋体" w:eastAsia="宋体" w:cs="Times New Roman"/>
          <w:b/>
          <w:bCs w:val="0"/>
          <w:color w:val="auto"/>
          <w:sz w:val="24"/>
        </w:rPr>
        <w:t>壹万元整（￥10,000.00元）</w:t>
      </w:r>
      <w:r>
        <w:rPr>
          <w:rFonts w:hint="eastAsia" w:ascii="宋体" w:hAnsi="宋体" w:eastAsia="宋体" w:cs="Times New Roman"/>
          <w:bCs/>
          <w:color w:val="auto"/>
          <w:sz w:val="24"/>
        </w:rPr>
        <w:t>。</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2、</w:t>
      </w:r>
      <w:r>
        <w:rPr>
          <w:rFonts w:hint="eastAsia" w:ascii="宋体" w:hAnsi="宋体" w:eastAsia="宋体" w:cs="Times New Roman"/>
          <w:bCs/>
          <w:color w:val="auto"/>
          <w:sz w:val="24"/>
        </w:rPr>
        <w:t>核减后项目含税总金额为人民币</w:t>
      </w:r>
      <w:r>
        <w:rPr>
          <w:rFonts w:hint="eastAsia" w:ascii="宋体" w:hAnsi="宋体" w:eastAsia="宋体" w:cs="Times New Roman"/>
          <w:b/>
          <w:bCs w:val="0"/>
          <w:color w:val="auto"/>
          <w:sz w:val="24"/>
        </w:rPr>
        <w:t>壹拾柒万玖仟伍佰元整（￥179,500.00 元）</w:t>
      </w:r>
      <w:r>
        <w:rPr>
          <w:rFonts w:hint="eastAsia" w:ascii="宋体" w:hAnsi="宋体" w:eastAsia="宋体" w:cs="Times New Roman"/>
          <w:bCs/>
          <w:color w:val="auto"/>
          <w:sz w:val="24"/>
        </w:rPr>
        <w:t>。</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3、</w:t>
      </w:r>
      <w:r>
        <w:rPr>
          <w:rFonts w:hint="eastAsia" w:ascii="宋体" w:hAnsi="宋体" w:eastAsia="宋体" w:cs="Times New Roman"/>
          <w:bCs/>
          <w:color w:val="auto"/>
          <w:sz w:val="24"/>
        </w:rPr>
        <w:t>原合同第五条付款比例保持不变，调整后各阶段付款金额如下：（1）合同签订后首期付款</w:t>
      </w:r>
      <w:r>
        <w:rPr>
          <w:rFonts w:hint="eastAsia" w:ascii="宋体" w:hAnsi="宋体" w:eastAsia="宋体" w:cs="Times New Roman"/>
          <w:bCs/>
          <w:color w:val="auto"/>
          <w:sz w:val="24"/>
          <w:lang w:eastAsia="zh-CN"/>
        </w:rPr>
        <w:t>：</w:t>
      </w:r>
      <w:r>
        <w:rPr>
          <w:rFonts w:hint="eastAsia" w:ascii="宋体" w:hAnsi="宋体" w:eastAsia="宋体" w:cs="Times New Roman"/>
          <w:bCs/>
          <w:color w:val="auto"/>
          <w:sz w:val="24"/>
        </w:rPr>
        <w:t>合同总价50%，即人民币</w:t>
      </w:r>
      <w:r>
        <w:rPr>
          <w:rFonts w:hint="eastAsia" w:ascii="宋体" w:hAnsi="宋体" w:eastAsia="宋体" w:cs="Times New Roman"/>
          <w:b/>
          <w:bCs w:val="0"/>
          <w:color w:val="auto"/>
          <w:sz w:val="24"/>
        </w:rPr>
        <w:t>捌万玖仟柒佰伍拾元整（￥89,750.00元）</w:t>
      </w:r>
      <w:r>
        <w:rPr>
          <w:rFonts w:hint="eastAsia" w:ascii="宋体" w:hAnsi="宋体" w:eastAsia="宋体" w:cs="Times New Roman"/>
          <w:bCs/>
          <w:color w:val="auto"/>
          <w:sz w:val="24"/>
        </w:rPr>
        <w:t>；（2）服务期满、甲方验收通过后尾款：合同总价50%，即人民币</w:t>
      </w:r>
      <w:r>
        <w:rPr>
          <w:rFonts w:hint="eastAsia" w:ascii="宋体" w:hAnsi="宋体" w:eastAsia="宋体" w:cs="Times New Roman"/>
          <w:b/>
          <w:bCs w:val="0"/>
          <w:color w:val="auto"/>
          <w:sz w:val="24"/>
        </w:rPr>
        <w:t>捌万玖仟柒佰伍拾元整（￥89,750.00元）</w:t>
      </w:r>
      <w:r>
        <w:rPr>
          <w:rFonts w:hint="eastAsia" w:ascii="宋体" w:hAnsi="宋体" w:eastAsia="宋体" w:cs="Times New Roman"/>
          <w:bCs/>
          <w:color w:val="auto"/>
          <w:sz w:val="24"/>
        </w:rPr>
        <w:t>。</w:t>
      </w:r>
    </w:p>
    <w:p>
      <w:pPr>
        <w:spacing w:line="420" w:lineRule="exact"/>
        <w:ind w:firstLine="482" w:firstLineChars="200"/>
        <w:outlineLvl w:val="0"/>
        <w:rPr>
          <w:rFonts w:hint="eastAsia" w:ascii="宋体" w:hAnsi="宋体" w:eastAsia="宋体" w:cs="Times New Roman"/>
          <w:bCs/>
          <w:color w:val="auto"/>
          <w:sz w:val="24"/>
        </w:rPr>
      </w:pPr>
      <w:r>
        <w:rPr>
          <w:rFonts w:hint="eastAsia" w:ascii="宋体" w:hAnsi="宋体" w:eastAsia="宋体" w:cs="Times New Roman"/>
          <w:b/>
          <w:bCs w:val="0"/>
          <w:color w:val="auto"/>
          <w:sz w:val="24"/>
          <w:lang w:val="en-US" w:eastAsia="zh-CN"/>
        </w:rPr>
        <w:t>二</w:t>
      </w:r>
      <w:r>
        <w:rPr>
          <w:rFonts w:hint="eastAsia" w:ascii="宋体" w:hAnsi="宋体" w:eastAsia="宋体" w:cs="Times New Roman"/>
          <w:b/>
          <w:bCs w:val="0"/>
          <w:color w:val="auto"/>
          <w:sz w:val="24"/>
        </w:rPr>
        <w:t>、新增免费维保及会议保障服务约定</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1、</w:t>
      </w:r>
      <w:r>
        <w:rPr>
          <w:rFonts w:hint="eastAsia" w:ascii="宋体" w:hAnsi="宋体" w:eastAsia="宋体" w:cs="Times New Roman"/>
          <w:bCs/>
          <w:color w:val="auto"/>
          <w:sz w:val="24"/>
        </w:rPr>
        <w:t>原租赁服务期限全部结束后，</w:t>
      </w:r>
      <w:r>
        <w:rPr>
          <w:rFonts w:hint="eastAsia" w:ascii="宋体" w:hAnsi="宋体" w:eastAsia="宋体" w:cs="Times New Roman"/>
          <w:bCs/>
          <w:color w:val="auto"/>
          <w:sz w:val="24"/>
          <w:lang w:val="en-US" w:eastAsia="zh-CN"/>
        </w:rPr>
        <w:t>设备使用权归甲方所有，</w:t>
      </w:r>
      <w:r>
        <w:rPr>
          <w:rFonts w:hint="eastAsia" w:ascii="宋体" w:hAnsi="宋体" w:eastAsia="宋体" w:cs="Times New Roman"/>
          <w:bCs/>
          <w:color w:val="auto"/>
          <w:sz w:val="24"/>
        </w:rPr>
        <w:t>乙方承诺免费提供为期3年的全套租赁设备</w:t>
      </w:r>
      <w:r>
        <w:rPr>
          <w:rFonts w:hint="eastAsia" w:ascii="宋体" w:hAnsi="宋体" w:eastAsia="宋体" w:cs="Times New Roman"/>
          <w:bCs/>
          <w:color w:val="auto"/>
          <w:sz w:val="24"/>
          <w:lang w:val="en-US" w:eastAsia="zh-CN"/>
        </w:rPr>
        <w:t>及</w:t>
      </w:r>
      <w:r>
        <w:rPr>
          <w:rFonts w:hint="eastAsia" w:ascii="宋体" w:hAnsi="宋体" w:eastAsia="宋体" w:cs="Times New Roman"/>
          <w:bCs/>
          <w:color w:val="auto"/>
          <w:sz w:val="24"/>
        </w:rPr>
        <w:t>维保服务，维保服务对象包含本合同项下爱普生CB-PU2220B激光投影仪、350寸电动投影幕及配套全套辅材设备。</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2、</w:t>
      </w:r>
      <w:r>
        <w:rPr>
          <w:rFonts w:hint="eastAsia" w:ascii="宋体" w:hAnsi="宋体" w:eastAsia="宋体" w:cs="Times New Roman"/>
          <w:bCs/>
          <w:color w:val="auto"/>
          <w:sz w:val="24"/>
        </w:rPr>
        <w:t>3年免费维保服务内容：设备日常故障上门检修、零配件免费更换、定期设备巡检、画面色彩校准、系统调试、线路排查等全部维保工作，服务期间甲方无需支付任何设备维修、配件、上门人工费用。</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3、</w:t>
      </w:r>
      <w:r>
        <w:rPr>
          <w:rFonts w:hint="eastAsia" w:ascii="宋体" w:hAnsi="宋体" w:eastAsia="宋体" w:cs="Times New Roman"/>
          <w:bCs/>
          <w:color w:val="auto"/>
          <w:sz w:val="24"/>
        </w:rPr>
        <w:t>免费重大会议保障服务：上述3年维保期内，甲方所有区级重大会议、大型活动使用该套投影设备时，乙方须免费派驻专业技术人员现场全程驻场保障，提前完成设备调试、活动全程值守、会后设备复位检修，不额外收取技术服务费、人工费。</w:t>
      </w:r>
    </w:p>
    <w:p>
      <w:pPr>
        <w:spacing w:line="420" w:lineRule="exact"/>
        <w:ind w:firstLine="482" w:firstLineChars="200"/>
        <w:outlineLvl w:val="0"/>
        <w:rPr>
          <w:rFonts w:hint="eastAsia" w:ascii="宋体" w:hAnsi="宋体" w:eastAsia="宋体" w:cs="Times New Roman"/>
          <w:b/>
          <w:bCs w:val="0"/>
          <w:color w:val="auto"/>
          <w:sz w:val="24"/>
        </w:rPr>
      </w:pPr>
      <w:r>
        <w:rPr>
          <w:rFonts w:hint="eastAsia" w:ascii="宋体" w:hAnsi="宋体" w:eastAsia="宋体" w:cs="Times New Roman"/>
          <w:b/>
          <w:bCs w:val="0"/>
          <w:color w:val="auto"/>
          <w:sz w:val="24"/>
          <w:lang w:val="en-US" w:eastAsia="zh-CN"/>
        </w:rPr>
        <w:t>三</w:t>
      </w:r>
      <w:r>
        <w:rPr>
          <w:rFonts w:hint="eastAsia" w:ascii="宋体" w:hAnsi="宋体" w:eastAsia="宋体" w:cs="Times New Roman"/>
          <w:b/>
          <w:bCs w:val="0"/>
          <w:color w:val="auto"/>
          <w:sz w:val="24"/>
        </w:rPr>
        <w:t>、其他约定</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1、</w:t>
      </w:r>
      <w:r>
        <w:rPr>
          <w:rFonts w:hint="eastAsia" w:ascii="宋体" w:hAnsi="宋体" w:eastAsia="宋体" w:cs="Times New Roman"/>
          <w:bCs/>
          <w:color w:val="auto"/>
          <w:sz w:val="24"/>
        </w:rPr>
        <w:t>本补充协议一式肆份，甲方执贰份，乙方执贰份，每份具有同等法律效力。</w:t>
      </w:r>
    </w:p>
    <w:p>
      <w:pPr>
        <w:spacing w:line="420" w:lineRule="exact"/>
        <w:ind w:firstLine="480" w:firstLineChars="200"/>
        <w:outlineLvl w:val="0"/>
        <w:rPr>
          <w:rFonts w:hint="eastAsia" w:ascii="宋体" w:hAnsi="宋体" w:eastAsia="宋体" w:cs="Times New Roman"/>
          <w:bCs/>
          <w:color w:val="auto"/>
          <w:sz w:val="24"/>
        </w:rPr>
      </w:pPr>
      <w:r>
        <w:rPr>
          <w:rFonts w:hint="eastAsia" w:ascii="宋体" w:hAnsi="宋体" w:eastAsia="宋体" w:cs="Times New Roman"/>
          <w:bCs/>
          <w:color w:val="auto"/>
          <w:sz w:val="24"/>
          <w:lang w:val="en-US" w:eastAsia="zh-CN"/>
        </w:rPr>
        <w:t>2、</w:t>
      </w:r>
      <w:r>
        <w:rPr>
          <w:rFonts w:hint="eastAsia" w:ascii="宋体" w:hAnsi="宋体" w:eastAsia="宋体" w:cs="Times New Roman"/>
          <w:bCs/>
          <w:color w:val="auto"/>
          <w:sz w:val="24"/>
        </w:rPr>
        <w:t>本补充协议自甲乙双方法定代表人或授权代表签字并加盖双方公章之日起生效</w:t>
      </w:r>
      <w:r>
        <w:rPr>
          <w:rFonts w:hint="eastAsia" w:ascii="宋体" w:hAnsi="宋体" w:eastAsia="宋体" w:cs="Times New Roman"/>
          <w:bCs/>
          <w:color w:val="auto"/>
          <w:sz w:val="24"/>
          <w:lang w:eastAsia="zh-CN"/>
        </w:rPr>
        <w:t>，</w:t>
      </w:r>
      <w:r>
        <w:rPr>
          <w:rFonts w:hint="eastAsia" w:ascii="宋体" w:hAnsi="宋体" w:eastAsia="宋体" w:cs="Times New Roman"/>
          <w:bCs/>
          <w:color w:val="auto"/>
          <w:sz w:val="24"/>
          <w:lang w:val="en-US" w:eastAsia="zh-CN"/>
        </w:rPr>
        <w:t>直至原合同结束</w:t>
      </w:r>
      <w:r>
        <w:rPr>
          <w:rFonts w:hint="eastAsia" w:ascii="宋体" w:hAnsi="宋体" w:eastAsia="宋体" w:cs="Times New Roman"/>
          <w:bCs/>
          <w:color w:val="auto"/>
          <w:sz w:val="24"/>
        </w:rPr>
        <w:t>。</w:t>
      </w:r>
    </w:p>
    <w:p>
      <w:pPr>
        <w:spacing w:line="420" w:lineRule="exact"/>
        <w:ind w:firstLine="482" w:firstLineChars="200"/>
        <w:outlineLvl w:val="0"/>
        <w:rPr>
          <w:rFonts w:hint="eastAsia" w:ascii="宋体" w:hAnsi="宋体" w:eastAsia="宋体" w:cs="Times New Roman"/>
          <w:b/>
          <w:bCs w:val="0"/>
          <w:color w:val="auto"/>
          <w:sz w:val="24"/>
        </w:rPr>
      </w:pPr>
      <w:r>
        <w:rPr>
          <w:rFonts w:hint="eastAsia" w:ascii="宋体" w:hAnsi="宋体" w:eastAsia="宋体" w:cs="Times New Roman"/>
          <w:b/>
          <w:bCs w:val="0"/>
          <w:color w:val="auto"/>
          <w:sz w:val="24"/>
        </w:rPr>
        <w:t>（以下无正文）</w:t>
      </w:r>
    </w:p>
    <w:p>
      <w:pPr>
        <w:widowControl w:val="0"/>
        <w:adjustRightInd w:val="0"/>
        <w:spacing w:line="360" w:lineRule="auto"/>
        <w:ind w:firstLine="480" w:firstLineChars="200"/>
        <w:jc w:val="both"/>
        <w:textAlignment w:val="baseline"/>
        <w:rPr>
          <w:rFonts w:hint="eastAsia" w:ascii="宋体" w:hAnsi="宋体" w:eastAsia="宋体" w:cs="Times New Roman"/>
          <w:bCs/>
          <w:color w:val="auto"/>
          <w:kern w:val="2"/>
          <w:sz w:val="24"/>
          <w:szCs w:val="21"/>
          <w:lang w:val="en-US" w:eastAsia="zh-CN" w:bidi="ar-SA"/>
        </w:rPr>
      </w:pPr>
    </w:p>
    <w:p>
      <w:pPr>
        <w:widowControl w:val="0"/>
        <w:adjustRightInd w:val="0"/>
        <w:spacing w:line="360" w:lineRule="auto"/>
        <w:ind w:firstLine="480" w:firstLineChars="200"/>
        <w:jc w:val="both"/>
        <w:textAlignment w:val="baseline"/>
        <w:rPr>
          <w:rFonts w:hint="eastAsia" w:ascii="宋体" w:hAnsi="宋体" w:eastAsia="宋体" w:cs="Times New Roman"/>
          <w:bCs/>
          <w:color w:val="auto"/>
          <w:kern w:val="2"/>
          <w:sz w:val="24"/>
          <w:szCs w:val="21"/>
          <w:lang w:val="en-US" w:eastAsia="zh-CN" w:bidi="ar-SA"/>
        </w:rPr>
      </w:pPr>
    </w:p>
    <w:p>
      <w:pPr>
        <w:widowControl w:val="0"/>
        <w:adjustRightInd w:val="0"/>
        <w:spacing w:line="360" w:lineRule="auto"/>
        <w:ind w:firstLine="480" w:firstLineChars="200"/>
        <w:jc w:val="both"/>
        <w:textAlignment w:val="baseline"/>
        <w:rPr>
          <w:rFonts w:hint="eastAsia" w:ascii="宋体" w:hAnsi="宋体" w:eastAsia="宋体" w:cs="Times New Roman"/>
          <w:bCs/>
          <w:color w:val="auto"/>
          <w:kern w:val="2"/>
          <w:sz w:val="24"/>
          <w:szCs w:val="21"/>
          <w:lang w:val="en-US" w:eastAsia="zh-CN" w:bidi="ar-SA"/>
        </w:rPr>
      </w:pPr>
    </w:p>
    <w:p>
      <w:pPr>
        <w:widowControl w:val="0"/>
        <w:adjustRightInd w:val="0"/>
        <w:spacing w:line="360" w:lineRule="auto"/>
        <w:ind w:firstLine="420" w:firstLineChars="200"/>
        <w:jc w:val="both"/>
        <w:textAlignment w:val="baseline"/>
        <w:rPr>
          <w:rFonts w:hint="eastAsia" w:ascii="Verdana" w:hAnsi="Verdana" w:eastAsia="宋体" w:cs="Times New Roman"/>
          <w:color w:val="auto"/>
          <w:kern w:val="2"/>
          <w:sz w:val="21"/>
          <w:szCs w:val="21"/>
          <w:lang w:val="en-US" w:eastAsia="zh-CN" w:bidi="ar-SA"/>
        </w:rPr>
      </w:pPr>
    </w:p>
    <w:p>
      <w:pPr>
        <w:spacing w:before="156" w:beforeLines="50" w:after="156" w:afterLines="50" w:line="400" w:lineRule="exact"/>
        <w:rPr>
          <w:rFonts w:ascii="宋体" w:hAnsi="宋体" w:eastAsia="宋体" w:cs="Times New Roman"/>
          <w:b/>
          <w:color w:val="auto"/>
          <w:sz w:val="28"/>
          <w:szCs w:val="28"/>
        </w:rPr>
      </w:pPr>
      <w:r>
        <w:rPr>
          <w:rFonts w:hint="eastAsia" w:ascii="宋体" w:hAnsi="宋体" w:eastAsia="宋体" w:cs="Times New Roman"/>
          <w:b/>
          <w:color w:val="auto"/>
          <w:sz w:val="28"/>
          <w:szCs w:val="28"/>
        </w:rPr>
        <w:t>甲方：深圳市福田区民意速办和智慧城市建设中心</w:t>
      </w:r>
      <w:r>
        <w:rPr>
          <w:rFonts w:hint="eastAsia" w:ascii="宋体" w:hAnsi="宋体" w:eastAsia="宋体" w:cs="Times New Roman"/>
          <w:color w:val="auto"/>
          <w:sz w:val="28"/>
          <w:szCs w:val="28"/>
        </w:rPr>
        <w:t>（盖章）</w:t>
      </w:r>
    </w:p>
    <w:p>
      <w:pPr>
        <w:spacing w:before="156" w:beforeLines="50" w:after="156" w:afterLines="50" w:line="400" w:lineRule="exact"/>
        <w:rPr>
          <w:rFonts w:ascii="宋体" w:hAnsi="宋体" w:eastAsia="宋体" w:cs="Times New Roman"/>
          <w:color w:val="auto"/>
          <w:sz w:val="24"/>
        </w:rPr>
      </w:pPr>
      <w:r>
        <w:rPr>
          <w:rFonts w:hint="eastAsia" w:ascii="宋体" w:hAnsi="宋体" w:eastAsia="宋体" w:cs="Times New Roman"/>
          <w:color w:val="auto"/>
          <w:sz w:val="24"/>
          <w:lang w:val="en-US" w:eastAsia="zh-CN"/>
        </w:rPr>
        <w:t>法定或授权</w:t>
      </w:r>
      <w:r>
        <w:rPr>
          <w:rFonts w:hint="eastAsia" w:ascii="宋体" w:hAnsi="宋体" w:eastAsia="宋体" w:cs="Times New Roman"/>
          <w:color w:val="auto"/>
          <w:sz w:val="24"/>
        </w:rPr>
        <w:t>代表（签字）：__________________________</w:t>
      </w:r>
    </w:p>
    <w:p>
      <w:pPr>
        <w:spacing w:before="156" w:beforeLines="50" w:after="156" w:afterLines="50" w:line="400" w:lineRule="exact"/>
        <w:ind w:firstLine="4116" w:firstLineChars="1715"/>
        <w:rPr>
          <w:rFonts w:ascii="宋体" w:hAnsi="宋体" w:eastAsia="宋体" w:cs="Times New Roman"/>
          <w:color w:val="auto"/>
          <w:sz w:val="24"/>
        </w:rPr>
      </w:pPr>
      <w:r>
        <w:rPr>
          <w:rFonts w:hint="eastAsia" w:ascii="宋体" w:hAnsi="宋体" w:eastAsia="宋体" w:cs="Times New Roman"/>
          <w:color w:val="auto"/>
          <w:sz w:val="24"/>
        </w:rPr>
        <w:t>日期：______年___月___日</w:t>
      </w:r>
    </w:p>
    <w:p>
      <w:pPr>
        <w:spacing w:before="156" w:beforeLines="50" w:after="156" w:afterLines="50" w:line="400" w:lineRule="exact"/>
        <w:rPr>
          <w:rFonts w:hint="eastAsia" w:ascii="宋体" w:hAnsi="宋体" w:eastAsia="宋体" w:cs="Times New Roman"/>
          <w:b/>
          <w:color w:val="auto"/>
          <w:sz w:val="28"/>
          <w:szCs w:val="28"/>
        </w:rPr>
      </w:pPr>
    </w:p>
    <w:p>
      <w:pPr>
        <w:spacing w:before="156" w:beforeLines="50" w:after="156" w:afterLines="50" w:line="400" w:lineRule="exact"/>
        <w:rPr>
          <w:rFonts w:ascii="宋体" w:hAnsi="宋体" w:eastAsia="宋体" w:cs="Times New Roman"/>
          <w:b/>
          <w:color w:val="auto"/>
          <w:sz w:val="28"/>
          <w:szCs w:val="28"/>
        </w:rPr>
      </w:pPr>
      <w:r>
        <w:rPr>
          <w:rFonts w:hint="eastAsia" w:ascii="宋体" w:hAnsi="宋体" w:eastAsia="宋体" w:cs="Times New Roman"/>
          <w:b/>
          <w:color w:val="auto"/>
          <w:sz w:val="28"/>
          <w:szCs w:val="28"/>
        </w:rPr>
        <w:t>乙方：</w:t>
      </w:r>
      <w:r>
        <w:rPr>
          <w:rFonts w:hint="eastAsia" w:ascii="宋体" w:hAnsi="宋体" w:eastAsia="宋体" w:cs="Times New Roman"/>
          <w:b/>
          <w:bCs/>
          <w:color w:val="auto"/>
          <w:sz w:val="28"/>
          <w:szCs w:val="28"/>
        </w:rPr>
        <w:t>深圳市涛航科技有限公司</w:t>
      </w:r>
      <w:r>
        <w:rPr>
          <w:rFonts w:hint="eastAsia" w:ascii="宋体" w:hAnsi="宋体" w:eastAsia="宋体" w:cs="Times New Roman"/>
          <w:color w:val="auto"/>
          <w:sz w:val="28"/>
          <w:szCs w:val="28"/>
        </w:rPr>
        <w:t>（盖章）</w:t>
      </w:r>
    </w:p>
    <w:p>
      <w:pPr>
        <w:spacing w:before="156" w:beforeLines="50" w:after="156" w:afterLines="50" w:line="400" w:lineRule="exact"/>
        <w:rPr>
          <w:rFonts w:ascii="宋体" w:hAnsi="宋体" w:eastAsia="宋体" w:cs="Times New Roman"/>
          <w:color w:val="auto"/>
          <w:sz w:val="24"/>
        </w:rPr>
      </w:pPr>
      <w:r>
        <w:rPr>
          <w:rFonts w:hint="eastAsia" w:ascii="宋体" w:hAnsi="宋体" w:eastAsia="宋体" w:cs="Times New Roman"/>
          <w:color w:val="auto"/>
          <w:sz w:val="24"/>
          <w:lang w:val="en-US" w:eastAsia="zh-CN"/>
        </w:rPr>
        <w:t>法定或授权</w:t>
      </w:r>
      <w:r>
        <w:rPr>
          <w:rFonts w:hint="eastAsia" w:ascii="宋体" w:hAnsi="宋体" w:eastAsia="宋体" w:cs="Times New Roman"/>
          <w:color w:val="auto"/>
          <w:sz w:val="24"/>
        </w:rPr>
        <w:t>代表（签字）：__________________________</w:t>
      </w:r>
    </w:p>
    <w:p>
      <w:pPr>
        <w:spacing w:before="156" w:beforeLines="50" w:after="156" w:afterLines="50" w:line="400" w:lineRule="exact"/>
        <w:ind w:firstLine="4116" w:firstLineChars="1715"/>
        <w:rPr>
          <w:rFonts w:hint="eastAsia" w:ascii="Times New Roman" w:hAnsi="Times New Roman" w:eastAsia="宋体" w:cs="Times New Roman"/>
          <w:color w:val="auto"/>
        </w:rPr>
      </w:pPr>
      <w:r>
        <w:rPr>
          <w:rFonts w:hint="eastAsia" w:ascii="宋体" w:hAnsi="宋体" w:eastAsia="宋体" w:cs="Times New Roman"/>
          <w:color w:val="auto"/>
          <w:sz w:val="24"/>
        </w:rPr>
        <w:t>日期：______年___月___日</w:t>
      </w:r>
    </w:p>
    <w:p>
      <w:pPr>
        <w:rPr>
          <w:rFonts w:hint="eastAsia" w:ascii="宋体" w:hAnsi="宋体" w:eastAsia="宋体"/>
          <w:b w:val="0"/>
          <w:bCs/>
          <w:color w:val="auto"/>
          <w:sz w:val="28"/>
          <w:szCs w:val="28"/>
        </w:rPr>
      </w:pPr>
    </w:p>
    <w:p>
      <w:pPr>
        <w:pStyle w:val="2"/>
        <w:rPr>
          <w:rFonts w:hint="eastAsia" w:ascii="宋体" w:hAnsi="宋体"/>
          <w:sz w:val="24"/>
        </w:rPr>
      </w:pPr>
    </w:p>
    <w:bookmarkEnd w:id="1"/>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&#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ryjuOg4CAAAPBAAADgAAAAAAAAABACAAAAAf&#10;AQAAZHJzL2Uyb0RvYy54bWxQSwUGAAAAAAYABgBZAQAAn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5CF"/>
    <w:rsid w:val="001355CF"/>
    <w:rsid w:val="001361AB"/>
    <w:rsid w:val="001827F5"/>
    <w:rsid w:val="001C62FD"/>
    <w:rsid w:val="004215A3"/>
    <w:rsid w:val="005B0960"/>
    <w:rsid w:val="006029E2"/>
    <w:rsid w:val="00624831"/>
    <w:rsid w:val="00652254"/>
    <w:rsid w:val="007B21B4"/>
    <w:rsid w:val="008F1F3D"/>
    <w:rsid w:val="009623CC"/>
    <w:rsid w:val="009A58B6"/>
    <w:rsid w:val="009E63AC"/>
    <w:rsid w:val="00A924C9"/>
    <w:rsid w:val="00AE63AC"/>
    <w:rsid w:val="00B26693"/>
    <w:rsid w:val="00B53DED"/>
    <w:rsid w:val="00CF1959"/>
    <w:rsid w:val="00D83DBC"/>
    <w:rsid w:val="00DC59B0"/>
    <w:rsid w:val="00DD517D"/>
    <w:rsid w:val="00E61900"/>
    <w:rsid w:val="00EF2331"/>
    <w:rsid w:val="00F5393F"/>
    <w:rsid w:val="00FD6CA6"/>
    <w:rsid w:val="016D1BB3"/>
    <w:rsid w:val="01F60FD3"/>
    <w:rsid w:val="0335280F"/>
    <w:rsid w:val="0A545A12"/>
    <w:rsid w:val="0FB76E0A"/>
    <w:rsid w:val="12336A44"/>
    <w:rsid w:val="12F12038"/>
    <w:rsid w:val="13236AF1"/>
    <w:rsid w:val="13A47F03"/>
    <w:rsid w:val="13DF231C"/>
    <w:rsid w:val="156D1AFD"/>
    <w:rsid w:val="15BA6B14"/>
    <w:rsid w:val="2052730D"/>
    <w:rsid w:val="23025014"/>
    <w:rsid w:val="23894ACF"/>
    <w:rsid w:val="274A13ED"/>
    <w:rsid w:val="27C47F81"/>
    <w:rsid w:val="2A760AA7"/>
    <w:rsid w:val="2B726248"/>
    <w:rsid w:val="2B8A2F99"/>
    <w:rsid w:val="2C7D4A54"/>
    <w:rsid w:val="2CAB62A8"/>
    <w:rsid w:val="2CC51A31"/>
    <w:rsid w:val="2DC25D77"/>
    <w:rsid w:val="2E340DF1"/>
    <w:rsid w:val="31321A06"/>
    <w:rsid w:val="384903C5"/>
    <w:rsid w:val="39CB43D0"/>
    <w:rsid w:val="3B8E6699"/>
    <w:rsid w:val="3BFB0465"/>
    <w:rsid w:val="3C153D77"/>
    <w:rsid w:val="3C23154C"/>
    <w:rsid w:val="3E19398D"/>
    <w:rsid w:val="40732685"/>
    <w:rsid w:val="439B62E3"/>
    <w:rsid w:val="45E3687F"/>
    <w:rsid w:val="46D168B4"/>
    <w:rsid w:val="48E3685A"/>
    <w:rsid w:val="49E26D3C"/>
    <w:rsid w:val="4EDE330F"/>
    <w:rsid w:val="51710171"/>
    <w:rsid w:val="51CC01B8"/>
    <w:rsid w:val="54166D9F"/>
    <w:rsid w:val="543C7E09"/>
    <w:rsid w:val="55601076"/>
    <w:rsid w:val="564628B7"/>
    <w:rsid w:val="5B844E96"/>
    <w:rsid w:val="5DA23F0C"/>
    <w:rsid w:val="5FA863FE"/>
    <w:rsid w:val="639950CC"/>
    <w:rsid w:val="66FC7775"/>
    <w:rsid w:val="6BED4FB1"/>
    <w:rsid w:val="6BF1262E"/>
    <w:rsid w:val="6CE3573A"/>
    <w:rsid w:val="70725E63"/>
    <w:rsid w:val="70965536"/>
    <w:rsid w:val="745738B1"/>
    <w:rsid w:val="76316E91"/>
    <w:rsid w:val="76CF52DC"/>
    <w:rsid w:val="77C8072F"/>
    <w:rsid w:val="78D70DE4"/>
    <w:rsid w:val="795472F2"/>
    <w:rsid w:val="7B46615A"/>
    <w:rsid w:val="7D2C140A"/>
    <w:rsid w:val="7E096F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widowControl w:val="0"/>
      <w:spacing w:before="340" w:after="330" w:line="576" w:lineRule="auto"/>
      <w:jc w:val="both"/>
      <w:outlineLvl w:val="0"/>
    </w:pPr>
    <w:rPr>
      <w:rFonts w:ascii="Times New Roman" w:hAnsi="Times New Roman" w:eastAsia="宋体" w:cs="Times New Roman"/>
      <w:b/>
      <w:kern w:val="44"/>
      <w:sz w:val="44"/>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Normal Indent"/>
    <w:qFormat/>
    <w:uiPriority w:val="0"/>
    <w:pPr>
      <w:widowControl w:val="0"/>
      <w:adjustRightInd w:val="0"/>
      <w:spacing w:line="360" w:lineRule="auto"/>
      <w:ind w:firstLine="420" w:firstLineChars="200"/>
      <w:jc w:val="both"/>
      <w:textAlignment w:val="baseline"/>
    </w:pPr>
    <w:rPr>
      <w:rFonts w:ascii="Verdana" w:hAnsi="Verdana" w:eastAsia="宋体" w:cs="Times New Roman"/>
      <w:kern w:val="2"/>
      <w:sz w:val="21"/>
      <w:szCs w:val="21"/>
      <w:lang w:val="en-US" w:eastAsia="zh-CN" w:bidi="ar-SA"/>
    </w:rPr>
  </w:style>
  <w:style w:type="paragraph" w:styleId="4">
    <w:name w:val="Salutation"/>
    <w:next w:val="1"/>
    <w:unhideWhenUsed/>
    <w:qFormat/>
    <w:uiPriority w:val="99"/>
    <w:pPr>
      <w:widowControl w:val="0"/>
      <w:jc w:val="both"/>
    </w:pPr>
    <w:rPr>
      <w:rFonts w:ascii="Times New Roman" w:hAnsi="Times New Roman" w:eastAsia="宋体" w:cs="Times New Roman"/>
      <w:kern w:val="2"/>
      <w:sz w:val="24"/>
      <w:szCs w:val="24"/>
      <w:lang w:val="en-US" w:eastAsia="zh-CN" w:bidi="ar-SA"/>
    </w:rPr>
  </w:style>
  <w:style w:type="paragraph" w:styleId="5">
    <w:name w:val="footer"/>
    <w:basedOn w:val="1"/>
    <w:link w:val="10"/>
    <w:qFormat/>
    <w:uiPriority w:val="0"/>
    <w:pPr>
      <w:tabs>
        <w:tab w:val="center" w:pos="4153"/>
        <w:tab w:val="right" w:pos="8306"/>
      </w:tabs>
      <w:snapToGrid w:val="0"/>
      <w:jc w:val="left"/>
    </w:pPr>
    <w:rPr>
      <w:sz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TML Typewriter"/>
    <w:qFormat/>
    <w:uiPriority w:val="0"/>
    <w:rPr>
      <w:rFonts w:ascii="黑体" w:hAnsi="Courier New" w:eastAsia="黑体" w:cs="Times New Roman"/>
      <w:sz w:val="20"/>
    </w:rPr>
  </w:style>
  <w:style w:type="character" w:customStyle="1" w:styleId="10">
    <w:name w:val="页脚 Char"/>
    <w:link w:val="5"/>
    <w:qFormat/>
    <w:uiPriority w:val="0"/>
    <w:rPr>
      <w:rFonts w:ascii="Times New Roman" w:hAnsi="Times New Roman" w:eastAsia="宋体" w:cs="Times New Roman"/>
      <w:sz w:val="18"/>
    </w:rPr>
  </w:style>
  <w:style w:type="character" w:customStyle="1" w:styleId="11">
    <w:name w:val="页眉 Char"/>
    <w:link w:val="6"/>
    <w:qFormat/>
    <w:uiPriority w:val="99"/>
    <w:rPr>
      <w:rFonts w:ascii="Times New Roman" w:hAnsi="Times New Roman" w:eastAsia="宋体" w:cs="Times New Roman"/>
      <w:sz w:val="18"/>
      <w:szCs w:val="18"/>
    </w:rPr>
  </w:style>
  <w:style w:type="paragraph" w:customStyle="1" w:styleId="12">
    <w:name w:val="Char"/>
    <w:basedOn w:val="1"/>
    <w:qFormat/>
    <w:uiPriority w:val="0"/>
    <w:pPr>
      <w:widowControl/>
      <w:spacing w:after="160" w:line="240" w:lineRule="exact"/>
      <w:jc w:val="left"/>
    </w:pPr>
  </w:style>
  <w:style w:type="character" w:customStyle="1" w:styleId="13">
    <w:name w:val="font0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2411</Words>
  <Characters>2763</Characters>
  <Lines>0</Lines>
  <Paragraphs>0</Paragraphs>
  <TotalTime>0</TotalTime>
  <ScaleCrop>false</ScaleCrop>
  <LinksUpToDate>false</LinksUpToDate>
  <CharactersWithSpaces>2803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2022-03-15T07:27:00Z</dcterms:created>
  <dc:creator>谢俊</dc:creator>
  <cp:lastModifiedBy>谢俊</cp:lastModifiedBy>
  <dcterms:modified xsi:type="dcterms:W3CDTF">2026-07-27T03:30:24Z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322E456772454208968AF97514F16A14</vt:lpwstr>
  </property>
  <property fmtid="{D5CDD505-2E9C-101B-9397-08002B2CF9AE}" pid="4" name="KSOTemplateDocerSaveRecord">
    <vt:lpwstr>eyJoZGlkIjoiODViY2JkMjU3NGYzZTEwMzZmMGFkZWViYmNkYWU3NDIiLCJ1c2VySWQiOiI0MzQwMjgwOTgifQ==</vt:lpwstr>
  </property>
</Properties>
</file>