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0992C">
      <w:pPr>
        <w:spacing w:before="81" w:line="226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4"/>
          <w:sz w:val="44"/>
          <w:szCs w:val="44"/>
        </w:rPr>
        <w:t>莲花一村“3R循环社区”营造计划暨华富街道“资源循环超市”深化运营项目</w:t>
      </w:r>
      <w:r>
        <w:rPr>
          <w:rFonts w:hint="eastAsia" w:ascii="方正小标宋简体" w:hAnsi="方正小标宋简体" w:eastAsia="方正小标宋简体" w:cs="方正小标宋简体"/>
          <w:color w:val="auto"/>
          <w:spacing w:val="8"/>
          <w:sz w:val="44"/>
          <w:szCs w:val="44"/>
        </w:rPr>
        <w:t>采购需求</w:t>
      </w:r>
    </w:p>
    <w:p w14:paraId="06A56611">
      <w:pPr>
        <w:spacing w:before="137" w:line="222" w:lineRule="auto"/>
        <w:ind w:left="563"/>
        <w:rPr>
          <w:rFonts w:ascii="黑体" w:hAnsi="黑体" w:eastAsia="黑体" w:cs="黑体"/>
          <w:color w:val="auto"/>
          <w:spacing w:val="-2"/>
          <w:sz w:val="28"/>
          <w:szCs w:val="28"/>
        </w:rPr>
      </w:pPr>
    </w:p>
    <w:p w14:paraId="70DF10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00" w:lineRule="exact"/>
        <w:ind w:left="563"/>
        <w:textAlignment w:val="baseline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ascii="黑体" w:hAnsi="黑体" w:eastAsia="黑体" w:cs="黑体"/>
          <w:color w:val="auto"/>
          <w:spacing w:val="-2"/>
          <w:sz w:val="32"/>
          <w:szCs w:val="32"/>
        </w:rPr>
        <w:t>一、采购项目概况</w:t>
      </w:r>
    </w:p>
    <w:p w14:paraId="50D8215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5" w:line="500" w:lineRule="exact"/>
        <w:ind w:firstLine="310" w:firstLineChars="100"/>
        <w:textAlignment w:val="baseline"/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</w:rPr>
        <w:t>1.项目名称：莲花一村“3R循环社区”营造计划暨华富街道“资源循环超市”深化运营项目</w:t>
      </w:r>
    </w:p>
    <w:p w14:paraId="4BBD7AD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00" w:lineRule="exact"/>
        <w:ind w:firstLine="314" w:firstLineChars="1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</w:rPr>
        <w:t>2.采购人：</w:t>
      </w:r>
      <w:r>
        <w:rPr>
          <w:rFonts w:hint="eastAsia" w:ascii="仿宋_GB2312" w:hAnsi="仿宋_GB2312" w:eastAsia="仿宋_GB2312" w:cs="仿宋_GB2312"/>
          <w:color w:val="auto"/>
          <w:spacing w:val="-5"/>
          <w:sz w:val="32"/>
          <w:szCs w:val="32"/>
        </w:rPr>
        <w:t>深圳市福田区华富街道办事处</w:t>
      </w:r>
    </w:p>
    <w:p w14:paraId="7EE8EC4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00" w:lineRule="exact"/>
        <w:ind w:firstLine="314" w:firstLineChars="1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</w:rPr>
        <w:t>3.预算金额</w:t>
      </w: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highlight w:val="none"/>
          <w:lang w:val="en-US" w:eastAsia="zh-CN"/>
        </w:rPr>
        <w:t xml:space="preserve">95298.50 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highlight w:val="none"/>
          <w:lang w:eastAsia="zh-CN"/>
        </w:rPr>
        <w:t>元</w:t>
      </w:r>
    </w:p>
    <w:p w14:paraId="7DC0073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5" w:line="500" w:lineRule="exact"/>
        <w:ind w:firstLine="318" w:firstLineChars="1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</w:rPr>
        <w:t>4.采购方式：公开征集</w:t>
      </w:r>
    </w:p>
    <w:p w14:paraId="363636E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00" w:lineRule="exact"/>
        <w:ind w:firstLine="316" w:firstLineChars="100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</w:rPr>
        <w:t>.项目概述：</w:t>
      </w:r>
    </w:p>
    <w:p w14:paraId="7DE807E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00" w:lineRule="exact"/>
        <w:ind w:firstLine="632" w:firstLineChars="200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“3R循环社区”旨在推广生活垃圾减量化（Reduce）、再利用（Reuse）、资源化（Recycle），构建社区绿色低碳循环发展经济体系，该项目通过营造社区循环文化、培育社区循环主理人、打造循环微场景、孵化旧物回收公益市集等系列路径，营造一个居民共建共享的“3R循环社区”，将社区建设为可感知、可参与、可体验的社区循环服务体系，在此基础上总结居民可操作、可持续参与的服务经验，让居民在参与中切实获得环保知识、社交互动与生活便利，增强社区归属感与绿色生活认同感。</w:t>
      </w:r>
    </w:p>
    <w:p w14:paraId="597D97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00" w:lineRule="exact"/>
        <w:ind w:left="563"/>
        <w:textAlignment w:val="baseline"/>
        <w:rPr>
          <w:rFonts w:ascii="黑体" w:hAnsi="黑体" w:eastAsia="黑体" w:cs="黑体"/>
          <w:color w:val="auto"/>
          <w:spacing w:val="-2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-2"/>
          <w:sz w:val="32"/>
          <w:szCs w:val="32"/>
          <w:lang w:eastAsia="zh-CN"/>
        </w:rPr>
        <w:t>二、</w:t>
      </w:r>
      <w:r>
        <w:rPr>
          <w:rFonts w:ascii="黑体" w:hAnsi="黑体" w:eastAsia="黑体" w:cs="黑体"/>
          <w:color w:val="auto"/>
          <w:spacing w:val="-2"/>
          <w:sz w:val="32"/>
          <w:szCs w:val="32"/>
        </w:rPr>
        <w:t>服务要求</w:t>
      </w:r>
    </w:p>
    <w:p w14:paraId="7EDB74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（一）培育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社区循环主理人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结合社区实际，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挖掘和培育不少于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，使其具备旧物评估分类、创意改造实操、社区活动组织策划及站点运营管理等综合能力。</w:t>
      </w:r>
    </w:p>
    <w:p w14:paraId="159B20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营造社区循环微场景：利用社区党群服务中心闲置空间或其他闲置空间，完成不少于3处“循环微场景”规划，如减量化（Reduce）场景、再利用（Reuse）场景、资源化（Recycle）场景，形成居民可感知的循环实践空间。</w:t>
      </w:r>
    </w:p>
    <w:p w14:paraId="57C0F4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（三）开展具有社区特色的循环品牌活动：打造常态化“循环小店”IP形象，开展4场主题活动，引入或盘活“寄卖柜”等成熟IP,形成社区循环品牌系列IP矩阵。</w:t>
      </w:r>
    </w:p>
    <w:p w14:paraId="5B1577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（四）形成社区循环服务运营经验：提炼3—5个易切入、易复制、低成本的操作模式，为居民持续参与和社区循环服务常态化运营奠定基础。</w:t>
      </w:r>
    </w:p>
    <w:p w14:paraId="060A5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（五）全程规范化推进项目落地实施，严格按照服务方案及预算执行，并确保完成目标、达到预期效果。严守安全生产服务底线，制定完善的活动安全应急预案，确保活动安全有序进行。</w:t>
      </w:r>
    </w:p>
    <w:p w14:paraId="08325C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pacing w:val="-1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（六）协助落实台账整理工作。按照民微项目归档要求做好服务方案、签到表等所有相关台账的整理和归档。</w:t>
      </w:r>
    </w:p>
    <w:p w14:paraId="087D35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00" w:lineRule="exact"/>
        <w:ind w:left="563"/>
        <w:textAlignment w:val="baseline"/>
        <w:rPr>
          <w:rFonts w:ascii="黑体" w:hAnsi="黑体" w:eastAsia="黑体" w:cs="黑体"/>
          <w:color w:val="auto"/>
          <w:spacing w:val="-2"/>
          <w:sz w:val="32"/>
          <w:szCs w:val="32"/>
        </w:rPr>
      </w:pPr>
      <w:r>
        <w:rPr>
          <w:rFonts w:ascii="黑体" w:hAnsi="黑体" w:eastAsia="黑体" w:cs="黑体"/>
          <w:color w:val="auto"/>
          <w:spacing w:val="-2"/>
          <w:sz w:val="32"/>
          <w:szCs w:val="32"/>
        </w:rPr>
        <w:t>三、商务需求</w:t>
      </w:r>
    </w:p>
    <w:p w14:paraId="0FB5603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3" w:line="500" w:lineRule="exact"/>
        <w:ind w:left="578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32"/>
          <w:szCs w:val="32"/>
        </w:rPr>
        <w:t>1.服务期：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sz w:val="32"/>
          <w:szCs w:val="32"/>
          <w:lang w:val="en-US" w:eastAsia="zh-CN"/>
        </w:rPr>
        <w:t>2026年8月-2027年4月</w:t>
      </w:r>
    </w:p>
    <w:p w14:paraId="20D34EC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00" w:lineRule="exact"/>
        <w:ind w:left="561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</w:rPr>
        <w:t>2.服务地点：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  <w:lang w:eastAsia="zh-CN"/>
        </w:rPr>
        <w:t>莲花一村社区</w:t>
      </w:r>
    </w:p>
    <w:p w14:paraId="59D103A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00" w:lineRule="exact"/>
        <w:ind w:left="561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  <w:lang w:eastAsia="zh-CN"/>
        </w:rPr>
        <w:t>3.报价要求：</w:t>
      </w:r>
    </w:p>
    <w:p w14:paraId="68BD13A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00" w:lineRule="exact"/>
        <w:ind w:left="561"/>
        <w:textAlignment w:val="baseline"/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  <w:lang w:eastAsia="zh-CN"/>
        </w:rPr>
        <w:t>总报价不得高于项目最高预算95298.50元，有单价限额要求的不得高于采购人提供的对应单价限价标准，超出报价视为无效响应。</w:t>
      </w:r>
    </w:p>
    <w:p w14:paraId="19583D2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</w:rPr>
        <w:t>4.付款方式：</w:t>
      </w:r>
      <w:r>
        <w:rPr>
          <w:rFonts w:hint="eastAsia" w:ascii="方正仿宋_GB2312" w:hAnsi="方正仿宋_GB2312" w:eastAsia="方正仿宋_GB2312" w:cs="方正仿宋_GB2312"/>
          <w:color w:val="auto"/>
          <w:spacing w:val="-2"/>
          <w:sz w:val="32"/>
          <w:szCs w:val="32"/>
          <w:lang w:eastAsia="zh-CN"/>
        </w:rPr>
        <w:t>按合同约定方式支付。</w:t>
      </w:r>
    </w:p>
    <w:p w14:paraId="230F2C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00" w:lineRule="exact"/>
        <w:ind w:left="563"/>
        <w:textAlignment w:val="baseline"/>
        <w:rPr>
          <w:rFonts w:ascii="黑体" w:hAnsi="黑体" w:eastAsia="黑体" w:cs="黑体"/>
          <w:color w:val="auto"/>
          <w:spacing w:val="-2"/>
          <w:sz w:val="32"/>
          <w:szCs w:val="32"/>
        </w:rPr>
      </w:pPr>
      <w:r>
        <w:rPr>
          <w:rFonts w:ascii="黑体" w:hAnsi="黑体" w:eastAsia="黑体" w:cs="黑体"/>
          <w:color w:val="auto"/>
          <w:spacing w:val="-2"/>
          <w:sz w:val="32"/>
          <w:szCs w:val="32"/>
        </w:rPr>
        <w:t>四、供应商响应文件组成及格式</w:t>
      </w:r>
    </w:p>
    <w:p w14:paraId="7C9F9ED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</w:rPr>
        <w:t>供应商应提供以下文件，并加盖公章：</w:t>
      </w:r>
    </w:p>
    <w:p w14:paraId="201163E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1.营业执照扫描件（或事业单位法人证书、其它具有独立承担民事责任能力的登记证明资料扫描件）</w:t>
      </w:r>
    </w:p>
    <w:p w14:paraId="139CCB1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2.法人证明及响应文件签署授权委托书</w:t>
      </w:r>
    </w:p>
    <w:p w14:paraId="2AAF4FC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3.供应商基本情况表</w:t>
      </w:r>
    </w:p>
    <w:p w14:paraId="2BF577D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4.法定代表人、投标授权代表人、项目负责人（如有）最近一个月的社保缴纳证明，以及企业股权关系证明</w:t>
      </w:r>
    </w:p>
    <w:p w14:paraId="20BA7D8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5.投标供应商无违法违规行为承诺书</w:t>
      </w:r>
    </w:p>
    <w:p w14:paraId="68D66C5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6.项目详细报价</w:t>
      </w:r>
    </w:p>
    <w:p w14:paraId="17617B2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7.项目实施方案</w:t>
      </w:r>
    </w:p>
    <w:p w14:paraId="5CFB58B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8. 华富街道“民生微实事”服务类项目预选供应商申报表</w:t>
      </w:r>
    </w:p>
    <w:p w14:paraId="7454542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00" w:lineRule="exact"/>
        <w:ind w:left="556"/>
        <w:textAlignment w:val="baseline"/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32"/>
          <w:szCs w:val="32"/>
          <w:lang w:val="en-US" w:eastAsia="zh-CN"/>
        </w:rPr>
        <w:t>9.拟安排的项目服务团队成员情况</w:t>
      </w:r>
    </w:p>
    <w:p w14:paraId="177774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ascii="Arial"/>
          <w:color w:val="auto"/>
          <w:sz w:val="21"/>
        </w:rPr>
      </w:pPr>
    </w:p>
    <w:p w14:paraId="58B826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ascii="Arial"/>
          <w:color w:val="auto"/>
          <w:sz w:val="21"/>
        </w:rPr>
      </w:pPr>
    </w:p>
    <w:p w14:paraId="7BACB4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color w:val="auto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0CD4ACFC-FF80-4170-A26B-A495D4B2900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B7BF8FF-FDD7-454B-BB3C-3F923DE260C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D52EF5F-4E94-4AB9-BAA3-A8FBD68D129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64CF227-C8EE-438B-858F-DC8E3369A4F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A8195C44-4A2E-48BB-BFD4-98C71B01C51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6EB16">
    <w:pPr>
      <w:spacing w:line="240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EF6AE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EF6AE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5653ED"/>
    <w:rsid w:val="3B9B0F37"/>
    <w:rsid w:val="41F069FE"/>
    <w:rsid w:val="4D804DBF"/>
    <w:rsid w:val="4FAF7926"/>
    <w:rsid w:val="681D3CF3"/>
    <w:rsid w:val="782F4DE6"/>
    <w:rsid w:val="7BC7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1104</Words>
  <Characters>1181</Characters>
  <Lines>0</Lines>
  <Paragraphs>0</Paragraphs>
  <TotalTime>15</TotalTime>
  <ScaleCrop>false</ScaleCrop>
  <LinksUpToDate>false</LinksUpToDate>
  <CharactersWithSpaces>1183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2026-06-30T07:57:00Z</dcterms:created>
  <dc:creator>Administrator</dc:creator>
  <cp:lastModifiedBy>Winyee</cp:lastModifiedBy>
  <cp:lastPrinted>2026-07-30T04:40:00Z</cp:lastPrinted>
  <dcterms:modified xsi:type="dcterms:W3CDTF">2026-07-31T06:12:44Z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eyJoZGlkIjoiZjVmNjk4MjQxMzZmMGQ5ZDVhMDIxZjEwMWZhMjgwNGUiLCJ1c2VySWQiOiIyNjEzMDE4NDIifQ==</vt:lpwstr>
  </property>
  <property fmtid="{D5CDD505-2E9C-101B-9397-08002B2CF9AE}" pid="4" name="ICV">
    <vt:lpwstr>C6A713A45FCA4C17911472A528C9FBEA_13</vt:lpwstr>
  </property>
</Properties>
</file>