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仿宋_GB2312" w:hAnsi="Calibri" w:eastAsia="仿宋_GB2312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 w:val="0"/>
          <w:color w:val="auto"/>
          <w:sz w:val="32"/>
          <w:szCs w:val="32"/>
          <w:highlight w:val="none"/>
        </w:rPr>
        <w:t>附件</w:t>
      </w:r>
      <w:r>
        <w:rPr>
          <w:rFonts w:hint="eastAsia" w:ascii="仿宋_GB2312" w:hAnsi="Calibri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采购需求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</w:rPr>
        <w:t>一、采购项目概况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  <w:t>项目名称：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en-US" w:eastAsia="zh-CN"/>
        </w:rPr>
        <w:t>福田区</w:t>
      </w:r>
      <w:r>
        <w:rPr>
          <w:rFonts w:hint="eastAsia" w:ascii="仿宋_GB2312" w:hAnsi="仿宋_GB2312" w:cs="仿宋_GB2312"/>
          <w:color w:val="auto"/>
          <w:sz w:val="28"/>
          <w:szCs w:val="28"/>
          <w:u w:val="none"/>
          <w:lang w:val="en-US" w:eastAsia="zh-CN"/>
        </w:rPr>
        <w:t>职工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en-US" w:eastAsia="zh-CN"/>
        </w:rPr>
        <w:t>疗休养活动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_GB2312" w:hAnsi="仿宋_GB2312" w:cs="仿宋_GB2312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  <w:t>采购人：</w:t>
      </w:r>
      <w:r>
        <w:rPr>
          <w:rFonts w:hint="eastAsia" w:ascii="仿宋_GB2312" w:hAnsi="仿宋_GB2312" w:cs="仿宋_GB2312"/>
          <w:b w:val="0"/>
          <w:bCs/>
          <w:color w:val="auto"/>
          <w:sz w:val="28"/>
          <w:szCs w:val="28"/>
          <w:lang w:val="en-US" w:eastAsia="zh-CN"/>
        </w:rPr>
        <w:t>深圳市福田区总工会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  <w:t>预算金额：</w:t>
      </w:r>
      <w:r>
        <w:rPr>
          <w:rFonts w:hint="eastAsia" w:ascii="仿宋_GB2312" w:hAnsi="仿宋_GB2312" w:cs="仿宋_GB2312"/>
          <w:b w:val="0"/>
          <w:bCs/>
          <w:color w:val="auto"/>
          <w:sz w:val="28"/>
          <w:szCs w:val="28"/>
          <w:lang w:val="en-US" w:eastAsia="zh-CN"/>
        </w:rPr>
        <w:t>人民币498150元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  <w:t>采购方式：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公开征集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2237" w:leftChars="174" w:hanging="1680" w:hangingChars="600"/>
        <w:jc w:val="left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  <w:t>评审方法：</w:t>
      </w:r>
      <w:r>
        <w:rPr>
          <w:rFonts w:hint="eastAsia" w:ascii="仿宋_GB2312" w:hAnsi="仿宋_GB2312" w:cs="仿宋_GB2312"/>
          <w:b w:val="0"/>
          <w:bCs/>
          <w:color w:val="auto"/>
          <w:sz w:val="28"/>
          <w:szCs w:val="28"/>
          <w:lang w:val="en-US" w:eastAsia="zh-CN"/>
        </w:rPr>
        <w:t>综合评分法（从服务方案、团队配置、项目经验、报价合理性等方面综合评审）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jc w:val="both"/>
        <w:textAlignment w:val="auto"/>
        <w:rPr>
          <w:rFonts w:hint="eastAsia" w:ascii="Calibri" w:hAnsi="Calibri" w:eastAsia="宋体" w:cs="Times New Roman"/>
          <w:color w:val="auto"/>
          <w:kern w:val="2"/>
          <w:sz w:val="21"/>
          <w:szCs w:val="24"/>
          <w:lang w:val="en-US" w:eastAsia="zh-CN" w:bidi="ar-SA"/>
        </w:rPr>
      </w:pPr>
      <w:r>
        <w:rPr>
          <w:rFonts w:hint="eastAsia" w:ascii="仿宋_GB2312" w:hAnsi="仿宋_GB2312" w:cs="仿宋_GB2312"/>
          <w:color w:val="auto"/>
          <w:kern w:val="2"/>
          <w:sz w:val="28"/>
          <w:szCs w:val="28"/>
          <w:lang w:val="en-US" w:eastAsia="zh-CN" w:bidi="ar-SA"/>
        </w:rPr>
        <w:t>6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本项目的特定资格要求：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具备承办文化活动策划或户外活动策划的资质。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</w:rPr>
        <w:t>二、服务要求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按照有关标准组织福田区职工开展疗休养活动，活动分两批次开展，总人数不超过</w:t>
      </w:r>
      <w:r>
        <w:rPr>
          <w:rFonts w:hint="eastAsia" w:ascii="仿宋_GB2312" w:hAnsi="仿宋_GB2312" w:cs="仿宋_GB2312"/>
          <w:color w:val="auto"/>
          <w:sz w:val="28"/>
          <w:szCs w:val="28"/>
          <w:lang w:val="en-US" w:eastAsia="zh-CN"/>
        </w:rPr>
        <w:t>81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人，人均费用不超过6150元/人（含往返交通费用，其中疗休养费用不超过5000元/人）。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疗休养地为</w:t>
      </w:r>
      <w:r>
        <w:rPr>
          <w:rFonts w:hint="eastAsia" w:ascii="仿宋_GB2312" w:hAnsi="仿宋_GB2312" w:cs="仿宋_GB2312"/>
          <w:color w:val="auto"/>
          <w:sz w:val="28"/>
          <w:szCs w:val="28"/>
          <w:lang w:val="en-US" w:eastAsia="zh-CN"/>
        </w:rPr>
        <w:t>安徽省黄山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市（暂定）、福建省</w:t>
      </w:r>
      <w:r>
        <w:rPr>
          <w:rFonts w:hint="eastAsia" w:ascii="仿宋_GB2312" w:hAnsi="仿宋_GB2312" w:cs="仿宋_GB2312"/>
          <w:color w:val="auto"/>
          <w:sz w:val="28"/>
          <w:szCs w:val="28"/>
          <w:lang w:val="en-US" w:eastAsia="zh-CN"/>
        </w:rPr>
        <w:t>武夷山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市（暂定），如因其他原因不能前往，可根据实际情况调整疗休养地点</w:t>
      </w:r>
      <w:r>
        <w:rPr>
          <w:rFonts w:hint="eastAsia" w:ascii="仿宋_GB2312" w:hAnsi="仿宋_GB2312" w:cs="仿宋_GB2312"/>
          <w:color w:val="auto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疗休养期间主要以休息疗养、健康体检和讲座、形势报告、座谈交流、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文体活动等内容和方式开展，外出参观原则上不超过3天，参观以革命传统教育基地、先进企业及社区、社会主义新农村、博物馆、纪念馆等为主。可适当安排参观具有当地代表性的人文和自然景观，收费景点控制在3个以内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。开展健康理疗、学习交流、参观游览活动的经费合计不超过费用总额的20%，其他费用总额一般不超过费用总额的15%，可用于疗休养期间保险、工作人员相关费用、处理突发意外事件等。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合同履行期限：直至本项目全部履行完成。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本项目不接受联合体。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</w:rPr>
        <w:t>三、商务需求</w:t>
      </w:r>
    </w:p>
    <w:p>
      <w:pPr>
        <w:widowControl w:val="0"/>
        <w:spacing w:line="560" w:lineRule="exact"/>
        <w:ind w:firstLine="560" w:firstLineChars="200"/>
        <w:jc w:val="both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lang w:val="en-US" w:eastAsia="zh-CN"/>
        </w:rPr>
        <w:t>1.</w:t>
      </w:r>
      <w:r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</w:rPr>
        <w:t>服务期：</w:t>
      </w:r>
      <w:r>
        <w:rPr>
          <w:rFonts w:hint="eastAsia" w:ascii="仿宋_GB2312" w:hAnsi="Calibri" w:cs="Times New Roman"/>
          <w:b w:val="0"/>
          <w:bCs/>
          <w:color w:val="auto"/>
          <w:sz w:val="28"/>
          <w:szCs w:val="28"/>
          <w:lang w:val="en-US" w:eastAsia="zh-CN"/>
        </w:rPr>
        <w:t>2026年8月-10月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（最终疗休养时间以实际情况为准）。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</w:rPr>
      </w:pPr>
      <w:r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lang w:val="en-US" w:eastAsia="zh-CN"/>
        </w:rPr>
        <w:t>2.</w:t>
      </w:r>
      <w:r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</w:rPr>
        <w:t>服务地点：</w:t>
      </w:r>
      <w:r>
        <w:rPr>
          <w:rFonts w:hint="eastAsia" w:ascii="仿宋_GB2312" w:hAnsi="仿宋_GB2312" w:cs="仿宋_GB2312"/>
          <w:color w:val="auto"/>
          <w:sz w:val="28"/>
          <w:szCs w:val="28"/>
          <w:lang w:val="en-US" w:eastAsia="zh-CN"/>
        </w:rPr>
        <w:t>安徽省黄山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市（暂定）、福建省</w:t>
      </w:r>
      <w:r>
        <w:rPr>
          <w:rFonts w:hint="eastAsia" w:ascii="仿宋_GB2312" w:hAnsi="仿宋_GB2312" w:cs="仿宋_GB2312"/>
          <w:color w:val="auto"/>
          <w:sz w:val="28"/>
          <w:szCs w:val="28"/>
          <w:lang w:val="en-US" w:eastAsia="zh-CN"/>
        </w:rPr>
        <w:t>武夷山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市（暂定）最终疗休养地点以实际情况为准</w:t>
      </w:r>
      <w:r>
        <w:rPr>
          <w:rFonts w:hint="eastAsia" w:ascii="仿宋_GB2312" w:hAnsi="仿宋_GB2312" w:cs="仿宋_GB2312"/>
          <w:color w:val="auto"/>
          <w:sz w:val="28"/>
          <w:szCs w:val="28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请潜在供应商制作投标文件进行投标。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lang w:val="en-US" w:eastAsia="zh-CN"/>
        </w:rPr>
        <w:t>3.</w:t>
      </w:r>
      <w:r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</w:rPr>
        <w:t>报价要求：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按照有关标准组织策划承办本年度福田区职工疗休养活动，活动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开展赴工会系统所属的市级及以上劳模疗休养院所（基地）、职工疗休养基地和技术工人疗休养基地</w:t>
      </w:r>
      <w:r>
        <w:rPr>
          <w:rFonts w:hint="eastAsia" w:ascii="仿宋_GB2312" w:hAnsi="仿宋_GB2312" w:cs="仿宋_GB2312"/>
          <w:color w:val="auto"/>
          <w:sz w:val="28"/>
          <w:szCs w:val="28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人数总计不超过</w:t>
      </w:r>
      <w:r>
        <w:rPr>
          <w:rFonts w:hint="eastAsia" w:ascii="仿宋_GB2312" w:hAnsi="仿宋_GB2312" w:cs="仿宋_GB2312"/>
          <w:color w:val="auto"/>
          <w:sz w:val="28"/>
          <w:szCs w:val="28"/>
          <w:highlight w:val="none"/>
          <w:lang w:val="en-US" w:eastAsia="zh-CN"/>
        </w:rPr>
        <w:t>81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人，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人均费用不超过6150元/人（含往返交通费用，其中疗休养费用不超过5000元/人）。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lang w:val="en-US" w:eastAsia="zh-CN"/>
        </w:rPr>
        <w:t>总费用控制在</w:t>
      </w:r>
      <w:r>
        <w:rPr>
          <w:rFonts w:hint="eastAsia" w:ascii="仿宋_GB2312" w:hAnsi="仿宋_GB2312" w:cs="仿宋_GB2312"/>
          <w:b w:val="0"/>
          <w:bCs/>
          <w:color w:val="auto"/>
          <w:sz w:val="28"/>
          <w:szCs w:val="28"/>
          <w:lang w:val="en-US" w:eastAsia="zh-CN"/>
        </w:rPr>
        <w:t>498150元</w:t>
      </w:r>
      <w:r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lang w:val="en-US" w:eastAsia="zh-CN"/>
        </w:rPr>
        <w:t>以内。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lang w:val="en-US" w:eastAsia="zh-CN"/>
        </w:rPr>
        <w:t>4.</w:t>
      </w:r>
      <w:r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</w:rPr>
        <w:t>付款方式：</w:t>
      </w:r>
      <w:r>
        <w:rPr>
          <w:rFonts w:hint="eastAsia" w:ascii="仿宋_GB2312" w:hAnsi="Calibri" w:cs="Times New Roman"/>
          <w:b w:val="0"/>
          <w:bCs/>
          <w:color w:val="auto"/>
          <w:sz w:val="28"/>
          <w:szCs w:val="28"/>
          <w:lang w:eastAsia="zh-CN"/>
        </w:rPr>
        <w:t>活动验收完成后结算</w:t>
      </w:r>
      <w:r>
        <w:rPr>
          <w:rFonts w:hint="eastAsia" w:ascii="仿宋_GB2312" w:hAnsi="Calibri" w:cs="Times New Roman"/>
          <w:b w:val="0"/>
          <w:bCs/>
          <w:color w:val="auto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default" w:ascii="仿宋_GB2312" w:hAnsi="Calibri" w:eastAsia="仿宋_GB2312" w:cs="Times New Roman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lang w:val="en-US" w:eastAsia="zh-CN"/>
        </w:rPr>
        <w:t>5.</w:t>
      </w:r>
      <w:r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lang w:eastAsia="zh-CN"/>
        </w:rPr>
        <w:t>验收方式</w:t>
      </w:r>
      <w:r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</w:rPr>
        <w:t>：</w:t>
      </w:r>
      <w:r>
        <w:rPr>
          <w:rFonts w:hint="eastAsia" w:ascii="仿宋_GB2312" w:hAnsi="Calibri" w:cs="Times New Roman"/>
          <w:b w:val="0"/>
          <w:bCs/>
          <w:color w:val="auto"/>
          <w:sz w:val="28"/>
          <w:szCs w:val="28"/>
          <w:lang w:val="en-US" w:eastAsia="zh-CN"/>
        </w:rPr>
        <w:t>由采购人根据合同约定和服务要求，活动执行情况进行综合验收，重点验收活动完成情况、服务质量及合同履约情况。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lang w:val="en-US" w:eastAsia="zh-CN"/>
        </w:rPr>
        <w:t>6.</w:t>
      </w:r>
      <w:r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</w:rPr>
        <w:t>违约责任：</w:t>
      </w:r>
      <w:r>
        <w:rPr>
          <w:rFonts w:hint="eastAsia" w:ascii="仿宋_GB2312" w:hAnsi="仿宋_GB2312" w:cs="仿宋_GB2312"/>
          <w:b w:val="0"/>
          <w:bCs/>
          <w:color w:val="auto"/>
          <w:sz w:val="28"/>
          <w:szCs w:val="28"/>
          <w:lang w:val="en-US" w:eastAsia="zh-CN"/>
        </w:rPr>
        <w:t>供应商未按合同约定履行服务内容或影响活动正常开展，应承担相应违约责任；造成损失的，依法依约追究相关责任。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highlight w:val="none"/>
          <w:lang w:eastAsia="zh-CN"/>
        </w:rPr>
        <w:t>四</w:t>
      </w: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highlight w:val="none"/>
        </w:rPr>
        <w:t>、</w:t>
      </w: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highlight w:val="none"/>
          <w:lang w:eastAsia="zh-CN"/>
        </w:rPr>
        <w:t>供应商响应文件组成及格式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lang w:eastAsia="zh-CN"/>
        </w:rPr>
      </w:pPr>
      <w:r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lang w:eastAsia="zh-CN"/>
        </w:rPr>
        <w:t>供应商应提供以下文件，并加盖公章：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jc w:val="both"/>
        <w:textAlignment w:val="auto"/>
        <w:rPr>
          <w:rFonts w:hint="eastAsia" w:ascii="仿宋_GB2312" w:hAnsi="Calibri" w:eastAsia="仿宋_GB2312" w:cs="Times New Roman"/>
          <w:b w:val="0"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Calibri" w:eastAsia="仿宋_GB2312" w:cs="Times New Roman"/>
          <w:b w:val="0"/>
          <w:bCs/>
          <w:color w:val="auto"/>
          <w:kern w:val="2"/>
          <w:sz w:val="28"/>
          <w:szCs w:val="28"/>
          <w:lang w:val="en-US" w:eastAsia="zh-CN" w:bidi="ar-SA"/>
        </w:rPr>
        <w:t>1.营业执照扫描件（或事业单位法人证书、其它具有独立承担民事责任能力的登记证明资料扫描件）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jc w:val="both"/>
        <w:textAlignment w:val="auto"/>
        <w:rPr>
          <w:rFonts w:hint="eastAsia" w:ascii="仿宋_GB2312" w:hAnsi="Calibri" w:eastAsia="仿宋_GB2312" w:cs="Times New Roman"/>
          <w:b w:val="0"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Calibri" w:eastAsia="仿宋_GB2312" w:cs="Times New Roman"/>
          <w:b w:val="0"/>
          <w:bCs/>
          <w:color w:val="auto"/>
          <w:kern w:val="2"/>
          <w:sz w:val="28"/>
          <w:szCs w:val="28"/>
          <w:lang w:val="en-US" w:eastAsia="zh-CN" w:bidi="ar-SA"/>
        </w:rPr>
        <w:t>2.法人证明及响应文件签署授权委托书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jc w:val="both"/>
        <w:textAlignment w:val="auto"/>
        <w:rPr>
          <w:rFonts w:hint="eastAsia" w:ascii="仿宋_GB2312" w:hAnsi="Calibri" w:eastAsia="仿宋_GB2312" w:cs="Times New Roman"/>
          <w:b w:val="0"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Calibri" w:eastAsia="仿宋_GB2312" w:cs="Times New Roman"/>
          <w:b w:val="0"/>
          <w:bCs/>
          <w:color w:val="auto"/>
          <w:kern w:val="2"/>
          <w:sz w:val="28"/>
          <w:szCs w:val="28"/>
          <w:lang w:val="en-US" w:eastAsia="zh-CN" w:bidi="ar-SA"/>
        </w:rPr>
        <w:t>3.供应商基本情况表</w:t>
      </w:r>
      <w:r>
        <w:rPr>
          <w:rFonts w:hint="eastAsia" w:ascii="仿宋_GB2312" w:hAnsi="Calibri" w:cs="Times New Roman"/>
          <w:b w:val="0"/>
          <w:bCs/>
          <w:color w:val="auto"/>
          <w:kern w:val="2"/>
          <w:sz w:val="28"/>
          <w:szCs w:val="28"/>
          <w:lang w:val="en-US" w:eastAsia="zh-CN" w:bidi="ar-SA"/>
        </w:rPr>
        <w:t>（附件2）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lang w:val="en-US" w:eastAsia="zh-CN"/>
        </w:rPr>
        <w:t>4.法定代表人、投标授权代</w:t>
      </w:r>
      <w:bookmarkStart w:id="0" w:name="_GoBack"/>
      <w:bookmarkEnd w:id="0"/>
      <w:r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lang w:val="en-US" w:eastAsia="zh-CN"/>
        </w:rPr>
        <w:t>表人、项目负责人（如有）最近一个月的社保缴纳证明，以及企业股权关系证明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jc w:val="both"/>
        <w:textAlignment w:val="auto"/>
        <w:rPr>
          <w:rFonts w:hint="eastAsia" w:ascii="仿宋_GB2312" w:hAnsi="Calibri" w:eastAsia="仿宋_GB2312" w:cs="Times New Roman"/>
          <w:b w:val="0"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Calibri" w:eastAsia="仿宋_GB2312" w:cs="Times New Roman"/>
          <w:b w:val="0"/>
          <w:bCs/>
          <w:color w:val="auto"/>
          <w:kern w:val="2"/>
          <w:sz w:val="28"/>
          <w:szCs w:val="28"/>
          <w:lang w:val="en-US" w:eastAsia="zh-CN" w:bidi="ar-SA"/>
        </w:rPr>
        <w:t>5.承诺函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jc w:val="both"/>
        <w:textAlignment w:val="auto"/>
        <w:rPr>
          <w:rFonts w:hint="eastAsia" w:ascii="仿宋_GB2312" w:hAnsi="Calibri" w:eastAsia="仿宋_GB2312" w:cs="Times New Roman"/>
          <w:b w:val="0"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Calibri" w:eastAsia="仿宋_GB2312" w:cs="Times New Roman"/>
          <w:b w:val="0"/>
          <w:bCs/>
          <w:color w:val="auto"/>
          <w:kern w:val="2"/>
          <w:sz w:val="28"/>
          <w:szCs w:val="28"/>
          <w:lang w:val="en-US" w:eastAsia="zh-CN" w:bidi="ar-SA"/>
        </w:rPr>
        <w:t>6.项目详细报价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jc w:val="both"/>
        <w:textAlignment w:val="auto"/>
        <w:rPr>
          <w:rFonts w:hint="eastAsia" w:ascii="仿宋_GB2312" w:hAnsi="Calibri" w:eastAsia="仿宋_GB2312" w:cs="Times New Roman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Calibri" w:eastAsia="仿宋_GB2312" w:cs="Times New Roman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7.服务要求响应表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jc w:val="both"/>
        <w:textAlignment w:val="auto"/>
        <w:rPr>
          <w:rFonts w:hint="eastAsia" w:ascii="仿宋_GB2312" w:hAnsi="Calibri" w:eastAsia="仿宋_GB2312" w:cs="Times New Roman"/>
          <w:b w:val="0"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Calibri" w:eastAsia="仿宋_GB2312" w:cs="Times New Roman"/>
          <w:b w:val="0"/>
          <w:bCs/>
          <w:color w:val="auto"/>
          <w:kern w:val="2"/>
          <w:sz w:val="28"/>
          <w:szCs w:val="28"/>
          <w:lang w:val="en-US" w:eastAsia="zh-CN" w:bidi="ar-SA"/>
        </w:rPr>
        <w:t>8.项目实施方案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560" w:firstLineChars="200"/>
        <w:textAlignment w:val="auto"/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lang w:eastAsia="zh-CN"/>
        </w:rPr>
      </w:pPr>
      <w:r>
        <w:rPr>
          <w:rFonts w:hint="eastAsia" w:ascii="仿宋_GB2312" w:hAnsi="Calibri" w:cs="Times New Roman"/>
          <w:b w:val="0"/>
          <w:bCs/>
          <w:color w:val="auto"/>
          <w:sz w:val="28"/>
          <w:szCs w:val="28"/>
          <w:lang w:val="en-US" w:eastAsia="zh-CN"/>
        </w:rPr>
        <w:t>9</w:t>
      </w:r>
      <w:r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lang w:val="en-US" w:eastAsia="zh-CN"/>
        </w:rPr>
        <w:t>.</w:t>
      </w:r>
      <w:r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lang w:eastAsia="zh-CN"/>
        </w:rPr>
        <w:t>质量保障措施及方案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560" w:firstLineChars="200"/>
        <w:textAlignment w:val="auto"/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lang w:eastAsia="zh-CN"/>
        </w:rPr>
      </w:pPr>
      <w:r>
        <w:rPr>
          <w:rFonts w:hint="eastAsia" w:ascii="仿宋_GB2312" w:hAnsi="Calibri" w:cs="Times New Roman"/>
          <w:b w:val="0"/>
          <w:bCs/>
          <w:color w:val="auto"/>
          <w:sz w:val="28"/>
          <w:szCs w:val="28"/>
          <w:lang w:val="en-US" w:eastAsia="zh-CN"/>
        </w:rPr>
        <w:t>10</w:t>
      </w:r>
      <w:r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lang w:val="en-US" w:eastAsia="zh-CN"/>
        </w:rPr>
        <w:t>.</w:t>
      </w:r>
      <w:r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lang w:eastAsia="zh-CN"/>
        </w:rPr>
        <w:t>项目完成（服务期满）后的服务承诺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lang w:val="en-US" w:eastAsia="zh-CN"/>
        </w:rPr>
        <w:t>1</w:t>
      </w:r>
      <w:r>
        <w:rPr>
          <w:rFonts w:hint="eastAsia" w:ascii="仿宋_GB2312" w:hAnsi="Calibri" w:cs="Times New Roman"/>
          <w:b w:val="0"/>
          <w:bCs/>
          <w:color w:val="auto"/>
          <w:sz w:val="28"/>
          <w:szCs w:val="28"/>
          <w:lang w:val="en-US" w:eastAsia="zh-CN"/>
        </w:rPr>
        <w:t>1</w:t>
      </w:r>
      <w:r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lang w:val="en-US" w:eastAsia="zh-CN"/>
        </w:rPr>
        <w:t>.有效业绩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lang w:val="en-US" w:eastAsia="zh-CN"/>
        </w:rPr>
        <w:t>1</w:t>
      </w:r>
      <w:r>
        <w:rPr>
          <w:rFonts w:hint="eastAsia" w:ascii="仿宋_GB2312" w:hAnsi="Calibri" w:cs="Times New Roman"/>
          <w:b w:val="0"/>
          <w:bCs/>
          <w:color w:val="auto"/>
          <w:sz w:val="28"/>
          <w:szCs w:val="28"/>
          <w:lang w:val="en-US" w:eastAsia="zh-CN"/>
        </w:rPr>
        <w:t>2</w:t>
      </w:r>
      <w:r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lang w:val="en-US" w:eastAsia="zh-CN"/>
        </w:rPr>
        <w:t>.履约评价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default" w:ascii="仿宋_GB2312" w:hAnsi="Calibri" w:eastAsia="仿宋_GB2312" w:cs="Times New Roman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lang w:val="en-US" w:eastAsia="zh-CN"/>
        </w:rPr>
        <w:t>1</w:t>
      </w:r>
      <w:r>
        <w:rPr>
          <w:rFonts w:hint="eastAsia" w:ascii="仿宋_GB2312" w:hAnsi="Calibri" w:cs="Times New Roman"/>
          <w:b w:val="0"/>
          <w:bCs/>
          <w:color w:val="auto"/>
          <w:sz w:val="28"/>
          <w:szCs w:val="28"/>
          <w:lang w:val="en-US" w:eastAsia="zh-CN"/>
        </w:rPr>
        <w:t>3</w:t>
      </w:r>
      <w:r>
        <w:rPr>
          <w:rFonts w:hint="eastAsia" w:ascii="仿宋_GB2312" w:hAnsi="Calibri" w:eastAsia="仿宋_GB2312" w:cs="Times New Roman"/>
          <w:b w:val="0"/>
          <w:bCs/>
          <w:color w:val="auto"/>
          <w:sz w:val="28"/>
          <w:szCs w:val="28"/>
          <w:lang w:val="en-US" w:eastAsia="zh-CN"/>
        </w:rPr>
        <w:t>.拟安排的项目服务团队成员情况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DEA49D"/>
    <w:multiLevelType w:val="singleLevel"/>
    <w:tmpl w:val="77DEA49D"/>
    <w:lvl w:ilvl="0" w:tentative="0">
      <w:start w:val="1"/>
      <w:numFmt w:val="chineseCounting"/>
      <w:suff w:val="nothing"/>
      <w:lvlText w:val="（%1）"/>
      <w:lvlJc w:val="left"/>
      <w:rPr>
        <w:rFonts w:hint="eastAsia" w:ascii="仿宋_GB2312" w:hAnsi="仿宋_GB2312" w:eastAsia="仿宋_GB2312" w:cs="仿宋_GB2312"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41056C0"/>
    <w:rsid w:val="0E9FAAED"/>
    <w:rsid w:val="17FB048E"/>
    <w:rsid w:val="1B2613F2"/>
    <w:rsid w:val="1FFD759A"/>
    <w:rsid w:val="2B7B2C16"/>
    <w:rsid w:val="3146419F"/>
    <w:rsid w:val="334068F6"/>
    <w:rsid w:val="4A1947CF"/>
    <w:rsid w:val="4A2D4613"/>
    <w:rsid w:val="56DE518D"/>
    <w:rsid w:val="5EF0E673"/>
    <w:rsid w:val="5F1FD157"/>
    <w:rsid w:val="5FA3F014"/>
    <w:rsid w:val="635F5575"/>
    <w:rsid w:val="667B1CEF"/>
    <w:rsid w:val="67DF07C7"/>
    <w:rsid w:val="6F9FCA6C"/>
    <w:rsid w:val="6FFBF473"/>
    <w:rsid w:val="7298706C"/>
    <w:rsid w:val="72DA9219"/>
    <w:rsid w:val="75938825"/>
    <w:rsid w:val="75EF9E1F"/>
    <w:rsid w:val="77CFF335"/>
    <w:rsid w:val="77D93E2D"/>
    <w:rsid w:val="795F9676"/>
    <w:rsid w:val="86DD64D8"/>
    <w:rsid w:val="ABDBBDE8"/>
    <w:rsid w:val="B3AC8621"/>
    <w:rsid w:val="B3FFA26C"/>
    <w:rsid w:val="BDF7756B"/>
    <w:rsid w:val="BDFF9929"/>
    <w:rsid w:val="BFF1F1BC"/>
    <w:rsid w:val="CBFF3206"/>
    <w:rsid w:val="ECFDBEDF"/>
    <w:rsid w:val="EDBC6397"/>
    <w:rsid w:val="EDEFE4BD"/>
    <w:rsid w:val="EEFED3B8"/>
    <w:rsid w:val="F1FF7D97"/>
    <w:rsid w:val="F5BF2FB4"/>
    <w:rsid w:val="F7EBC868"/>
    <w:rsid w:val="F7F8CE78"/>
    <w:rsid w:val="FA7ED84E"/>
    <w:rsid w:val="FBFFAC30"/>
    <w:rsid w:val="FFFD02DE"/>
    <w:rsid w:val="FFFD8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1182</Words>
  <Characters>1230</Characters>
  <Lines>0</Lines>
  <Paragraphs>0</Paragraphs>
  <TotalTime>10</TotalTime>
  <ScaleCrop>false</ScaleCrop>
  <LinksUpToDate>false</LinksUpToDate>
  <CharactersWithSpaces>1236</CharactersWithSpaces>
  <Application>WPS Office_11.8.2.12275_F1E327BC-269C-435d-A152-05C5408002CA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2018-07-15T15:11:00Z</dcterms:created>
  <dc:creator>d</dc:creator>
  <cp:lastModifiedBy>huawei</cp:lastModifiedBy>
  <cp:lastPrinted>2026-08-05T16:13:22Z</cp:lastPrinted>
  <dcterms:modified xsi:type="dcterms:W3CDTF">2026-08-05T16:51:05Z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2052-11.8.2.12275</vt:lpwstr>
  </property>
  <property fmtid="{D5CDD505-2E9C-101B-9397-08002B2CF9AE}" pid="3" name="ICV">
    <vt:lpwstr>EF5CCDA0AE8C604EDF3F156AF4ACFED5</vt:lpwstr>
  </property>
  <property fmtid="{D5CDD505-2E9C-101B-9397-08002B2CF9AE}" pid="4" name="KSOTemplateDocerSaveRecord">
    <vt:lpwstr>eyJoZGlkIjoiZjRkMjEyMDg0NmQ5MDRjZDNhZDg5NmEwZmM1YTllYzUiLCJ1c2VySWQiOiI0OTk3MjY5MzYifQ==</vt:lpwstr>
  </property>
</Properties>
</file>