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1BD41">
      <w:pPr>
        <w:pStyle w:val="2"/>
        <w:snapToGrid w:val="0"/>
        <w:spacing w:line="580" w:lineRule="exact"/>
        <w:jc w:val="center"/>
        <w:rPr>
          <w:rFonts w:hint="eastAsia" w:eastAsia="宋体" w:asciiTheme="majorEastAsia" w:hAnsiTheme="majorEastAsia" w:cstheme="majorEastAsia"/>
          <w:b/>
          <w:bCs/>
          <w:spacing w:val="-20"/>
          <w:sz w:val="52"/>
          <w:lang w:eastAsia="zh-CN"/>
        </w:rPr>
      </w:pP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  <w:lang w:val="en" w:eastAsia="zh-CN"/>
        </w:rPr>
        <w:t>深圳市福田区劳动人事争议仲裁委员会</w:t>
      </w:r>
    </w:p>
    <w:p w14:paraId="031A0803">
      <w:pPr>
        <w:pStyle w:val="2"/>
        <w:snapToGrid w:val="0"/>
        <w:spacing w:line="580" w:lineRule="exact"/>
        <w:jc w:val="center"/>
        <w:rPr>
          <w:rFonts w:asciiTheme="majorEastAsia" w:hAnsiTheme="majorEastAsia" w:eastAsiaTheme="majorEastAsia" w:cstheme="majorEastAsia"/>
          <w:b/>
          <w:bCs/>
          <w:spacing w:val="-20"/>
          <w:sz w:val="52"/>
        </w:rPr>
      </w:pP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</w:rPr>
        <w:t>公</w:t>
      </w:r>
      <w:r>
        <w:rPr>
          <w:rFonts w:eastAsia="宋体" w:asciiTheme="majorEastAsia" w:hAnsiTheme="majorEastAsia" w:cstheme="majorEastAsia"/>
          <w:b/>
          <w:bCs/>
          <w:spacing w:val="-20"/>
          <w:sz w:val="52"/>
          <w:lang w:val="en"/>
        </w:rPr>
        <w:t xml:space="preserve">  </w:t>
      </w: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</w:rPr>
        <w:t>告</w:t>
      </w:r>
    </w:p>
    <w:p w14:paraId="5D9EA103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</w:t>
      </w:r>
    </w:p>
    <w:p w14:paraId="013EDE25">
      <w:pPr>
        <w:spacing w:line="580" w:lineRule="exact"/>
        <w:rPr>
          <w:rFonts w:ascii="仿宋_GB2312" w:eastAsia="仿宋_GB2312"/>
          <w:sz w:val="32"/>
          <w:szCs w:val="32"/>
        </w:rPr>
      </w:pPr>
      <w:bookmarkStart w:id="3" w:name="_GoBack"/>
      <w:r>
        <w:rPr>
          <w:rFonts w:hint="eastAsia" w:ascii="仿宋_GB2312" w:eastAsia="仿宋_GB2312"/>
          <w:sz w:val="32"/>
          <w:szCs w:val="32"/>
          <w:lang w:eastAsia="zh-CN"/>
        </w:rPr>
        <w:t>深圳市中教文化传播有限公司</w:t>
      </w:r>
      <w:bookmarkEnd w:id="3"/>
      <w:r>
        <w:rPr>
          <w:rFonts w:hint="eastAsia" w:ascii="仿宋_GB2312" w:eastAsia="仿宋_GB2312"/>
          <w:sz w:val="32"/>
          <w:szCs w:val="32"/>
        </w:rPr>
        <w:t>：</w:t>
      </w:r>
    </w:p>
    <w:p w14:paraId="52B09F33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本委已受理</w:t>
      </w:r>
      <w:r>
        <w:rPr>
          <w:rFonts w:hint="eastAsia" w:ascii="仿宋_GB2312" w:eastAsia="仿宋_GB2312"/>
          <w:sz w:val="32"/>
          <w:szCs w:val="32"/>
          <w:lang w:eastAsia="zh-CN"/>
        </w:rPr>
        <w:t>黎杰华</w:t>
      </w:r>
      <w:r>
        <w:rPr>
          <w:rFonts w:hint="eastAsia" w:ascii="仿宋_GB2312" w:eastAsia="仿宋_GB2312"/>
          <w:sz w:val="32"/>
          <w:szCs w:val="32"/>
        </w:rPr>
        <w:t>诉你劳动争议案件(</w:t>
      </w:r>
      <w:r>
        <w:rPr>
          <w:rFonts w:hint="eastAsia" w:ascii="仿宋_GB2312" w:eastAsia="仿宋_GB2312"/>
          <w:sz w:val="32"/>
          <w:szCs w:val="32"/>
          <w:lang w:eastAsia="zh-CN"/>
        </w:rPr>
        <w:t>深福劳人仲案【2026】4514号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现</w:t>
      </w:r>
      <w:r>
        <w:rPr>
          <w:rFonts w:hint="eastAsia" w:ascii="仿宋_GB2312" w:hAnsi="宋体" w:eastAsia="仿宋_GB2312"/>
          <w:sz w:val="32"/>
          <w:szCs w:val="32"/>
        </w:rPr>
        <w:t>因你方用其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他</w:t>
      </w:r>
      <w:r>
        <w:rPr>
          <w:rFonts w:hint="eastAsia" w:ascii="仿宋_GB2312" w:hAnsi="宋体" w:eastAsia="仿宋_GB2312"/>
          <w:sz w:val="32"/>
          <w:szCs w:val="32"/>
        </w:rPr>
        <w:t>方式无法送达，根据《中华人民共和国民事诉讼法》第九十五条之规定，</w:t>
      </w:r>
      <w:r>
        <w:rPr>
          <w:rFonts w:hint="eastAsia" w:ascii="仿宋_GB2312" w:eastAsia="仿宋_GB2312"/>
          <w:sz w:val="32"/>
          <w:szCs w:val="32"/>
        </w:rPr>
        <w:t>向你公告送达开庭应诉通知书、举证通知书、申请书副本及证据材料等，自本公告发布之日起，经过三十日即视为送达。你应在公告期届满之次日起</w:t>
      </w:r>
      <w:r>
        <w:rPr>
          <w:rFonts w:hint="eastAsia" w:ascii="仿宋_GB2312" w:hAnsi="宋体" w:eastAsia="仿宋_GB2312"/>
          <w:sz w:val="32"/>
          <w:szCs w:val="32"/>
        </w:rPr>
        <w:t>十个工作日内向本委</w:t>
      </w:r>
      <w:r>
        <w:rPr>
          <w:rFonts w:hint="eastAsia" w:ascii="仿宋_GB2312" w:eastAsia="仿宋_GB2312"/>
          <w:sz w:val="32"/>
          <w:szCs w:val="32"/>
        </w:rPr>
        <w:t>提交答辩书</w:t>
      </w:r>
      <w:r>
        <w:rPr>
          <w:rFonts w:hint="eastAsia" w:ascii="仿宋_GB2312" w:hAnsi="宋体" w:eastAsia="仿宋_GB2312"/>
          <w:sz w:val="32"/>
          <w:szCs w:val="32"/>
        </w:rPr>
        <w:t>和相关证据材料。</w:t>
      </w:r>
      <w:r>
        <w:rPr>
          <w:rFonts w:hint="eastAsia" w:ascii="仿宋_GB2312" w:eastAsia="仿宋_GB2312"/>
          <w:sz w:val="32"/>
          <w:szCs w:val="32"/>
        </w:rPr>
        <w:t>本委定于</w:t>
      </w:r>
      <w:r>
        <w:rPr>
          <w:rFonts w:hint="eastAsia" w:ascii="仿宋_GB2312" w:eastAsia="仿宋_GB2312"/>
          <w:sz w:val="32"/>
          <w:szCs w:val="32"/>
          <w:lang w:eastAsia="zh-CN"/>
        </w:rPr>
        <w:t>2026年10月26日上午9:30</w:t>
      </w:r>
      <w:r>
        <w:rPr>
          <w:rFonts w:hint="eastAsia" w:ascii="仿宋_GB2312" w:eastAsia="仿宋_GB2312"/>
          <w:sz w:val="32"/>
          <w:szCs w:val="32"/>
        </w:rPr>
        <w:t>在</w:t>
      </w:r>
      <w:r>
        <w:rPr>
          <w:rFonts w:hint="eastAsia" w:ascii="仿宋_GB2312" w:eastAsia="仿宋_GB2312"/>
          <w:sz w:val="32"/>
          <w:szCs w:val="32"/>
          <w:lang w:eastAsia="zh-CN"/>
        </w:rPr>
        <w:t>仲裁2庭（深圳市福田区沙嘴路119号韵动家园裙楼二层）</w:t>
      </w:r>
      <w:r>
        <w:rPr>
          <w:rFonts w:hint="eastAsia" w:ascii="仿宋_GB2312" w:eastAsia="仿宋_GB2312"/>
          <w:sz w:val="32"/>
          <w:szCs w:val="32"/>
        </w:rPr>
        <w:t>开庭审理此案。</w:t>
      </w:r>
      <w:r>
        <w:rPr>
          <w:rFonts w:hint="eastAsia" w:ascii="仿宋_GB2312" w:hAnsi="宋体" w:eastAsia="仿宋_GB2312"/>
          <w:sz w:val="32"/>
          <w:szCs w:val="32"/>
        </w:rPr>
        <w:t>请准时参加庭审，</w:t>
      </w:r>
      <w:r>
        <w:rPr>
          <w:rFonts w:hint="eastAsia" w:ascii="仿宋_GB2312" w:eastAsia="仿宋_GB2312"/>
          <w:sz w:val="32"/>
          <w:szCs w:val="32"/>
        </w:rPr>
        <w:t>逾期不出庭，本委将依法缺席审理和裁决。</w:t>
      </w:r>
    </w:p>
    <w:p w14:paraId="7D869341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特此公告。</w:t>
      </w:r>
    </w:p>
    <w:p w14:paraId="36C0419A">
      <w:pPr>
        <w:spacing w:line="580" w:lineRule="exact"/>
        <w:rPr>
          <w:rFonts w:ascii="仿宋_GB2312" w:eastAsia="仿宋_GB2312"/>
          <w:sz w:val="32"/>
          <w:szCs w:val="32"/>
        </w:rPr>
      </w:pPr>
    </w:p>
    <w:p w14:paraId="19D6CF9C">
      <w:pPr>
        <w:spacing w:line="580" w:lineRule="exact"/>
        <w:jc w:val="righ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深圳市福田区劳动人事争议仲裁委员会</w:t>
      </w:r>
    </w:p>
    <w:p w14:paraId="6FE769EC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二〇二六年八月三十一日</w:t>
      </w:r>
    </w:p>
    <w:p w14:paraId="59F1C824">
      <w:pPr>
        <w:spacing w:line="580" w:lineRule="exact"/>
        <w:jc w:val="right"/>
        <w:rPr>
          <w:rFonts w:ascii="仿宋_GB2312" w:eastAsia="仿宋_GB2312"/>
          <w:sz w:val="32"/>
          <w:szCs w:val="32"/>
        </w:rPr>
      </w:pPr>
    </w:p>
    <w:p w14:paraId="0D0EE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10"/>
        <w:textAlignment w:val="auto"/>
        <w:rPr>
          <w:rFonts w:hint="eastAsia" w:ascii="仿宋_GB2312" w:eastAsia="仿宋_GB2312"/>
          <w:sz w:val="32"/>
          <w:szCs w:val="32"/>
        </w:rPr>
      </w:pPr>
      <w:bookmarkStart w:id="0" w:name="OLE_LINK3"/>
      <w:bookmarkStart w:id="1" w:name="OLE_LINK2"/>
      <w:bookmarkStart w:id="2" w:name="OLE_LINK1"/>
      <w:r>
        <w:rPr>
          <w:rFonts w:hint="eastAsia" w:ascii="仿宋_GB2312" w:eastAsia="仿宋_GB2312"/>
          <w:sz w:val="32"/>
          <w:szCs w:val="32"/>
        </w:rPr>
        <w:t>注：本案公告采取以下方式进行公告：</w:t>
      </w:r>
    </w:p>
    <w:p w14:paraId="49CAC957">
      <w:pPr>
        <w:ind w:right="210"/>
      </w:pPr>
      <w:r>
        <w:rPr>
          <w:rFonts w:hint="eastAsia" w:ascii="仿宋_GB2312" w:eastAsia="仿宋_GB2312"/>
          <w:sz w:val="32"/>
          <w:szCs w:val="32"/>
        </w:rPr>
        <w:t>根据《最高人民法院关于适用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〈</w:t>
      </w:r>
      <w:r>
        <w:rPr>
          <w:rFonts w:hint="eastAsia" w:ascii="仿宋_GB2312" w:eastAsia="仿宋_GB2312"/>
          <w:sz w:val="32"/>
          <w:szCs w:val="32"/>
        </w:rPr>
        <w:t>中华人民共和国民事诉讼法〉的解释》第一百三十八条第一款之规定，本公告采用在http://www.szft.gov.cn/bmxx/qrlzyj/zcgg/网站上刊登公告的方式，公告刊登日期即为公告发出日期。</w:t>
      </w:r>
      <w:bookmarkEnd w:id="0"/>
      <w:bookmarkEnd w:id="1"/>
      <w:bookmarkEnd w:id="2"/>
    </w:p>
    <w:sectPr>
      <w:footerReference r:id="rId3" w:type="default"/>
      <w:pgSz w:w="11906" w:h="16838"/>
      <w:pgMar w:top="1985" w:right="1474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1EEAB"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84FE4B3"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2"/>
  </w:compat>
  <w:rsids>
    <w:rsidRoot w:val="00E752FB"/>
    <w:rsid w:val="00047EC0"/>
    <w:rsid w:val="00257BB1"/>
    <w:rsid w:val="00353569"/>
    <w:rsid w:val="005B29CA"/>
    <w:rsid w:val="006034A9"/>
    <w:rsid w:val="007B41C3"/>
    <w:rsid w:val="008E7A14"/>
    <w:rsid w:val="00902AE1"/>
    <w:rsid w:val="00A31330"/>
    <w:rsid w:val="00CC6284"/>
    <w:rsid w:val="00D32810"/>
    <w:rsid w:val="00E752FB"/>
    <w:rsid w:val="35FF8F09"/>
    <w:rsid w:val="56A747D0"/>
    <w:rsid w:val="57BECC26"/>
    <w:rsid w:val="7F584438"/>
    <w:rsid w:val="FDA21549"/>
    <w:rsid w:val="FF9A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 w:eastAsia="仿宋_GB2312"/>
      <w:sz w:val="32"/>
      <w:szCs w:val="20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标题 字符"/>
    <w:basedOn w:val="7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385</Characters>
  <Lines>14</Lines>
  <Paragraphs>12</Paragraphs>
  <TotalTime>1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2022-11-12T01:12:00Z</dcterms:created>
  <dc:creator>Apache POI</dc:creator>
  <cp:lastModifiedBy>誰都有过梦</cp:lastModifiedBy>
  <dcterms:modified xsi:type="dcterms:W3CDTF">2026-08-28T06:45:25Z</dcterms:modified>
  <dc:title>[标题机构]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eyJoZGlkIjoiOTg1YmFlOTZhYzFiNWQ4OGMzNWM2MDYzN2M4MTdjZTkiLCJ1c2VySWQiOiIyODM1NDAwNjQifQ==</vt:lpwstr>
  </property>
  <property fmtid="{D5CDD505-2E9C-101B-9397-08002B2CF9AE}" pid="4" name="ICV">
    <vt:lpwstr>301B07591EDC4C78980FFC095EB941D5_12</vt:lpwstr>
  </property>
</Properties>
</file>