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lang w:eastAsia="zh-CN"/>
        </w:rPr>
        <w:t>残疾人</w:t>
      </w:r>
      <w:r>
        <w:rPr>
          <w:rFonts w:hint="eastAsia" w:ascii="方正小标宋_GBK" w:hAnsi="方正小标宋_GBK" w:eastAsia="方正小标宋_GBK" w:cs="方正小标宋_GBK"/>
          <w:color w:val="auto"/>
          <w:sz w:val="44"/>
          <w:szCs w:val="44"/>
          <w:highlight w:val="none"/>
        </w:rPr>
        <w:t>按比例就业情况联网认证系统</w:t>
      </w:r>
    </w:p>
    <w:p>
      <w:pPr>
        <w:jc w:val="center"/>
        <w:rPr>
          <w:rFonts w:hint="eastAsia" w:ascii="方正小标宋_GBK" w:hAnsi="方正小标宋_GBK" w:eastAsia="方正小标宋_GBK" w:cs="方正小标宋_GBK"/>
          <w:color w:val="auto"/>
          <w:sz w:val="44"/>
          <w:szCs w:val="44"/>
          <w:highlight w:val="none"/>
        </w:rPr>
      </w:pPr>
      <w:r>
        <w:rPr>
          <w:rFonts w:hint="eastAsia" w:ascii="方正小标宋_GBK" w:hAnsi="方正小标宋_GBK" w:eastAsia="方正小标宋_GBK" w:cs="方正小标宋_GBK"/>
          <w:color w:val="auto"/>
          <w:sz w:val="44"/>
          <w:szCs w:val="44"/>
          <w:highlight w:val="none"/>
        </w:rPr>
        <w:t>用人单位申报操作指引</w:t>
      </w:r>
    </w:p>
    <w:p>
      <w:pPr>
        <w:jc w:val="left"/>
        <w:rPr>
          <w:rFonts w:ascii="仿宋" w:hAnsi="仿宋" w:eastAsia="仿宋"/>
          <w:color w:val="auto"/>
          <w:sz w:val="30"/>
          <w:szCs w:val="30"/>
          <w:highlight w:val="none"/>
        </w:rPr>
      </w:pPr>
      <w:r>
        <w:rPr>
          <w:rFonts w:hint="eastAsia" w:ascii="仿宋" w:hAnsi="仿宋" w:eastAsia="仿宋"/>
          <w:color w:val="auto"/>
          <w:sz w:val="30"/>
          <w:szCs w:val="30"/>
          <w:highlight w:val="none"/>
        </w:rPr>
        <w:t>申报条件：</w:t>
      </w:r>
    </w:p>
    <w:p>
      <w:pPr>
        <w:jc w:val="left"/>
        <w:rPr>
          <w:rFonts w:hint="eastAsia" w:ascii="黑体" w:hAnsi="黑体" w:eastAsia="黑体"/>
          <w:color w:val="auto"/>
          <w:sz w:val="36"/>
          <w:szCs w:val="36"/>
          <w:highlight w:val="none"/>
          <w:lang w:val="en-US" w:eastAsia="zh-CN"/>
        </w:rPr>
      </w:pPr>
      <w:r>
        <w:rPr>
          <w:rFonts w:hint="eastAsia" w:ascii="仿宋" w:hAnsi="仿宋" w:eastAsia="仿宋"/>
          <w:color w:val="auto"/>
          <w:sz w:val="30"/>
          <w:szCs w:val="30"/>
          <w:highlight w:val="none"/>
        </w:rPr>
        <w:t>上年度已安排持有《中华人民共和国残疾人证》、《中华人民共和国残疾军人证》（</w:t>
      </w:r>
      <w:r>
        <w:rPr>
          <w:rFonts w:ascii="仿宋" w:hAnsi="仿宋" w:eastAsia="仿宋"/>
          <w:color w:val="auto"/>
          <w:sz w:val="30"/>
          <w:szCs w:val="30"/>
          <w:highlight w:val="none"/>
        </w:rPr>
        <w:t>1-8级）残疾人就业的用人单位。</w:t>
      </w:r>
    </w:p>
    <w:p>
      <w:pPr>
        <w:pStyle w:val="10"/>
        <w:numPr>
          <w:ilvl w:val="0"/>
          <w:numId w:val="3"/>
        </w:numPr>
        <w:ind w:firstLineChars="0"/>
        <w:rPr>
          <w:rFonts w:hint="eastAsia" w:ascii="楷体_GB2312" w:hAnsi="楷体_GB2312" w:eastAsia="楷体_GB2312" w:cs="楷体_GB2312"/>
          <w:color w:val="auto"/>
          <w:sz w:val="32"/>
          <w:szCs w:val="24"/>
          <w:highlight w:val="none"/>
        </w:rPr>
      </w:pPr>
      <w:r>
        <w:rPr>
          <w:rFonts w:hint="eastAsia" w:ascii="黑体" w:hAnsi="黑体" w:eastAsia="黑体"/>
          <w:color w:val="auto"/>
          <w:sz w:val="32"/>
          <w:szCs w:val="32"/>
          <w:highlight w:val="none"/>
        </w:rPr>
        <w:t>网上申报</w:t>
      </w:r>
    </w:p>
    <w:p>
      <w:pPr>
        <w:pStyle w:val="10"/>
        <w:numPr>
          <w:ilvl w:val="0"/>
          <w:numId w:val="0"/>
        </w:numPr>
        <w:ind w:leftChars="0"/>
        <w:rPr>
          <w:rFonts w:hint="eastAsia" w:ascii="楷体_GB2312" w:hAnsi="楷体_GB2312" w:eastAsia="楷体_GB2312" w:cs="楷体_GB2312"/>
          <w:color w:val="auto"/>
          <w:sz w:val="32"/>
          <w:szCs w:val="24"/>
          <w:highlight w:val="none"/>
        </w:rPr>
      </w:pPr>
      <w:r>
        <w:rPr>
          <w:rFonts w:hint="eastAsia" w:ascii="楷体_GB2312" w:hAnsi="楷体_GB2312" w:eastAsia="楷体_GB2312" w:cs="楷体_GB2312"/>
          <w:color w:val="auto"/>
          <w:sz w:val="32"/>
          <w:szCs w:val="32"/>
          <w:highlight w:val="none"/>
          <w:lang w:val="en-US" w:eastAsia="zh-CN"/>
        </w:rPr>
        <w:t>1.</w:t>
      </w:r>
      <w:r>
        <w:rPr>
          <w:rFonts w:hint="eastAsia" w:ascii="楷体_GB2312" w:hAnsi="楷体_GB2312" w:eastAsia="楷体_GB2312" w:cs="楷体_GB2312"/>
          <w:color w:val="auto"/>
          <w:sz w:val="32"/>
          <w:szCs w:val="24"/>
          <w:highlight w:val="none"/>
        </w:rPr>
        <w:t>登录指引</w:t>
      </w:r>
    </w:p>
    <w:p>
      <w:pPr>
        <w:pStyle w:val="10"/>
        <w:ind w:left="360" w:firstLine="0" w:firstLineChars="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1）登录广东政务服务网（网址：</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"https://www.gdzwfw.gov.cn/" </w:instrText>
      </w:r>
      <w:r>
        <w:rPr>
          <w:rFonts w:hint="eastAsia" w:ascii="仿宋_GB2312" w:hAnsi="仿宋_GB2312" w:eastAsia="仿宋_GB2312" w:cs="仿宋_GB2312"/>
          <w:color w:val="auto"/>
          <w:sz w:val="32"/>
          <w:szCs w:val="32"/>
          <w:highlight w:val="none"/>
        </w:rPr>
        <w:fldChar w:fldCharType="separate"/>
      </w:r>
      <w:r>
        <w:rPr>
          <w:rStyle w:val="9"/>
          <w:rFonts w:hint="eastAsia" w:ascii="仿宋_GB2312" w:hAnsi="仿宋_GB2312" w:eastAsia="仿宋_GB2312" w:cs="仿宋_GB2312"/>
          <w:color w:val="auto"/>
          <w:sz w:val="32"/>
          <w:szCs w:val="32"/>
          <w:highlight w:val="none"/>
        </w:rPr>
        <w:t>https://www.gdzwfw.gov.cn/</w:t>
      </w:r>
      <w:r>
        <w:rPr>
          <w:rStyle w:val="9"/>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0" distR="0">
            <wp:extent cx="5274310" cy="3133725"/>
            <wp:effectExtent l="0" t="0" r="2540" b="9525"/>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4"/>
                    <a:stretch>
                      <a:fillRect/>
                    </a:stretch>
                  </pic:blipFill>
                  <pic:spPr>
                    <a:xfrm>
                      <a:off x="0" y="0"/>
                      <a:ext cx="5274310" cy="3133725"/>
                    </a:xfrm>
                    <a:prstGeom prst="rect">
                      <a:avLst/>
                    </a:prstGeom>
                  </pic:spPr>
                </pic:pic>
              </a:graphicData>
            </a:graphic>
          </wp:inline>
        </w:drawing>
      </w:r>
    </w:p>
    <w:p>
      <w:pPr>
        <w:pStyle w:val="10"/>
        <w:numPr>
          <w:ilvl w:val="0"/>
          <w:numId w:val="4"/>
        </w:numPr>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在搜索框搜索“全国残疾人按比例就业情况联网认证”，找到对应事项，点击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在线办理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drawing>
          <wp:inline distT="0" distB="0" distL="0" distR="0">
            <wp:extent cx="5274310" cy="2571750"/>
            <wp:effectExtent l="0" t="0" r="254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pic:cNvPicPr>
                  </pic:nvPicPr>
                  <pic:blipFill>
                    <a:blip r:embed="rId5"/>
                    <a:stretch>
                      <a:fillRect/>
                    </a:stretch>
                  </pic:blipFill>
                  <pic:spPr>
                    <a:xfrm>
                      <a:off x="0" y="0"/>
                      <a:ext cx="5274310" cy="2571750"/>
                    </a:xfrm>
                    <a:prstGeom prst="rect">
                      <a:avLst/>
                    </a:prstGeom>
                  </pic:spPr>
                </pic:pic>
              </a:graphicData>
            </a:graphic>
          </wp:inline>
        </w:drawing>
      </w:r>
      <w:r>
        <w:rPr>
          <w:rFonts w:hint="eastAsia" w:ascii="仿宋_GB2312" w:hAnsi="仿宋_GB2312" w:eastAsia="仿宋_GB2312" w:cs="仿宋_GB2312"/>
          <w:color w:val="auto"/>
          <w:sz w:val="32"/>
          <w:szCs w:val="32"/>
          <w:highlight w:val="none"/>
        </w:rPr>
        <w:drawing>
          <wp:inline distT="0" distB="0" distL="114300" distR="114300">
            <wp:extent cx="5272405" cy="2707005"/>
            <wp:effectExtent l="0" t="0" r="4445" b="17145"/>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6"/>
                    <a:stretch>
                      <a:fillRect/>
                    </a:stretch>
                  </pic:blipFill>
                  <pic:spPr>
                    <a:xfrm>
                      <a:off x="0" y="0"/>
                      <a:ext cx="5272405" cy="2707005"/>
                    </a:xfrm>
                    <a:prstGeom prst="rect">
                      <a:avLst/>
                    </a:prstGeom>
                    <a:noFill/>
                    <a:ln>
                      <a:noFill/>
                    </a:ln>
                  </pic:spPr>
                </pic:pic>
              </a:graphicData>
            </a:graphic>
          </wp:inline>
        </w:drawing>
      </w:r>
    </w:p>
    <w:p>
      <w:pPr>
        <w:pStyle w:val="10"/>
        <w:numPr>
          <w:ilvl w:val="0"/>
          <w:numId w:val="4"/>
        </w:numPr>
        <w:ind w:left="360" w:leftChars="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选择对应行政区域后，进入登录页面，</w:t>
      </w:r>
      <w:r>
        <w:rPr>
          <w:rFonts w:hint="eastAsia" w:ascii="仿宋_GB2312" w:hAnsi="仿宋_GB2312" w:eastAsia="仿宋_GB2312" w:cs="仿宋_GB2312"/>
          <w:color w:val="auto"/>
          <w:sz w:val="32"/>
          <w:szCs w:val="32"/>
          <w:highlight w:val="none"/>
          <w:lang w:eastAsia="zh-CN"/>
        </w:rPr>
        <w:t>点击“法人账号登录”</w:t>
      </w:r>
      <w:r>
        <w:rPr>
          <w:rFonts w:hint="eastAsia" w:ascii="仿宋_GB2312" w:hAnsi="仿宋_GB2312" w:eastAsia="仿宋_GB2312" w:cs="仿宋_GB2312"/>
          <w:color w:val="auto"/>
          <w:sz w:val="32"/>
          <w:szCs w:val="32"/>
          <w:highlight w:val="none"/>
        </w:rPr>
        <w:t>输入法人账号</w:t>
      </w:r>
      <w:r>
        <w:rPr>
          <w:rFonts w:hint="eastAsia" w:ascii="仿宋_GB2312" w:hAnsi="仿宋_GB2312" w:eastAsia="仿宋_GB2312" w:cs="仿宋_GB2312"/>
          <w:color w:val="auto"/>
          <w:sz w:val="32"/>
          <w:szCs w:val="32"/>
          <w:highlight w:val="none"/>
          <w:lang w:eastAsia="zh-CN"/>
        </w:rPr>
        <w:t>密码</w:t>
      </w:r>
      <w:r>
        <w:rPr>
          <w:rFonts w:hint="eastAsia" w:ascii="仿宋_GB2312" w:hAnsi="仿宋_GB2312" w:eastAsia="仿宋_GB2312" w:cs="仿宋_GB2312"/>
          <w:color w:val="auto"/>
          <w:sz w:val="32"/>
          <w:szCs w:val="32"/>
          <w:highlight w:val="none"/>
        </w:rPr>
        <w:t>后登录系统</w:t>
      </w:r>
      <w:r>
        <w:rPr>
          <w:rFonts w:hint="eastAsia" w:ascii="仿宋_GB2312" w:hAnsi="仿宋_GB2312" w:eastAsia="仿宋_GB2312" w:cs="仿宋_GB2312"/>
          <w:color w:val="auto"/>
          <w:sz w:val="32"/>
          <w:szCs w:val="32"/>
          <w:highlight w:val="none"/>
          <w:lang w:eastAsia="zh-CN"/>
        </w:rPr>
        <w:t>，如无“广东政务服务网”账号，点击“立即注册”，如忘记账号密码，点击“找回密码</w:t>
      </w:r>
      <w:r>
        <w:rPr>
          <w:rFonts w:hint="eastAsia" w:ascii="仿宋_GB2312" w:hAnsi="仿宋_GB2312" w:eastAsia="仿宋_GB2312" w:cs="仿宋_GB2312"/>
          <w:color w:val="auto"/>
          <w:sz w:val="32"/>
          <w:szCs w:val="32"/>
          <w:highlight w:val="none"/>
          <w:lang w:val="en-US" w:eastAsia="zh-CN"/>
        </w:rPr>
        <w:t>/账号</w:t>
      </w:r>
      <w:r>
        <w:rPr>
          <w:rFonts w:hint="eastAsia" w:ascii="仿宋_GB2312" w:hAnsi="仿宋_GB2312" w:eastAsia="仿宋_GB2312" w:cs="仿宋_GB2312"/>
          <w:color w:val="auto"/>
          <w:sz w:val="32"/>
          <w:szCs w:val="32"/>
          <w:highlight w:val="none"/>
          <w:lang w:eastAsia="zh-CN"/>
        </w:rPr>
        <w:t>”。</w:t>
      </w:r>
    </w:p>
    <w:p>
      <w:pPr>
        <w:pStyle w:val="10"/>
        <w:numPr>
          <w:ilvl w:val="0"/>
          <w:numId w:val="0"/>
        </w:numPr>
        <w:ind w:left="360" w:left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9230" cy="4041140"/>
            <wp:effectExtent l="0" t="0" r="7620" b="16510"/>
            <wp:docPr id="2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4"/>
                    <pic:cNvPicPr>
                      <a:picLocks noChangeAspect="1"/>
                    </pic:cNvPicPr>
                  </pic:nvPicPr>
                  <pic:blipFill>
                    <a:blip r:embed="rId7"/>
                    <a:stretch>
                      <a:fillRect/>
                    </a:stretch>
                  </pic:blipFill>
                  <pic:spPr>
                    <a:xfrm>
                      <a:off x="0" y="0"/>
                      <a:ext cx="5269230" cy="4041140"/>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eastAsia="zh-CN"/>
        </w:rPr>
        <w:t>）点击</w:t>
      </w:r>
      <w:r>
        <w:rPr>
          <w:rFonts w:hint="eastAsia" w:ascii="仿宋_GB2312" w:hAnsi="仿宋_GB2312" w:eastAsia="仿宋_GB2312" w:cs="仿宋_GB2312"/>
          <w:color w:val="auto"/>
          <w:sz w:val="32"/>
          <w:szCs w:val="32"/>
          <w:highlight w:val="none"/>
        </w:rPr>
        <w:t>“我要申报”。</w:t>
      </w:r>
    </w:p>
    <w:p>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0" distR="0">
            <wp:extent cx="5274310" cy="2139315"/>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8"/>
                    <a:stretch>
                      <a:fillRect/>
                    </a:stretch>
                  </pic:blipFill>
                  <pic:spPr>
                    <a:xfrm>
                      <a:off x="0" y="0"/>
                      <a:ext cx="5274310" cy="2139315"/>
                    </a:xfrm>
                    <a:prstGeom prst="rect">
                      <a:avLst/>
                    </a:prstGeom>
                  </pic:spPr>
                </pic:pic>
              </a:graphicData>
            </a:graphic>
          </wp:inline>
        </w:drawing>
      </w:r>
    </w:p>
    <w:p>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进入系统页面后，</w:t>
      </w:r>
      <w:r>
        <w:rPr>
          <w:rFonts w:hint="eastAsia" w:ascii="仿宋_GB2312" w:hAnsi="仿宋_GB2312" w:eastAsia="仿宋_GB2312" w:cs="仿宋_GB2312"/>
          <w:color w:val="auto"/>
          <w:sz w:val="32"/>
          <w:szCs w:val="32"/>
          <w:highlight w:val="none"/>
          <w:lang w:eastAsia="zh-CN"/>
        </w:rPr>
        <w:t>特别</w:t>
      </w:r>
      <w:r>
        <w:rPr>
          <w:rFonts w:hint="eastAsia" w:ascii="仿宋_GB2312" w:hAnsi="仿宋_GB2312" w:eastAsia="仿宋_GB2312" w:cs="仿宋_GB2312"/>
          <w:color w:val="auto"/>
          <w:sz w:val="32"/>
          <w:szCs w:val="32"/>
          <w:highlight w:val="none"/>
        </w:rPr>
        <w:t>提示“申报单位在申报残疾人按比例就业联网认证时应对申报材料的真实合法性进行严格核实，全国残疾人按比例就业情况联网认证系统已与相关监督管理部门进行数据联网，用人单位或劳务派遣组织在申报残疾人就业联网认证过程中如存在虚假就业、虚假申报、重复就业（一名残疾人同时间段被多家用人单位或劳务派遣组织进行虚假就业安置）等情况的，相关法律责任由申报单位自行承担。”请仔细阅读后</w:t>
      </w:r>
      <w:r>
        <w:rPr>
          <w:rFonts w:hint="eastAsia" w:ascii="仿宋_GB2312" w:hAnsi="仿宋_GB2312" w:eastAsia="仿宋_GB2312" w:cs="仿宋_GB2312"/>
          <w:color w:val="auto"/>
          <w:sz w:val="32"/>
          <w:szCs w:val="32"/>
          <w:highlight w:val="none"/>
          <w:lang w:eastAsia="zh-CN"/>
        </w:rPr>
        <w:t>点击“确认”。</w:t>
      </w:r>
    </w:p>
    <w:p>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73040" cy="2357120"/>
            <wp:effectExtent l="0" t="0" r="3810" b="5080"/>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9"/>
                    <a:stretch>
                      <a:fillRect/>
                    </a:stretch>
                  </pic:blipFill>
                  <pic:spPr>
                    <a:xfrm>
                      <a:off x="0" y="0"/>
                      <a:ext cx="5273040" cy="2357120"/>
                    </a:xfrm>
                    <a:prstGeom prst="rect">
                      <a:avLst/>
                    </a:prstGeom>
                    <a:noFill/>
                    <a:ln>
                      <a:noFill/>
                    </a:ln>
                  </pic:spPr>
                </pic:pic>
              </a:graphicData>
            </a:graphic>
          </wp:inline>
        </w:drawing>
      </w:r>
    </w:p>
    <w:p>
      <w:pPr>
        <w:pStyle w:val="10"/>
        <w:numPr>
          <w:ilvl w:val="0"/>
          <w:numId w:val="0"/>
        </w:numPr>
        <w:ind w:leftChars="0"/>
        <w:rPr>
          <w:rFonts w:hint="eastAsia" w:ascii="楷体_GB2312" w:hAnsi="楷体_GB2312" w:eastAsia="楷体_GB2312" w:cs="楷体_GB2312"/>
          <w:color w:val="auto"/>
          <w:sz w:val="32"/>
          <w:szCs w:val="32"/>
          <w:highlight w:val="none"/>
          <w:lang w:val="en-US" w:eastAsia="zh-CN"/>
        </w:rPr>
      </w:pPr>
      <w:bookmarkStart w:id="0" w:name="_Toc83212988"/>
      <w:bookmarkStart w:id="1" w:name="_Toc87990630"/>
      <w:bookmarkStart w:id="2" w:name="_Toc83212987"/>
      <w:bookmarkStart w:id="3" w:name="_Toc87990629"/>
      <w:r>
        <w:rPr>
          <w:rFonts w:hint="eastAsia" w:ascii="楷体_GB2312" w:hAnsi="楷体_GB2312" w:eastAsia="楷体_GB2312" w:cs="楷体_GB2312"/>
          <w:color w:val="auto"/>
          <w:sz w:val="32"/>
          <w:szCs w:val="32"/>
          <w:highlight w:val="none"/>
          <w:lang w:val="en-US" w:eastAsia="zh-CN"/>
        </w:rPr>
        <w:t>2.单位信息维护管理</w:t>
      </w:r>
      <w:bookmarkEnd w:id="0"/>
      <w:bookmarkEnd w:id="1"/>
    </w:p>
    <w:p>
      <w:pPr>
        <w:pStyle w:val="10"/>
        <w:ind w:left="360" w:firstLine="0" w:firstLineChars="0"/>
        <w:rPr>
          <w:rFonts w:hint="eastAsia" w:ascii="仿宋_GB2312" w:hAnsi="仿宋_GB2312" w:eastAsia="仿宋_GB2312" w:cs="仿宋_GB2312"/>
          <w:b/>
          <w:bCs/>
          <w:color w:val="auto"/>
          <w:sz w:val="32"/>
          <w:szCs w:val="32"/>
          <w:highlight w:val="none"/>
        </w:rPr>
      </w:pP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lang w:val="en-US" w:eastAsia="zh-CN"/>
        </w:rPr>
        <w:t>1</w:t>
      </w:r>
      <w:r>
        <w:rPr>
          <w:rFonts w:hint="eastAsia" w:ascii="仿宋_GB2312" w:hAnsi="仿宋_GB2312" w:eastAsia="仿宋_GB2312" w:cs="仿宋_GB2312"/>
          <w:b/>
          <w:bCs/>
          <w:color w:val="auto"/>
          <w:sz w:val="32"/>
          <w:szCs w:val="32"/>
          <w:highlight w:val="none"/>
          <w:lang w:eastAsia="zh-CN"/>
        </w:rPr>
        <w:t>）</w:t>
      </w:r>
      <w:r>
        <w:rPr>
          <w:rFonts w:hint="eastAsia" w:ascii="仿宋_GB2312" w:hAnsi="仿宋_GB2312" w:eastAsia="仿宋_GB2312" w:cs="仿宋_GB2312"/>
          <w:b/>
          <w:bCs/>
          <w:color w:val="auto"/>
          <w:sz w:val="32"/>
          <w:szCs w:val="32"/>
          <w:highlight w:val="none"/>
        </w:rPr>
        <w:t>单位基本信息</w:t>
      </w:r>
    </w:p>
    <w:p>
      <w:pPr>
        <w:ind w:left="420" w:left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b/>
          <w:bCs/>
          <w:color w:val="auto"/>
          <w:sz w:val="32"/>
          <w:szCs w:val="32"/>
          <w:highlight w:val="none"/>
        </w:rPr>
        <w:t>第一步：</w:t>
      </w:r>
      <w:r>
        <w:rPr>
          <w:rFonts w:hint="eastAsia" w:ascii="仿宋_GB2312" w:hAnsi="仿宋_GB2312" w:eastAsia="仿宋_GB2312" w:cs="仿宋_GB2312"/>
          <w:color w:val="auto"/>
          <w:sz w:val="32"/>
          <w:szCs w:val="32"/>
          <w:highlight w:val="none"/>
        </w:rPr>
        <w:t>基本信息情况。</w:t>
      </w:r>
      <w:r>
        <w:rPr>
          <w:rFonts w:hint="eastAsia" w:ascii="仿宋_GB2312" w:hAnsi="仿宋_GB2312" w:eastAsia="仿宋_GB2312" w:cs="仿宋_GB2312"/>
          <w:color w:val="auto"/>
          <w:kern w:val="2"/>
          <w:sz w:val="32"/>
          <w:szCs w:val="32"/>
          <w:highlight w:val="none"/>
          <w:lang w:val="en-US" w:eastAsia="zh-CN" w:bidi="ar-SA"/>
        </w:rPr>
        <w:t>所有带*的内容为必填项，用人单位可填写、补充或修改本单位基本信息，填写完毕点击“保存”按钮即可。其中法人身份证一栏，如果法人为港澳台居民或者外国人，可以填写其他的有效证件号码，比如护照信息。（提示：残联主管部门为用人单位年审认证的办理所在地、税务主管部门为用人单位缴纳残保金的所在地、行政所属区为用人单位注册登记的所在地。）</w:t>
      </w:r>
    </w:p>
    <w:p>
      <w:pPr>
        <w:ind w:left="420" w:left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drawing>
          <wp:inline distT="0" distB="0" distL="114300" distR="114300">
            <wp:extent cx="5271135" cy="2337435"/>
            <wp:effectExtent l="0" t="0" r="5715" b="5715"/>
            <wp:docPr id="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
                    <pic:cNvPicPr>
                      <a:picLocks noChangeAspect="1"/>
                    </pic:cNvPicPr>
                  </pic:nvPicPr>
                  <pic:blipFill>
                    <a:blip r:embed="rId10"/>
                    <a:srcRect b="18036"/>
                    <a:stretch>
                      <a:fillRect/>
                    </a:stretch>
                  </pic:blipFill>
                  <pic:spPr>
                    <a:xfrm>
                      <a:off x="0" y="0"/>
                      <a:ext cx="5271135" cy="2337435"/>
                    </a:xfrm>
                    <a:prstGeom prst="rect">
                      <a:avLst/>
                    </a:prstGeom>
                    <a:noFill/>
                    <a:ln>
                      <a:noFill/>
                    </a:ln>
                  </pic:spPr>
                </pic:pic>
              </a:graphicData>
            </a:graphic>
          </wp:inline>
        </w:drawing>
      </w:r>
    </w:p>
    <w:p>
      <w:pPr>
        <w:pStyle w:val="10"/>
        <w:ind w:left="360" w:firstLine="0" w:firstLineChars="0"/>
        <w:rPr>
          <w:rFonts w:hint="eastAsia" w:ascii="仿宋_GB2312" w:hAnsi="仿宋_GB2312" w:eastAsia="仿宋_GB2312" w:cs="仿宋_GB2312"/>
          <w:color w:val="auto"/>
          <w:sz w:val="32"/>
          <w:szCs w:val="32"/>
          <w:highlight w:val="none"/>
          <w:lang w:eastAsia="zh-CN"/>
        </w:rPr>
      </w:pPr>
      <w:bookmarkStart w:id="4" w:name="_Toc87990631"/>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）添加、修改</w:t>
      </w:r>
      <w:r>
        <w:rPr>
          <w:rFonts w:hint="eastAsia" w:ascii="仿宋_GB2312" w:hAnsi="仿宋_GB2312" w:eastAsia="仿宋_GB2312" w:cs="仿宋_GB2312"/>
          <w:color w:val="auto"/>
          <w:sz w:val="32"/>
          <w:szCs w:val="32"/>
          <w:highlight w:val="none"/>
        </w:rPr>
        <w:t>关联单位</w:t>
      </w:r>
      <w:bookmarkEnd w:id="4"/>
      <w:r>
        <w:rPr>
          <w:rFonts w:hint="eastAsia" w:ascii="仿宋_GB2312" w:hAnsi="仿宋_GB2312" w:eastAsia="仿宋_GB2312" w:cs="仿宋_GB2312"/>
          <w:color w:val="auto"/>
          <w:sz w:val="32"/>
          <w:szCs w:val="32"/>
          <w:highlight w:val="none"/>
          <w:lang w:eastAsia="zh-CN"/>
        </w:rPr>
        <w:t>列表</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第一步：</w:t>
      </w:r>
      <w:r>
        <w:rPr>
          <w:rFonts w:hint="eastAsia" w:ascii="仿宋_GB2312" w:hAnsi="仿宋_GB2312" w:eastAsia="仿宋_GB2312" w:cs="仿宋_GB2312"/>
          <w:color w:val="auto"/>
          <w:sz w:val="32"/>
          <w:szCs w:val="32"/>
          <w:highlight w:val="none"/>
        </w:rPr>
        <w:t>可点击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添加</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按钮，</w:t>
      </w:r>
      <w:r>
        <w:rPr>
          <w:rFonts w:hint="eastAsia" w:ascii="仿宋_GB2312" w:hAnsi="仿宋_GB2312" w:eastAsia="仿宋_GB2312" w:cs="仿宋_GB2312"/>
          <w:color w:val="auto"/>
          <w:sz w:val="32"/>
          <w:szCs w:val="32"/>
          <w:highlight w:val="none"/>
          <w:lang w:eastAsia="zh-CN"/>
        </w:rPr>
        <w:t>添加关联单位</w:t>
      </w:r>
      <w:r>
        <w:rPr>
          <w:rFonts w:hint="eastAsia" w:ascii="仿宋_GB2312" w:hAnsi="仿宋_GB2312" w:eastAsia="仿宋_GB2312" w:cs="仿宋_GB2312"/>
          <w:color w:val="auto"/>
          <w:sz w:val="32"/>
          <w:szCs w:val="32"/>
          <w:highlight w:val="none"/>
        </w:rPr>
        <w:t>，已有的关联单位信息可以根据实际需要编辑和删除。</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9230" cy="1009015"/>
            <wp:effectExtent l="0" t="0" r="7620" b="635"/>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pic:cNvPicPr>
                  </pic:nvPicPr>
                  <pic:blipFill>
                    <a:blip r:embed="rId11"/>
                    <a:stretch>
                      <a:fillRect/>
                    </a:stretch>
                  </pic:blipFill>
                  <pic:spPr>
                    <a:xfrm>
                      <a:off x="0" y="0"/>
                      <a:ext cx="5269230" cy="1009015"/>
                    </a:xfrm>
                    <a:prstGeom prst="rect">
                      <a:avLst/>
                    </a:prstGeom>
                    <a:noFill/>
                    <a:ln>
                      <a:noFill/>
                    </a:ln>
                  </pic:spPr>
                </pic:pic>
              </a:graphicData>
            </a:graphic>
          </wp:inline>
        </w:drawing>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lang w:eastAsia="zh-CN"/>
        </w:rPr>
        <w:t>第二步：</w:t>
      </w:r>
      <w:r>
        <w:rPr>
          <w:rFonts w:hint="eastAsia" w:ascii="仿宋_GB2312" w:hAnsi="仿宋_GB2312" w:eastAsia="仿宋_GB2312" w:cs="仿宋_GB2312"/>
          <w:color w:val="auto"/>
          <w:sz w:val="32"/>
          <w:szCs w:val="32"/>
          <w:highlight w:val="none"/>
        </w:rPr>
        <w:t>用户点击添加按钮，</w:t>
      </w:r>
      <w:r>
        <w:rPr>
          <w:rFonts w:hint="eastAsia" w:ascii="仿宋_GB2312" w:hAnsi="仿宋_GB2312" w:eastAsia="仿宋_GB2312" w:cs="仿宋_GB2312"/>
          <w:color w:val="auto"/>
          <w:sz w:val="32"/>
          <w:szCs w:val="32"/>
          <w:highlight w:val="none"/>
          <w:lang w:eastAsia="zh-CN"/>
        </w:rPr>
        <w:t>根据</w:t>
      </w:r>
      <w:r>
        <w:rPr>
          <w:rFonts w:hint="eastAsia" w:ascii="仿宋_GB2312" w:hAnsi="仿宋_GB2312" w:eastAsia="仿宋_GB2312" w:cs="仿宋_GB2312"/>
          <w:color w:val="auto"/>
          <w:sz w:val="32"/>
          <w:szCs w:val="32"/>
          <w:highlight w:val="none"/>
        </w:rPr>
        <w:t>要求输入关联单位信息，并上传单位与单位之间的劳务派遣协议附件，或与关联公司之间的证明材料。点击</w:t>
      </w:r>
      <w:r>
        <w:rPr>
          <w:rFonts w:hint="eastAsia" w:ascii="仿宋_GB2312" w:hAnsi="仿宋_GB2312" w:eastAsia="仿宋_GB2312" w:cs="仿宋_GB2312"/>
          <w:color w:val="auto"/>
          <w:sz w:val="32"/>
          <w:szCs w:val="32"/>
          <w:highlight w:val="none"/>
          <w:lang w:eastAsia="zh-CN"/>
        </w:rPr>
        <w:t>“确定”</w:t>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lang w:eastAsia="zh-CN"/>
        </w:rPr>
        <w:t>即可</w:t>
      </w:r>
      <w:r>
        <w:rPr>
          <w:rFonts w:hint="eastAsia" w:ascii="仿宋_GB2312" w:hAnsi="仿宋_GB2312" w:eastAsia="仿宋_GB2312" w:cs="仿宋_GB2312"/>
          <w:color w:val="auto"/>
          <w:sz w:val="32"/>
          <w:szCs w:val="32"/>
          <w:highlight w:val="none"/>
        </w:rPr>
        <w:t>新增</w:t>
      </w:r>
      <w:r>
        <w:rPr>
          <w:rFonts w:hint="eastAsia" w:ascii="仿宋_GB2312" w:hAnsi="仿宋_GB2312" w:eastAsia="仿宋_GB2312" w:cs="仿宋_GB2312"/>
          <w:color w:val="auto"/>
          <w:sz w:val="32"/>
          <w:szCs w:val="32"/>
          <w:highlight w:val="none"/>
          <w:lang w:eastAsia="zh-CN"/>
        </w:rPr>
        <w:t>成功</w:t>
      </w:r>
      <w:r>
        <w:rPr>
          <w:rFonts w:hint="eastAsia" w:ascii="仿宋_GB2312" w:hAnsi="仿宋_GB2312" w:eastAsia="仿宋_GB2312" w:cs="仿宋_GB2312"/>
          <w:color w:val="auto"/>
          <w:sz w:val="32"/>
          <w:szCs w:val="32"/>
          <w:highlight w:val="none"/>
        </w:rPr>
        <w:t>。</w:t>
      </w:r>
    </w:p>
    <w:p>
      <w:pPr>
        <w:ind w:left="420" w:left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2245" cy="2834005"/>
            <wp:effectExtent l="0" t="0" r="14605" b="4445"/>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12"/>
                    <a:stretch>
                      <a:fillRect/>
                    </a:stretch>
                  </pic:blipFill>
                  <pic:spPr>
                    <a:xfrm>
                      <a:off x="0" y="0"/>
                      <a:ext cx="5262245" cy="2834005"/>
                    </a:xfrm>
                    <a:prstGeom prst="rect">
                      <a:avLst/>
                    </a:prstGeom>
                    <a:noFill/>
                    <a:ln>
                      <a:noFill/>
                    </a:ln>
                  </pic:spPr>
                </pic:pic>
              </a:graphicData>
            </a:graphic>
          </wp:inline>
        </w:drawing>
      </w:r>
    </w:p>
    <w:p>
      <w:pPr>
        <w:pStyle w:val="10"/>
        <w:numPr>
          <w:ilvl w:val="0"/>
          <w:numId w:val="0"/>
        </w:numPr>
        <w:ind w:leftChars="0"/>
        <w:rPr>
          <w:rFonts w:hint="eastAsia" w:ascii="楷体_GB2312" w:hAnsi="楷体_GB2312" w:eastAsia="楷体_GB2312" w:cs="楷体_GB2312"/>
          <w:color w:val="auto"/>
          <w:sz w:val="32"/>
          <w:szCs w:val="32"/>
          <w:highlight w:val="none"/>
          <w:lang w:val="en-US" w:eastAsia="zh-CN"/>
        </w:rPr>
      </w:pPr>
      <w:r>
        <w:rPr>
          <w:rFonts w:hint="eastAsia" w:ascii="楷体_GB2312" w:hAnsi="楷体_GB2312" w:eastAsia="楷体_GB2312" w:cs="楷体_GB2312"/>
          <w:color w:val="auto"/>
          <w:sz w:val="32"/>
          <w:szCs w:val="32"/>
          <w:highlight w:val="none"/>
          <w:lang w:val="en-US" w:eastAsia="zh-CN"/>
        </w:rPr>
        <w:t>3.残疾人安置管理</w:t>
      </w:r>
      <w:bookmarkEnd w:id="2"/>
      <w:bookmarkEnd w:id="3"/>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用人单位可以通过</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残疾人安置管理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模块完成按比例就业年度申报任务。具体操作步骤如下：</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第一步：</w:t>
      </w:r>
      <w:r>
        <w:rPr>
          <w:rFonts w:hint="eastAsia" w:ascii="仿宋_GB2312" w:hAnsi="仿宋_GB2312" w:eastAsia="仿宋_GB2312" w:cs="仿宋_GB2312"/>
          <w:color w:val="auto"/>
          <w:sz w:val="32"/>
          <w:szCs w:val="32"/>
          <w:highlight w:val="none"/>
        </w:rPr>
        <w:t>点击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添加残疾人</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按钮</w:t>
      </w:r>
    </w:p>
    <w:p>
      <w:pPr>
        <w:ind w:left="420" w:left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3515" cy="2531745"/>
            <wp:effectExtent l="0" t="0" r="13335" b="1905"/>
            <wp:docPr id="1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6"/>
                    <pic:cNvPicPr>
                      <a:picLocks noChangeAspect="1"/>
                    </pic:cNvPicPr>
                  </pic:nvPicPr>
                  <pic:blipFill>
                    <a:blip r:embed="rId13"/>
                    <a:stretch>
                      <a:fillRect/>
                    </a:stretch>
                  </pic:blipFill>
                  <pic:spPr>
                    <a:xfrm>
                      <a:off x="0" y="0"/>
                      <a:ext cx="5263515" cy="2531745"/>
                    </a:xfrm>
                    <a:prstGeom prst="rect">
                      <a:avLst/>
                    </a:prstGeom>
                    <a:noFill/>
                    <a:ln>
                      <a:noFill/>
                    </a:ln>
                  </pic:spPr>
                </pic:pic>
              </a:graphicData>
            </a:graphic>
          </wp:inline>
        </w:drawing>
      </w:r>
    </w:p>
    <w:p>
      <w:pPr>
        <w:ind w:left="420" w:left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或者可以点击“导入上一年申报名单”即可导入上一年度的残疾人信息。</w:t>
      </w:r>
    </w:p>
    <w:p>
      <w:pPr>
        <w:ind w:left="420" w:left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4785" cy="1144270"/>
            <wp:effectExtent l="0" t="0" r="12065" b="17780"/>
            <wp:docPr id="2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3"/>
                    <pic:cNvPicPr>
                      <a:picLocks noChangeAspect="1"/>
                    </pic:cNvPicPr>
                  </pic:nvPicPr>
                  <pic:blipFill>
                    <a:blip r:embed="rId14"/>
                    <a:stretch>
                      <a:fillRect/>
                    </a:stretch>
                  </pic:blipFill>
                  <pic:spPr>
                    <a:xfrm>
                      <a:off x="0" y="0"/>
                      <a:ext cx="5264785" cy="1144270"/>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rPr>
        <w:drawing>
          <wp:inline distT="0" distB="0" distL="114300" distR="114300">
            <wp:extent cx="5253355" cy="1969770"/>
            <wp:effectExtent l="0" t="0" r="4445" b="11430"/>
            <wp:docPr id="2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4"/>
                    <pic:cNvPicPr>
                      <a:picLocks noChangeAspect="1"/>
                    </pic:cNvPicPr>
                  </pic:nvPicPr>
                  <pic:blipFill>
                    <a:blip r:embed="rId15"/>
                    <a:stretch>
                      <a:fillRect/>
                    </a:stretch>
                  </pic:blipFill>
                  <pic:spPr>
                    <a:xfrm>
                      <a:off x="0" y="0"/>
                      <a:ext cx="5253355" cy="1969770"/>
                    </a:xfrm>
                    <a:prstGeom prst="rect">
                      <a:avLst/>
                    </a:prstGeom>
                    <a:noFill/>
                    <a:ln>
                      <a:noFill/>
                    </a:ln>
                  </pic:spPr>
                </pic:pic>
              </a:graphicData>
            </a:graphic>
          </wp:inline>
        </w:drawing>
      </w:r>
    </w:p>
    <w:p>
      <w:pPr>
        <w:ind w:left="420" w:left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导入完成之后列表会自动显示导入的残疾人信息。</w:t>
      </w:r>
    </w:p>
    <w:p>
      <w:pPr>
        <w:ind w:left="420" w:leftChars="20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drawing>
          <wp:inline distT="0" distB="0" distL="114300" distR="114300">
            <wp:extent cx="5257800" cy="1167765"/>
            <wp:effectExtent l="0" t="0" r="0" b="13335"/>
            <wp:docPr id="2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5"/>
                    <pic:cNvPicPr>
                      <a:picLocks noChangeAspect="1"/>
                    </pic:cNvPicPr>
                  </pic:nvPicPr>
                  <pic:blipFill>
                    <a:blip r:embed="rId16"/>
                    <a:stretch>
                      <a:fillRect/>
                    </a:stretch>
                  </pic:blipFill>
                  <pic:spPr>
                    <a:xfrm>
                      <a:off x="0" y="0"/>
                      <a:ext cx="5257800" cy="1167765"/>
                    </a:xfrm>
                    <a:prstGeom prst="rect">
                      <a:avLst/>
                    </a:prstGeom>
                    <a:noFill/>
                    <a:ln>
                      <a:noFill/>
                    </a:ln>
                  </pic:spPr>
                </pic:pic>
              </a:graphicData>
            </a:graphic>
          </wp:inline>
        </w:drawing>
      </w:r>
    </w:p>
    <w:p>
      <w:pPr>
        <w:pStyle w:val="10"/>
        <w:ind w:left="360" w:firstLine="0" w:firstLineChars="0"/>
        <w:jc w:val="left"/>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第二步：</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在残疾人</w:t>
      </w:r>
      <w:r>
        <w:rPr>
          <w:rFonts w:hint="eastAsia" w:ascii="仿宋_GB2312" w:hAnsi="仿宋_GB2312" w:eastAsia="仿宋_GB2312" w:cs="仿宋_GB2312"/>
          <w:color w:val="auto"/>
          <w:sz w:val="32"/>
          <w:szCs w:val="32"/>
          <w:highlight w:val="none"/>
          <w:lang w:eastAsia="zh-CN"/>
        </w:rPr>
        <w:t>基本</w:t>
      </w:r>
      <w:r>
        <w:rPr>
          <w:rFonts w:hint="eastAsia" w:ascii="仿宋_GB2312" w:hAnsi="仿宋_GB2312" w:eastAsia="仿宋_GB2312" w:cs="仿宋_GB2312"/>
          <w:color w:val="auto"/>
          <w:sz w:val="32"/>
          <w:szCs w:val="32"/>
          <w:highlight w:val="none"/>
        </w:rPr>
        <w:t>信息填报页面，输入身份证号，将自动</w:t>
      </w:r>
      <w:r>
        <w:rPr>
          <w:rFonts w:hint="eastAsia" w:ascii="仿宋_GB2312" w:hAnsi="仿宋_GB2312" w:eastAsia="仿宋_GB2312" w:cs="仿宋_GB2312"/>
          <w:color w:val="auto"/>
          <w:sz w:val="32"/>
          <w:szCs w:val="32"/>
          <w:highlight w:val="none"/>
          <w:lang w:eastAsia="zh-CN"/>
        </w:rPr>
        <w:t>获取</w:t>
      </w:r>
      <w:r>
        <w:rPr>
          <w:rFonts w:hint="eastAsia" w:ascii="仿宋_GB2312" w:hAnsi="仿宋_GB2312" w:eastAsia="仿宋_GB2312" w:cs="仿宋_GB2312"/>
          <w:color w:val="auto"/>
          <w:sz w:val="32"/>
          <w:szCs w:val="32"/>
          <w:highlight w:val="none"/>
        </w:rPr>
        <w:t>残疾人信息，如果无法</w:t>
      </w:r>
      <w:r>
        <w:rPr>
          <w:rFonts w:hint="eastAsia" w:ascii="仿宋_GB2312" w:hAnsi="仿宋_GB2312" w:eastAsia="仿宋_GB2312" w:cs="仿宋_GB2312"/>
          <w:color w:val="auto"/>
          <w:sz w:val="32"/>
          <w:szCs w:val="32"/>
          <w:highlight w:val="none"/>
          <w:lang w:eastAsia="zh-CN"/>
        </w:rPr>
        <w:t>获取</w:t>
      </w:r>
      <w:r>
        <w:rPr>
          <w:rFonts w:hint="eastAsia" w:ascii="仿宋_GB2312" w:hAnsi="仿宋_GB2312" w:eastAsia="仿宋_GB2312" w:cs="仿宋_GB2312"/>
          <w:color w:val="auto"/>
          <w:sz w:val="32"/>
          <w:szCs w:val="32"/>
          <w:highlight w:val="none"/>
        </w:rPr>
        <w:t>，请根据页面提示，填写相关信息，并点击下一步</w:t>
      </w:r>
      <w:r>
        <w:rPr>
          <w:rFonts w:hint="eastAsia" w:ascii="仿宋_GB2312" w:hAnsi="仿宋_GB2312" w:eastAsia="仿宋_GB2312" w:cs="仿宋_GB2312"/>
          <w:color w:val="auto"/>
          <w:sz w:val="32"/>
          <w:szCs w:val="32"/>
          <w:highlight w:val="none"/>
          <w:lang w:eastAsia="zh-CN"/>
        </w:rPr>
        <w:t>，需要填写并完善带*部分的内容</w:t>
      </w: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rPr>
        <w:drawing>
          <wp:inline distT="0" distB="0" distL="114300" distR="114300">
            <wp:extent cx="5259705" cy="2076450"/>
            <wp:effectExtent l="0" t="0" r="17145" b="0"/>
            <wp:docPr id="1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7"/>
                    <pic:cNvPicPr>
                      <a:picLocks noChangeAspect="1"/>
                    </pic:cNvPicPr>
                  </pic:nvPicPr>
                  <pic:blipFill>
                    <a:blip r:embed="rId17"/>
                    <a:stretch>
                      <a:fillRect/>
                    </a:stretch>
                  </pic:blipFill>
                  <pic:spPr>
                    <a:xfrm>
                      <a:off x="0" y="0"/>
                      <a:ext cx="5259705" cy="2076450"/>
                    </a:xfrm>
                    <a:prstGeom prst="rect">
                      <a:avLst/>
                    </a:prstGeom>
                    <a:noFill/>
                    <a:ln>
                      <a:noFill/>
                    </a:ln>
                  </pic:spPr>
                </pic:pic>
              </a:graphicData>
            </a:graphic>
          </wp:inline>
        </w:drawing>
      </w:r>
    </w:p>
    <w:p>
      <w:pPr>
        <w:pStyle w:val="10"/>
        <w:ind w:left="360" w:firstLine="0" w:firstLineChars="0"/>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2）点击“添加”按钮，新增合同信息，上传个人劳动合同附件。如果人员为劳务派遣，则协议中应明确该人员残疾人安置登记计入用人单位；如果人员非劳务派遣但是关联单位定义为其他关联单位，则该人员的社保参保单位、医保参保单位和工资发放单位必须有一个在本单位。</w:t>
      </w:r>
    </w:p>
    <w:p>
      <w:pPr>
        <w:ind w:left="420" w:left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5420" cy="1668780"/>
            <wp:effectExtent l="0" t="0" r="11430" b="7620"/>
            <wp:docPr id="1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8"/>
                    <pic:cNvPicPr>
                      <a:picLocks noChangeAspect="1"/>
                    </pic:cNvPicPr>
                  </pic:nvPicPr>
                  <pic:blipFill>
                    <a:blip r:embed="rId18"/>
                    <a:stretch>
                      <a:fillRect/>
                    </a:stretch>
                  </pic:blipFill>
                  <pic:spPr>
                    <a:xfrm>
                      <a:off x="0" y="0"/>
                      <a:ext cx="5265420" cy="1668780"/>
                    </a:xfrm>
                    <a:prstGeom prst="rect">
                      <a:avLst/>
                    </a:prstGeom>
                    <a:noFill/>
                    <a:ln>
                      <a:noFill/>
                    </a:ln>
                  </pic:spPr>
                </pic:pic>
              </a:graphicData>
            </a:graphic>
          </wp:inline>
        </w:drawing>
      </w:r>
    </w:p>
    <w:p>
      <w:pPr>
        <w:ind w:left="420" w:left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（3）如果该人员的残疾证为业务年度的新办证而使证件不足一年的，且系统中无历史证件信息，用人单位可添加历史残疾证件信息，并上传该证件有关影像资料。手动添加的残疾证件需经过残联部门审核。</w:t>
      </w:r>
    </w:p>
    <w:p>
      <w:pPr>
        <w:ind w:left="420" w:left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73040" cy="1160780"/>
            <wp:effectExtent l="0" t="0" r="3810" b="1270"/>
            <wp:docPr id="2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6"/>
                    <pic:cNvPicPr>
                      <a:picLocks noChangeAspect="1"/>
                    </pic:cNvPicPr>
                  </pic:nvPicPr>
                  <pic:blipFill>
                    <a:blip r:embed="rId19"/>
                    <a:stretch>
                      <a:fillRect/>
                    </a:stretch>
                  </pic:blipFill>
                  <pic:spPr>
                    <a:xfrm>
                      <a:off x="0" y="0"/>
                      <a:ext cx="5273040" cy="1160780"/>
                    </a:xfrm>
                    <a:prstGeom prst="rect">
                      <a:avLst/>
                    </a:prstGeom>
                    <a:noFill/>
                    <a:ln>
                      <a:noFill/>
                    </a:ln>
                  </pic:spPr>
                </pic:pic>
              </a:graphicData>
            </a:graphic>
          </wp:inline>
        </w:drawing>
      </w:r>
    </w:p>
    <w:p>
      <w:pPr>
        <w:ind w:left="420" w:left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残疾证相关问题解答：</w:t>
      </w:r>
    </w:p>
    <w:p>
      <w:pPr>
        <w:ind w:left="420" w:left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51450" cy="914400"/>
            <wp:effectExtent l="0" t="0" r="6350" b="0"/>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20"/>
                    <a:stretch>
                      <a:fillRect/>
                    </a:stretch>
                  </pic:blipFill>
                  <pic:spPr>
                    <a:xfrm>
                      <a:off x="0" y="0"/>
                      <a:ext cx="5251450" cy="914400"/>
                    </a:xfrm>
                    <a:prstGeom prst="rect">
                      <a:avLst/>
                    </a:prstGeom>
                    <a:noFill/>
                    <a:ln>
                      <a:noFill/>
                    </a:ln>
                  </pic:spPr>
                </pic:pic>
              </a:graphicData>
            </a:graphic>
          </wp:inline>
        </w:drawing>
      </w:r>
    </w:p>
    <w:p>
      <w:pPr>
        <w:ind w:left="420" w:leftChars="20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按照页面要求填写完内容之后，点击“保存，下一步”进入人员信息校验页面。</w:t>
      </w:r>
    </w:p>
    <w:p>
      <w:pPr>
        <w:ind w:left="420" w:leftChars="20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73675" cy="2009775"/>
            <wp:effectExtent l="0" t="0" r="3175" b="9525"/>
            <wp:docPr id="3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0"/>
                    <pic:cNvPicPr>
                      <a:picLocks noChangeAspect="1"/>
                    </pic:cNvPicPr>
                  </pic:nvPicPr>
                  <pic:blipFill>
                    <a:blip r:embed="rId21"/>
                    <a:stretch>
                      <a:fillRect/>
                    </a:stretch>
                  </pic:blipFill>
                  <pic:spPr>
                    <a:xfrm>
                      <a:off x="0" y="0"/>
                      <a:ext cx="5273675" cy="2009775"/>
                    </a:xfrm>
                    <a:prstGeom prst="rect">
                      <a:avLst/>
                    </a:prstGeom>
                    <a:noFill/>
                    <a:ln>
                      <a:noFill/>
                    </a:ln>
                  </pic:spPr>
                </pic:pic>
              </a:graphicData>
            </a:graphic>
          </wp:inline>
        </w:drawing>
      </w:r>
    </w:p>
    <w:p>
      <w:pPr>
        <w:ind w:left="420" w:leftChars="200"/>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4785" cy="1514475"/>
            <wp:effectExtent l="0" t="0" r="12065" b="9525"/>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22"/>
                    <a:stretch>
                      <a:fillRect/>
                    </a:stretch>
                  </pic:blipFill>
                  <pic:spPr>
                    <a:xfrm>
                      <a:off x="0" y="0"/>
                      <a:ext cx="5264785" cy="1514475"/>
                    </a:xfrm>
                    <a:prstGeom prst="rect">
                      <a:avLst/>
                    </a:prstGeom>
                    <a:noFill/>
                    <a:ln>
                      <a:noFill/>
                    </a:ln>
                  </pic:spPr>
                </pic:pic>
              </a:graphicData>
            </a:graphic>
          </wp:inline>
        </w:drawing>
      </w:r>
    </w:p>
    <w:p>
      <w:pPr>
        <w:ind w:left="420" w:leftChars="200"/>
        <w:rPr>
          <w:rFonts w:hint="eastAsia" w:ascii="仿宋_GB2312" w:hAnsi="仿宋_GB2312" w:eastAsia="仿宋_GB2312" w:cs="仿宋_GB2312"/>
          <w:b w:val="0"/>
          <w:bCs w:val="0"/>
          <w:color w:val="auto"/>
          <w:sz w:val="32"/>
          <w:szCs w:val="32"/>
          <w:highlight w:val="none"/>
          <w:lang w:val="en-US" w:eastAsia="zh-CN"/>
        </w:rPr>
      </w:pPr>
    </w:p>
    <w:p>
      <w:pPr>
        <w:pStyle w:val="10"/>
        <w:ind w:left="360" w:firstLine="0" w:firstLineChars="0"/>
        <w:rPr>
          <w:rFonts w:hint="eastAsia" w:ascii="仿宋_GB2312" w:hAnsi="仿宋_GB2312" w:eastAsia="仿宋_GB2312" w:cs="仿宋_GB2312"/>
          <w:color w:val="auto"/>
          <w:sz w:val="32"/>
          <w:szCs w:val="32"/>
          <w:highlight w:val="none"/>
        </w:rPr>
      </w:pPr>
      <w:bookmarkStart w:id="5" w:name="第三步"/>
      <w:r>
        <w:rPr>
          <w:rFonts w:hint="eastAsia" w:ascii="仿宋_GB2312" w:hAnsi="仿宋_GB2312" w:eastAsia="仿宋_GB2312" w:cs="仿宋_GB2312"/>
          <w:b/>
          <w:bCs/>
          <w:color w:val="auto"/>
          <w:sz w:val="32"/>
          <w:szCs w:val="32"/>
          <w:highlight w:val="none"/>
        </w:rPr>
        <w:t>第三步：</w:t>
      </w:r>
      <w:bookmarkEnd w:id="5"/>
      <w:r>
        <w:rPr>
          <w:rFonts w:hint="eastAsia" w:ascii="仿宋_GB2312" w:hAnsi="仿宋_GB2312" w:eastAsia="仿宋_GB2312" w:cs="仿宋_GB2312"/>
          <w:color w:val="auto"/>
          <w:sz w:val="32"/>
          <w:szCs w:val="32"/>
          <w:highlight w:val="none"/>
        </w:rPr>
        <w:t>系统通过联网数据对残疾人的就业情况进行认证，如果所有数据自动核验通过，且对核验结果无异议，点击下一步继续操作（跳转至操作手册</w:t>
      </w:r>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"第六步" </w:instrText>
      </w:r>
      <w:r>
        <w:rPr>
          <w:rFonts w:hint="eastAsia" w:ascii="仿宋_GB2312" w:hAnsi="仿宋_GB2312" w:eastAsia="仿宋_GB2312" w:cs="仿宋_GB2312"/>
          <w:color w:val="auto"/>
          <w:sz w:val="32"/>
          <w:szCs w:val="32"/>
          <w:highlight w:val="none"/>
        </w:rPr>
        <w:fldChar w:fldCharType="separate"/>
      </w:r>
      <w:r>
        <w:rPr>
          <w:rStyle w:val="9"/>
          <w:rFonts w:hint="eastAsia" w:ascii="仿宋_GB2312" w:hAnsi="仿宋_GB2312" w:eastAsia="仿宋_GB2312" w:cs="仿宋_GB2312"/>
          <w:color w:val="auto"/>
          <w:sz w:val="32"/>
          <w:szCs w:val="32"/>
          <w:highlight w:val="none"/>
        </w:rPr>
        <w:t>第六</w:t>
      </w:r>
      <w:bookmarkStart w:id="7" w:name="_GoBack"/>
      <w:bookmarkEnd w:id="7"/>
      <w:r>
        <w:rPr>
          <w:rStyle w:val="9"/>
          <w:rFonts w:hint="eastAsia" w:ascii="仿宋_GB2312" w:hAnsi="仿宋_GB2312" w:eastAsia="仿宋_GB2312" w:cs="仿宋_GB2312"/>
          <w:color w:val="auto"/>
          <w:sz w:val="32"/>
          <w:szCs w:val="32"/>
          <w:highlight w:val="none"/>
        </w:rPr>
        <w:t>步</w:t>
      </w:r>
      <w:r>
        <w:rPr>
          <w:rStyle w:val="9"/>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w:t>
      </w:r>
      <w:r>
        <w:rPr>
          <w:rFonts w:hint="eastAsia" w:ascii="仿宋_GB2312" w:hAnsi="仿宋_GB2312" w:eastAsia="仿宋_GB2312" w:cs="仿宋_GB2312"/>
          <w:color w:val="auto"/>
          <w:sz w:val="32"/>
          <w:szCs w:val="32"/>
          <w:highlight w:val="none"/>
        </w:rPr>
        <w:t>如果存在部分数据未通过，可</w:t>
      </w:r>
      <w:r>
        <w:rPr>
          <w:rFonts w:hint="eastAsia" w:ascii="仿宋_GB2312" w:hAnsi="仿宋_GB2312" w:eastAsia="仿宋_GB2312" w:cs="仿宋_GB2312"/>
          <w:color w:val="auto"/>
          <w:sz w:val="32"/>
          <w:szCs w:val="32"/>
          <w:highlight w:val="none"/>
        </w:rPr>
        <w:t>以勾选上本单位认为符合情况的月份。提交相关材料，交由残联进行人工审核。</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2245" cy="2814320"/>
            <wp:effectExtent l="0" t="0" r="14605" b="508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23"/>
                    <a:stretch>
                      <a:fillRect/>
                    </a:stretch>
                  </pic:blipFill>
                  <pic:spPr>
                    <a:xfrm>
                      <a:off x="0" y="0"/>
                      <a:ext cx="5262245" cy="2814320"/>
                    </a:xfrm>
                    <a:prstGeom prst="rect">
                      <a:avLst/>
                    </a:prstGeom>
                    <a:noFill/>
                    <a:ln>
                      <a:noFill/>
                    </a:ln>
                  </pic:spPr>
                </pic:pic>
              </a:graphicData>
            </a:graphic>
          </wp:inline>
        </w:drawing>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0975" cy="2505075"/>
            <wp:effectExtent l="0" t="0" r="15875" b="952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24"/>
                    <a:stretch>
                      <a:fillRect/>
                    </a:stretch>
                  </pic:blipFill>
                  <pic:spPr>
                    <a:xfrm>
                      <a:off x="0" y="0"/>
                      <a:ext cx="5260975" cy="2505075"/>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rPr>
        <w:drawing>
          <wp:inline distT="0" distB="0" distL="0" distR="0">
            <wp:extent cx="5274310" cy="2696845"/>
            <wp:effectExtent l="0" t="0" r="2540" b="8255"/>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pic:cNvPicPr>
                  </pic:nvPicPr>
                  <pic:blipFill>
                    <a:blip r:embed="rId25"/>
                    <a:srcRect t="4712"/>
                    <a:stretch>
                      <a:fillRect/>
                    </a:stretch>
                  </pic:blipFill>
                  <pic:spPr>
                    <a:xfrm>
                      <a:off x="0" y="0"/>
                      <a:ext cx="5274310" cy="2696845"/>
                    </a:xfrm>
                    <a:prstGeom prst="rect">
                      <a:avLst/>
                    </a:prstGeom>
                  </pic:spPr>
                </pic:pic>
              </a:graphicData>
            </a:graphic>
          </wp:inline>
        </w:drawing>
      </w:r>
      <w:r>
        <w:rPr>
          <w:rFonts w:hint="eastAsia" w:ascii="仿宋_GB2312" w:hAnsi="仿宋_GB2312" w:eastAsia="仿宋_GB2312" w:cs="仿宋_GB2312"/>
          <w:color w:val="auto"/>
          <w:sz w:val="32"/>
          <w:szCs w:val="32"/>
          <w:highlight w:val="none"/>
        </w:rPr>
        <w:drawing>
          <wp:inline distT="0" distB="0" distL="114300" distR="114300">
            <wp:extent cx="5266690" cy="2878455"/>
            <wp:effectExtent l="0" t="0" r="10160" b="1714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26"/>
                    <a:stretch>
                      <a:fillRect/>
                    </a:stretch>
                  </pic:blipFill>
                  <pic:spPr>
                    <a:xfrm>
                      <a:off x="0" y="0"/>
                      <a:ext cx="5266690" cy="2878455"/>
                    </a:xfrm>
                    <a:prstGeom prst="rect">
                      <a:avLst/>
                    </a:prstGeom>
                    <a:noFill/>
                    <a:ln>
                      <a:noFill/>
                    </a:ln>
                  </pic:spPr>
                </pic:pic>
              </a:graphicData>
            </a:graphic>
          </wp:inline>
        </w:drawing>
      </w:r>
    </w:p>
    <w:p>
      <w:pPr>
        <w:ind w:left="420" w:left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注意：页面上每一列的 “√”为系统自动核验通过的月份，“×”为系统核验失败的月份。其中“工资信息”表示该人员是否每月有工资发放记录，且发放工资≥当地的最低工资标准。社保参保状态、医保参保状态为该人员是否有社保、医保的参保缴费记录。残疾证状态是指该业务年内是否有有效的残疾证件信息。是否就业年龄段是指该人员是否在法定就业年龄段内。合同状态是指该人员在业务年度内是否有有效的合同。</w:t>
      </w:r>
    </w:p>
    <w:p>
      <w:pPr>
        <w:ind w:left="420" w:leftChars="200"/>
        <w:jc w:val="left"/>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系统默认勾选自动核验通过的月份，如果为非劳务派遣人员，则系统核验通过的月份强制申报，不允许取消，如果为劳务派遣人员，则用人单位可自行选择该残疾人员的安置登记月份。如果只勾选系统自动通过的月份，点击“保存下一步”，则该人员直接安置登记完成。</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6690" cy="2100580"/>
            <wp:effectExtent l="0" t="0" r="10160" b="13970"/>
            <wp:docPr id="3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3"/>
                    <pic:cNvPicPr>
                      <a:picLocks noChangeAspect="1"/>
                    </pic:cNvPicPr>
                  </pic:nvPicPr>
                  <pic:blipFill>
                    <a:blip r:embed="rId27"/>
                    <a:stretch>
                      <a:fillRect/>
                    </a:stretch>
                  </pic:blipFill>
                  <pic:spPr>
                    <a:xfrm>
                      <a:off x="0" y="0"/>
                      <a:ext cx="5266690" cy="2100580"/>
                    </a:xfrm>
                    <a:prstGeom prst="rect">
                      <a:avLst/>
                    </a:prstGeom>
                    <a:noFill/>
                    <a:ln>
                      <a:noFill/>
                    </a:ln>
                  </pic:spPr>
                </pic:pic>
              </a:graphicData>
            </a:graphic>
          </wp:inline>
        </w:drawing>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6690" cy="2399030"/>
            <wp:effectExtent l="0" t="0" r="10160" b="1270"/>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28"/>
                    <a:stretch>
                      <a:fillRect/>
                    </a:stretch>
                  </pic:blipFill>
                  <pic:spPr>
                    <a:xfrm>
                      <a:off x="0" y="0"/>
                      <a:ext cx="5266690" cy="2399030"/>
                    </a:xfrm>
                    <a:prstGeom prst="rect">
                      <a:avLst/>
                    </a:prstGeom>
                    <a:noFill/>
                    <a:ln>
                      <a:noFill/>
                    </a:ln>
                  </pic:spPr>
                </pic:pic>
              </a:graphicData>
            </a:graphic>
          </wp:inline>
        </w:drawing>
      </w:r>
      <w:r>
        <w:rPr>
          <w:rFonts w:hint="eastAsia" w:ascii="仿宋_GB2312" w:hAnsi="仿宋_GB2312" w:eastAsia="仿宋_GB2312" w:cs="仿宋_GB2312"/>
          <w:b/>
          <w:bCs/>
          <w:color w:val="auto"/>
          <w:sz w:val="32"/>
          <w:szCs w:val="32"/>
          <w:highlight w:val="none"/>
        </w:rPr>
        <w:t>第四步：</w:t>
      </w:r>
      <w:r>
        <w:rPr>
          <w:rFonts w:hint="eastAsia" w:ascii="仿宋_GB2312" w:hAnsi="仿宋_GB2312" w:eastAsia="仿宋_GB2312" w:cs="仿宋_GB2312"/>
          <w:color w:val="auto"/>
          <w:sz w:val="32"/>
          <w:szCs w:val="32"/>
          <w:highlight w:val="none"/>
        </w:rPr>
        <w:t>如果希望继续安置残疾人，则点击继续登记按钮。如果安置完成，则点击返回</w:t>
      </w:r>
      <w:r>
        <w:rPr>
          <w:rFonts w:hint="eastAsia" w:ascii="仿宋_GB2312" w:hAnsi="仿宋_GB2312" w:eastAsia="仿宋_GB2312" w:cs="仿宋_GB2312"/>
          <w:color w:val="auto"/>
          <w:sz w:val="32"/>
          <w:szCs w:val="32"/>
          <w:highlight w:val="none"/>
          <w:lang w:eastAsia="zh-CN"/>
        </w:rPr>
        <w:t>残疾人</w:t>
      </w:r>
      <w:r>
        <w:rPr>
          <w:rFonts w:hint="eastAsia" w:ascii="仿宋_GB2312" w:hAnsi="仿宋_GB2312" w:eastAsia="仿宋_GB2312" w:cs="仿宋_GB2312"/>
          <w:color w:val="auto"/>
          <w:sz w:val="32"/>
          <w:szCs w:val="32"/>
          <w:highlight w:val="none"/>
        </w:rPr>
        <w:t>安置管理，可以查看单位该业务年度安置情况和安置人员列表。可以对已安置的残疾人进行重新登记或者删除。</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第五步：</w:t>
      </w:r>
      <w:r>
        <w:rPr>
          <w:rFonts w:hint="eastAsia" w:ascii="仿宋_GB2312" w:hAnsi="仿宋_GB2312" w:eastAsia="仿宋_GB2312" w:cs="仿宋_GB2312"/>
          <w:color w:val="auto"/>
          <w:sz w:val="32"/>
          <w:szCs w:val="32"/>
          <w:highlight w:val="none"/>
        </w:rPr>
        <w:t>如果安置人员中的审核状态为“未确认”，请等待残联业务人员对申报人员信息进行审核</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 xml:space="preserve"> </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0" distR="0">
            <wp:extent cx="5274310" cy="1205230"/>
            <wp:effectExtent l="0" t="0" r="254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pic:cNvPicPr>
                  </pic:nvPicPr>
                  <pic:blipFill>
                    <a:blip r:embed="rId29"/>
                    <a:stretch>
                      <a:fillRect/>
                    </a:stretch>
                  </pic:blipFill>
                  <pic:spPr>
                    <a:xfrm>
                      <a:off x="0" y="0"/>
                      <a:ext cx="5274310" cy="1205230"/>
                    </a:xfrm>
                    <a:prstGeom prst="rect">
                      <a:avLst/>
                    </a:prstGeom>
                  </pic:spPr>
                </pic:pic>
              </a:graphicData>
            </a:graphic>
          </wp:inline>
        </w:drawing>
      </w:r>
    </w:p>
    <w:p>
      <w:pPr>
        <w:pStyle w:val="10"/>
        <w:ind w:left="360" w:firstLine="0" w:firstLineChars="0"/>
        <w:rPr>
          <w:rFonts w:hint="eastAsia" w:ascii="仿宋_GB2312" w:hAnsi="仿宋_GB2312" w:eastAsia="仿宋_GB2312" w:cs="仿宋_GB2312"/>
          <w:b/>
          <w:bCs/>
          <w:color w:val="auto"/>
          <w:sz w:val="32"/>
          <w:szCs w:val="32"/>
          <w:highlight w:val="none"/>
        </w:rPr>
      </w:pPr>
      <w:bookmarkStart w:id="6" w:name="第六步"/>
      <w:r>
        <w:rPr>
          <w:rFonts w:hint="eastAsia" w:ascii="仿宋_GB2312" w:hAnsi="仿宋_GB2312" w:eastAsia="仿宋_GB2312" w:cs="仿宋_GB2312"/>
          <w:b/>
          <w:bCs/>
          <w:color w:val="auto"/>
          <w:sz w:val="32"/>
          <w:szCs w:val="32"/>
          <w:highlight w:val="none"/>
        </w:rPr>
        <w:t>第六步：</w:t>
      </w:r>
      <w:bookmarkEnd w:id="6"/>
      <w:r>
        <w:rPr>
          <w:rFonts w:hint="eastAsia" w:ascii="仿宋_GB2312" w:hAnsi="仿宋_GB2312" w:eastAsia="仿宋_GB2312" w:cs="仿宋_GB2312"/>
          <w:color w:val="auto"/>
          <w:sz w:val="32"/>
          <w:szCs w:val="32"/>
          <w:highlight w:val="none"/>
        </w:rPr>
        <w:fldChar w:fldCharType="begin"/>
      </w:r>
      <w:r>
        <w:rPr>
          <w:rFonts w:hint="eastAsia" w:ascii="仿宋_GB2312" w:hAnsi="仿宋_GB2312" w:eastAsia="仿宋_GB2312" w:cs="仿宋_GB2312"/>
          <w:color w:val="auto"/>
          <w:sz w:val="32"/>
          <w:szCs w:val="32"/>
          <w:highlight w:val="none"/>
        </w:rPr>
        <w:instrText xml:space="preserve"> HYPERLINK  \l "第三步" </w:instrText>
      </w:r>
      <w:r>
        <w:rPr>
          <w:rFonts w:hint="eastAsia" w:ascii="仿宋_GB2312" w:hAnsi="仿宋_GB2312" w:eastAsia="仿宋_GB2312" w:cs="仿宋_GB2312"/>
          <w:color w:val="auto"/>
          <w:sz w:val="32"/>
          <w:szCs w:val="32"/>
          <w:highlight w:val="none"/>
        </w:rPr>
        <w:fldChar w:fldCharType="separate"/>
      </w:r>
      <w:r>
        <w:rPr>
          <w:rStyle w:val="9"/>
          <w:rFonts w:hint="eastAsia" w:ascii="仿宋_GB2312" w:hAnsi="仿宋_GB2312" w:eastAsia="仿宋_GB2312" w:cs="仿宋_GB2312"/>
          <w:color w:val="auto"/>
          <w:sz w:val="32"/>
          <w:szCs w:val="32"/>
          <w:highlight w:val="none"/>
        </w:rPr>
        <w:t>第三步</w:t>
      </w:r>
      <w:r>
        <w:rPr>
          <w:rFonts w:hint="eastAsia" w:ascii="仿宋_GB2312" w:hAnsi="仿宋_GB2312" w:eastAsia="仿宋_GB2312" w:cs="仿宋_GB2312"/>
          <w:color w:val="auto"/>
          <w:sz w:val="32"/>
          <w:szCs w:val="32"/>
          <w:highlight w:val="none"/>
        </w:rPr>
        <w:fldChar w:fldCharType="end"/>
      </w:r>
      <w:r>
        <w:rPr>
          <w:rFonts w:hint="eastAsia" w:ascii="仿宋_GB2312" w:hAnsi="仿宋_GB2312" w:eastAsia="仿宋_GB2312" w:cs="仿宋_GB2312"/>
          <w:color w:val="auto"/>
          <w:sz w:val="32"/>
          <w:szCs w:val="32"/>
          <w:highlight w:val="none"/>
        </w:rPr>
        <w:t>中工资、社保、医保等信息系统自动核验通过后或业务人员审核完成后，人员状态变为已审核确认。如果对安置核定的月数有异议，可以点击查看，</w:t>
      </w:r>
      <w:r>
        <w:rPr>
          <w:rFonts w:hint="eastAsia" w:ascii="仿宋_GB2312" w:hAnsi="仿宋_GB2312" w:eastAsia="仿宋_GB2312" w:cs="仿宋_GB2312"/>
          <w:b/>
          <w:bCs/>
          <w:color w:val="auto"/>
          <w:sz w:val="32"/>
          <w:szCs w:val="32"/>
          <w:highlight w:val="none"/>
        </w:rPr>
        <w:t>进入残疾人</w:t>
      </w:r>
      <w:r>
        <w:rPr>
          <w:rFonts w:hint="eastAsia" w:ascii="仿宋_GB2312" w:hAnsi="仿宋_GB2312" w:eastAsia="仿宋_GB2312" w:cs="仿宋_GB2312"/>
          <w:b/>
          <w:bCs/>
          <w:color w:val="auto"/>
          <w:sz w:val="32"/>
          <w:szCs w:val="32"/>
          <w:highlight w:val="none"/>
          <w:lang w:eastAsia="zh-CN"/>
        </w:rPr>
        <w:t>安置管理</w:t>
      </w:r>
      <w:r>
        <w:rPr>
          <w:rFonts w:hint="eastAsia" w:ascii="仿宋_GB2312" w:hAnsi="仿宋_GB2312" w:eastAsia="仿宋_GB2312" w:cs="仿宋_GB2312"/>
          <w:b/>
          <w:bCs/>
          <w:color w:val="auto"/>
          <w:sz w:val="32"/>
          <w:szCs w:val="32"/>
          <w:highlight w:val="none"/>
        </w:rPr>
        <w:t>页面，查看该人员安置登记的情况</w:t>
      </w:r>
      <w:r>
        <w:rPr>
          <w:rFonts w:hint="eastAsia" w:ascii="仿宋_GB2312" w:hAnsi="仿宋_GB2312" w:eastAsia="仿宋_GB2312" w:cs="仿宋_GB2312"/>
          <w:b/>
          <w:bCs/>
          <w:color w:val="auto"/>
          <w:sz w:val="32"/>
          <w:szCs w:val="32"/>
          <w:highlight w:val="none"/>
          <w:lang w:eastAsia="zh-CN"/>
        </w:rPr>
        <w:t>，鼠标移至相应的月份即可查看审核不通过的结论</w:t>
      </w:r>
      <w:r>
        <w:rPr>
          <w:rFonts w:hint="eastAsia" w:ascii="仿宋_GB2312" w:hAnsi="仿宋_GB2312" w:eastAsia="仿宋_GB2312" w:cs="仿宋_GB2312"/>
          <w:b/>
          <w:bCs/>
          <w:color w:val="auto"/>
          <w:sz w:val="32"/>
          <w:szCs w:val="32"/>
          <w:highlight w:val="none"/>
        </w:rPr>
        <w:t>。</w:t>
      </w:r>
    </w:p>
    <w:p>
      <w:pPr>
        <w:pStyle w:val="10"/>
        <w:ind w:left="360" w:firstLine="0" w:firstLineChars="0"/>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drawing>
          <wp:inline distT="0" distB="0" distL="0" distR="0">
            <wp:extent cx="5274310" cy="1002665"/>
            <wp:effectExtent l="0" t="0" r="2540" b="6985"/>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pic:cNvPicPr>
                  </pic:nvPicPr>
                  <pic:blipFill>
                    <a:blip r:embed="rId30"/>
                    <a:stretch>
                      <a:fillRect/>
                    </a:stretch>
                  </pic:blipFill>
                  <pic:spPr>
                    <a:xfrm>
                      <a:off x="0" y="0"/>
                      <a:ext cx="5274310" cy="1002665"/>
                    </a:xfrm>
                    <a:prstGeom prst="rect">
                      <a:avLst/>
                    </a:prstGeom>
                  </pic:spPr>
                </pic:pic>
              </a:graphicData>
            </a:graphic>
          </wp:inline>
        </w:drawing>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第七步：</w:t>
      </w:r>
      <w:r>
        <w:rPr>
          <w:rFonts w:hint="eastAsia" w:ascii="仿宋_GB2312" w:hAnsi="仿宋_GB2312" w:eastAsia="仿宋_GB2312" w:cs="仿宋_GB2312"/>
          <w:color w:val="auto"/>
          <w:sz w:val="32"/>
          <w:szCs w:val="32"/>
          <w:highlight w:val="none"/>
        </w:rPr>
        <w:t>如果对审核结果无异议，且安置登记人员的状态全部为“已</w:t>
      </w:r>
      <w:r>
        <w:rPr>
          <w:rFonts w:hint="eastAsia" w:ascii="仿宋_GB2312" w:hAnsi="仿宋_GB2312" w:eastAsia="仿宋_GB2312" w:cs="仿宋_GB2312"/>
          <w:color w:val="auto"/>
          <w:sz w:val="32"/>
          <w:szCs w:val="32"/>
          <w:highlight w:val="none"/>
          <w:lang w:eastAsia="zh-CN"/>
        </w:rPr>
        <w:t>审核</w:t>
      </w:r>
      <w:r>
        <w:rPr>
          <w:rFonts w:hint="eastAsia" w:ascii="仿宋_GB2312" w:hAnsi="仿宋_GB2312" w:eastAsia="仿宋_GB2312" w:cs="仿宋_GB2312"/>
          <w:color w:val="auto"/>
          <w:sz w:val="32"/>
          <w:szCs w:val="32"/>
          <w:highlight w:val="none"/>
        </w:rPr>
        <w:t>确认”，可以点击“完成申报”按钮。根据页面提示，阅读承诺书，并点击“已阅读，确认”完成年审认证，完成确认后将不能进行残疾人添加、修改、删除等操作。</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7960" cy="2540000"/>
            <wp:effectExtent l="0" t="0" r="8890" b="1270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31"/>
                    <a:stretch>
                      <a:fillRect/>
                    </a:stretch>
                  </pic:blipFill>
                  <pic:spPr>
                    <a:xfrm>
                      <a:off x="0" y="0"/>
                      <a:ext cx="5267960" cy="2540000"/>
                    </a:xfrm>
                    <a:prstGeom prst="rect">
                      <a:avLst/>
                    </a:prstGeom>
                    <a:noFill/>
                    <a:ln>
                      <a:noFill/>
                    </a:ln>
                  </pic:spPr>
                </pic:pic>
              </a:graphicData>
            </a:graphic>
          </wp:inline>
        </w:drawing>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8595" cy="2374265"/>
            <wp:effectExtent l="0" t="0" r="8255" b="6985"/>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32"/>
                    <a:stretch>
                      <a:fillRect/>
                    </a:stretch>
                  </pic:blipFill>
                  <pic:spPr>
                    <a:xfrm>
                      <a:off x="0" y="0"/>
                      <a:ext cx="5268595" cy="2374265"/>
                    </a:xfrm>
                    <a:prstGeom prst="rect">
                      <a:avLst/>
                    </a:prstGeom>
                    <a:noFill/>
                    <a:ln>
                      <a:noFill/>
                    </a:ln>
                  </pic:spPr>
                </pic:pic>
              </a:graphicData>
            </a:graphic>
          </wp:inline>
        </w:drawing>
      </w:r>
      <w:r>
        <w:rPr>
          <w:rFonts w:hint="eastAsia" w:ascii="仿宋_GB2312" w:hAnsi="仿宋_GB2312" w:eastAsia="仿宋_GB2312" w:cs="仿宋_GB2312"/>
          <w:color w:val="auto"/>
          <w:sz w:val="32"/>
          <w:szCs w:val="32"/>
          <w:highlight w:val="none"/>
        </w:rPr>
        <w:drawing>
          <wp:inline distT="0" distB="0" distL="114300" distR="114300">
            <wp:extent cx="5261610" cy="1015365"/>
            <wp:effectExtent l="0" t="0" r="15240" b="13335"/>
            <wp:docPr id="3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5"/>
                    <pic:cNvPicPr>
                      <a:picLocks noChangeAspect="1"/>
                    </pic:cNvPicPr>
                  </pic:nvPicPr>
                  <pic:blipFill>
                    <a:blip r:embed="rId33"/>
                    <a:stretch>
                      <a:fillRect/>
                    </a:stretch>
                  </pic:blipFill>
                  <pic:spPr>
                    <a:xfrm>
                      <a:off x="0" y="0"/>
                      <a:ext cx="5261610" cy="1015365"/>
                    </a:xfrm>
                    <a:prstGeom prst="rect">
                      <a:avLst/>
                    </a:prstGeom>
                    <a:noFill/>
                    <a:ln>
                      <a:noFill/>
                    </a:ln>
                  </pic:spPr>
                </pic:pic>
              </a:graphicData>
            </a:graphic>
          </wp:inline>
        </w:drawing>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第八步：</w:t>
      </w:r>
      <w:r>
        <w:rPr>
          <w:rFonts w:hint="eastAsia" w:ascii="仿宋_GB2312" w:hAnsi="仿宋_GB2312" w:eastAsia="仿宋_GB2312" w:cs="仿宋_GB2312"/>
          <w:color w:val="auto"/>
          <w:sz w:val="32"/>
          <w:szCs w:val="32"/>
          <w:highlight w:val="none"/>
        </w:rPr>
        <w:t>完成年审认证后，即可点击“下载</w:t>
      </w:r>
      <w:r>
        <w:rPr>
          <w:rFonts w:hint="eastAsia" w:ascii="仿宋_GB2312" w:hAnsi="仿宋_GB2312" w:eastAsia="仿宋_GB2312" w:cs="仿宋_GB2312"/>
          <w:color w:val="auto"/>
          <w:sz w:val="32"/>
          <w:szCs w:val="32"/>
          <w:highlight w:val="none"/>
          <w:lang w:eastAsia="zh-CN"/>
        </w:rPr>
        <w:t>审核认定书</w:t>
      </w:r>
      <w:r>
        <w:rPr>
          <w:rFonts w:hint="eastAsia" w:ascii="仿宋_GB2312" w:hAnsi="仿宋_GB2312" w:eastAsia="仿宋_GB2312" w:cs="仿宋_GB2312"/>
          <w:color w:val="auto"/>
          <w:sz w:val="32"/>
          <w:szCs w:val="32"/>
          <w:highlight w:val="none"/>
        </w:rPr>
        <w:t>”按钮，下载年审认证确认书。</w:t>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2880" cy="1116965"/>
            <wp:effectExtent l="0" t="0" r="13970" b="6985"/>
            <wp:docPr id="3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4"/>
                    <pic:cNvPicPr>
                      <a:picLocks noChangeAspect="1"/>
                    </pic:cNvPicPr>
                  </pic:nvPicPr>
                  <pic:blipFill>
                    <a:blip r:embed="rId34"/>
                    <a:stretch>
                      <a:fillRect/>
                    </a:stretch>
                  </pic:blipFill>
                  <pic:spPr>
                    <a:xfrm>
                      <a:off x="0" y="0"/>
                      <a:ext cx="5262880" cy="1116965"/>
                    </a:xfrm>
                    <a:prstGeom prst="rect">
                      <a:avLst/>
                    </a:prstGeom>
                    <a:noFill/>
                    <a:ln>
                      <a:noFill/>
                    </a:ln>
                  </pic:spPr>
                </pic:pic>
              </a:graphicData>
            </a:graphic>
          </wp:inline>
        </w:drawing>
      </w:r>
    </w:p>
    <w:p>
      <w:pPr>
        <w:pStyle w:val="10"/>
        <w:ind w:left="360" w:firstLine="0" w:firstLineChars="0"/>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第九步：</w:t>
      </w:r>
      <w:r>
        <w:rPr>
          <w:rFonts w:hint="eastAsia" w:ascii="仿宋_GB2312" w:hAnsi="仿宋_GB2312" w:eastAsia="仿宋_GB2312" w:cs="仿宋_GB2312"/>
          <w:color w:val="auto"/>
          <w:sz w:val="32"/>
          <w:szCs w:val="32"/>
          <w:highlight w:val="none"/>
        </w:rPr>
        <w:t>如果提交年审认证后，希望再次对申报数据做修改编辑，则可以点击</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年审认证反馈</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按钮，</w:t>
      </w:r>
      <w:r>
        <w:rPr>
          <w:rFonts w:hint="eastAsia" w:ascii="仿宋_GB2312" w:hAnsi="仿宋_GB2312" w:eastAsia="仿宋_GB2312" w:cs="仿宋_GB2312"/>
          <w:color w:val="auto"/>
          <w:sz w:val="32"/>
          <w:szCs w:val="32"/>
          <w:highlight w:val="none"/>
          <w:lang w:eastAsia="zh-CN"/>
        </w:rPr>
        <w:t>输入撤回理由点击确定</w:t>
      </w:r>
      <w:r>
        <w:rPr>
          <w:rFonts w:hint="eastAsia" w:ascii="仿宋_GB2312" w:hAnsi="仿宋_GB2312" w:eastAsia="仿宋_GB2312" w:cs="仿宋_GB2312"/>
          <w:color w:val="auto"/>
          <w:sz w:val="32"/>
          <w:szCs w:val="32"/>
          <w:highlight w:val="none"/>
        </w:rPr>
        <w:t>。残联工作人员审核后，方可继续进行申报。</w:t>
      </w:r>
    </w:p>
    <w:p>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66690" cy="2413635"/>
            <wp:effectExtent l="0" t="0" r="10160" b="5715"/>
            <wp:docPr id="2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9"/>
                    <pic:cNvPicPr>
                      <a:picLocks noChangeAspect="1"/>
                    </pic:cNvPicPr>
                  </pic:nvPicPr>
                  <pic:blipFill>
                    <a:blip r:embed="rId35"/>
                    <a:stretch>
                      <a:fillRect/>
                    </a:stretch>
                  </pic:blipFill>
                  <pic:spPr>
                    <a:xfrm>
                      <a:off x="0" y="0"/>
                      <a:ext cx="5266690" cy="2413635"/>
                    </a:xfrm>
                    <a:prstGeom prst="rect">
                      <a:avLst/>
                    </a:prstGeom>
                    <a:noFill/>
                    <a:ln>
                      <a:noFill/>
                    </a:ln>
                  </pic:spPr>
                </pic:pic>
              </a:graphicData>
            </a:graphic>
          </wp:inline>
        </w:drawing>
      </w:r>
    </w:p>
    <w:p>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bCs/>
          <w:color w:val="auto"/>
          <w:sz w:val="32"/>
          <w:szCs w:val="32"/>
          <w:highlight w:val="none"/>
        </w:rPr>
        <w:t>第十步：</w:t>
      </w:r>
      <w:r>
        <w:rPr>
          <w:rFonts w:hint="eastAsia" w:ascii="仿宋_GB2312" w:hAnsi="仿宋_GB2312" w:eastAsia="仿宋_GB2312" w:cs="仿宋_GB2312"/>
          <w:color w:val="auto"/>
          <w:sz w:val="32"/>
          <w:szCs w:val="32"/>
          <w:highlight w:val="none"/>
        </w:rPr>
        <w:t>用人单位完成年审认证申报后，仍需等待残联业务人员将年审数据发送至税务后，方可进行残保金征缴，当前数据状态可在首页进行查看。</w:t>
      </w:r>
    </w:p>
    <w:p>
      <w:pPr>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drawing>
          <wp:inline distT="0" distB="0" distL="114300" distR="114300">
            <wp:extent cx="5258435" cy="2764155"/>
            <wp:effectExtent l="0" t="0" r="18415" b="17145"/>
            <wp:docPr id="2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0"/>
                    <pic:cNvPicPr>
                      <a:picLocks noChangeAspect="1"/>
                    </pic:cNvPicPr>
                  </pic:nvPicPr>
                  <pic:blipFill>
                    <a:blip r:embed="rId36"/>
                    <a:stretch>
                      <a:fillRect/>
                    </a:stretch>
                  </pic:blipFill>
                  <pic:spPr>
                    <a:xfrm>
                      <a:off x="0" y="0"/>
                      <a:ext cx="5258435" cy="2764155"/>
                    </a:xfrm>
                    <a:prstGeom prst="rect">
                      <a:avLst/>
                    </a:prstGeom>
                    <a:noFill/>
                    <a:ln>
                      <a:noFill/>
                    </a:ln>
                  </pic:spPr>
                </pic:pic>
              </a:graphicData>
            </a:graphic>
          </wp:inline>
        </w:drawing>
      </w:r>
    </w:p>
    <w:p>
      <w:pPr>
        <w:numPr>
          <w:ilvl w:val="0"/>
          <w:numId w:val="5"/>
        </w:numPr>
        <w:rPr>
          <w:rFonts w:hint="eastAsia" w:ascii="黑体" w:hAnsi="黑体" w:eastAsia="黑体" w:cs="黑体"/>
          <w:b w:val="0"/>
          <w:bCs w:val="0"/>
          <w:color w:val="auto"/>
          <w:sz w:val="32"/>
          <w:szCs w:val="32"/>
          <w:highlight w:val="none"/>
          <w:lang w:eastAsia="zh-CN"/>
        </w:rPr>
      </w:pPr>
      <w:r>
        <w:rPr>
          <w:rFonts w:hint="eastAsia" w:ascii="黑体" w:hAnsi="黑体" w:eastAsia="黑体" w:cs="黑体"/>
          <w:b w:val="0"/>
          <w:bCs w:val="0"/>
          <w:color w:val="auto"/>
          <w:sz w:val="32"/>
          <w:szCs w:val="32"/>
          <w:highlight w:val="none"/>
          <w:lang w:eastAsia="zh-CN"/>
        </w:rPr>
        <w:t>税务机关出具的工资收入申报证明模板</w:t>
      </w:r>
    </w:p>
    <w:p>
      <w:pPr>
        <w:numPr>
          <w:ilvl w:val="0"/>
          <w:numId w:val="0"/>
        </w:numPr>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用人单位所申报年度的在职残疾人工资若在网上申报时出现核验不通过情况时，需要“税务机关出具的工资收入申报证明 + 银行流水或税务机关出具的工资收入申报证明+工资发放明细（残疾人签字</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按指印</w:t>
      </w:r>
      <w:r>
        <w:rPr>
          <w:rFonts w:hint="eastAsia" w:ascii="仿宋_GB2312" w:hAnsi="仿宋_GB2312" w:eastAsia="仿宋_GB2312" w:cs="仿宋_GB2312"/>
          <w:color w:val="auto"/>
          <w:sz w:val="32"/>
          <w:szCs w:val="32"/>
          <w:highlight w:val="none"/>
          <w:lang w:val="en-US" w:eastAsia="zh-CN"/>
        </w:rPr>
        <w:t>+公章</w:t>
      </w:r>
      <w:r>
        <w:rPr>
          <w:rFonts w:hint="eastAsia" w:ascii="仿宋_GB2312" w:hAnsi="仿宋_GB2312" w:eastAsia="仿宋_GB2312" w:cs="仿宋_GB2312"/>
          <w:color w:val="auto"/>
          <w:sz w:val="32"/>
          <w:szCs w:val="32"/>
          <w:highlight w:val="none"/>
        </w:rPr>
        <w:t>）”才能认定。税务机关出具的工资收入申报证明（应包含每月收入、申报单位等信息）</w:t>
      </w:r>
      <w:r>
        <w:rPr>
          <w:rFonts w:hint="eastAsia" w:ascii="仿宋_GB2312" w:hAnsi="仿宋_GB2312" w:eastAsia="仿宋_GB2312" w:cs="仿宋_GB2312"/>
          <w:color w:val="auto"/>
          <w:sz w:val="32"/>
          <w:szCs w:val="32"/>
          <w:highlight w:val="none"/>
          <w:lang w:eastAsia="zh-CN"/>
        </w:rPr>
        <w:t>）。</w:t>
      </w:r>
    </w:p>
    <w:p>
      <w:pPr>
        <w:numPr>
          <w:ilvl w:val="0"/>
          <w:numId w:val="0"/>
        </w:numP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证明模板</w:t>
      </w:r>
      <w:r>
        <w:rPr>
          <w:rFonts w:hint="eastAsia" w:ascii="仿宋_GB2312" w:hAnsi="仿宋_GB2312" w:eastAsia="仿宋_GB2312" w:cs="仿宋_GB2312"/>
          <w:color w:val="auto"/>
          <w:sz w:val="32"/>
          <w:szCs w:val="32"/>
          <w:highlight w:val="none"/>
          <w:lang w:val="en-US" w:eastAsia="zh-CN"/>
        </w:rPr>
        <w:t>1</w:t>
      </w:r>
    </w:p>
    <w:p>
      <w:pPr>
        <w:numPr>
          <w:ilvl w:val="0"/>
          <w:numId w:val="0"/>
        </w:numPr>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drawing>
          <wp:inline distT="0" distB="0" distL="114300" distR="114300">
            <wp:extent cx="5274310" cy="2891790"/>
            <wp:effectExtent l="0" t="0" r="2540" b="3810"/>
            <wp:docPr id="2" name="图片 2" descr="工资个税申报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工资个税申报03"/>
                    <pic:cNvPicPr>
                      <a:picLocks noChangeAspect="1"/>
                    </pic:cNvPicPr>
                  </pic:nvPicPr>
                  <pic:blipFill>
                    <a:blip r:embed="rId37"/>
                    <a:stretch>
                      <a:fillRect/>
                    </a:stretch>
                  </pic:blipFill>
                  <pic:spPr>
                    <a:xfrm>
                      <a:off x="0" y="0"/>
                      <a:ext cx="5274310" cy="2891790"/>
                    </a:xfrm>
                    <a:prstGeom prst="rect">
                      <a:avLst/>
                    </a:prstGeom>
                  </pic:spPr>
                </pic:pic>
              </a:graphicData>
            </a:graphic>
          </wp:inline>
        </w:drawing>
      </w:r>
    </w:p>
    <w:p>
      <w:pPr>
        <w:numPr>
          <w:ilvl w:val="0"/>
          <w:numId w:val="0"/>
        </w:numPr>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eastAsia="zh-CN"/>
        </w:rPr>
        <w:t>证明模板</w:t>
      </w:r>
      <w:r>
        <w:rPr>
          <w:rFonts w:hint="eastAsia" w:ascii="仿宋_GB2312" w:hAnsi="仿宋_GB2312" w:eastAsia="仿宋_GB2312" w:cs="仿宋_GB2312"/>
          <w:color w:val="auto"/>
          <w:sz w:val="32"/>
          <w:szCs w:val="32"/>
          <w:highlight w:val="none"/>
          <w:lang w:val="en-US" w:eastAsia="zh-CN"/>
        </w:rPr>
        <w:t>2</w:t>
      </w:r>
    </w:p>
    <w:p>
      <w:pPr>
        <w:numPr>
          <w:ilvl w:val="0"/>
          <w:numId w:val="0"/>
        </w:numPr>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drawing>
          <wp:inline distT="0" distB="0" distL="114300" distR="114300">
            <wp:extent cx="5255895" cy="3315970"/>
            <wp:effectExtent l="0" t="0" r="1905" b="17780"/>
            <wp:docPr id="11" name="图片 11" descr="工资个税申报证明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工资个税申报证明01"/>
                    <pic:cNvPicPr>
                      <a:picLocks noChangeAspect="1"/>
                    </pic:cNvPicPr>
                  </pic:nvPicPr>
                  <pic:blipFill>
                    <a:blip r:embed="rId38"/>
                    <a:stretch>
                      <a:fillRect/>
                    </a:stretch>
                  </pic:blipFill>
                  <pic:spPr>
                    <a:xfrm>
                      <a:off x="0" y="0"/>
                      <a:ext cx="5255895" cy="331597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等线">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ED4CC9"/>
    <w:multiLevelType w:val="singleLevel"/>
    <w:tmpl w:val="CFED4CC9"/>
    <w:lvl w:ilvl="0" w:tentative="0">
      <w:start w:val="2"/>
      <w:numFmt w:val="chineseCounting"/>
      <w:suff w:val="nothing"/>
      <w:lvlText w:val="%1、"/>
      <w:lvlJc w:val="left"/>
      <w:rPr>
        <w:rFonts w:hint="eastAsia"/>
      </w:rPr>
    </w:lvl>
  </w:abstractNum>
  <w:abstractNum w:abstractNumId="1">
    <w:nsid w:val="E356A755"/>
    <w:multiLevelType w:val="multilevel"/>
    <w:tmpl w:val="E356A755"/>
    <w:lvl w:ilvl="0" w:tentative="0">
      <w:start w:val="1"/>
      <w:numFmt w:val="decimal"/>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2">
    <w:nsid w:val="07AB4924"/>
    <w:multiLevelType w:val="multilevel"/>
    <w:tmpl w:val="07AB492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17115CF4"/>
    <w:multiLevelType w:val="singleLevel"/>
    <w:tmpl w:val="17115CF4"/>
    <w:lvl w:ilvl="0" w:tentative="0">
      <w:start w:val="2"/>
      <w:numFmt w:val="decimal"/>
      <w:suff w:val="nothing"/>
      <w:lvlText w:val="（%1）"/>
      <w:lvlJc w:val="left"/>
    </w:lvl>
  </w:abstractNum>
  <w:abstractNum w:abstractNumId="4">
    <w:nsid w:val="28394A2B"/>
    <w:multiLevelType w:val="multilevel"/>
    <w:tmpl w:val="28394A2B"/>
    <w:lvl w:ilvl="0" w:tentative="0">
      <w:start w:val="1"/>
      <w:numFmt w:val="decimal"/>
      <w:pStyle w:val="2"/>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393"/>
    <w:rsid w:val="000146E3"/>
    <w:rsid w:val="000756B5"/>
    <w:rsid w:val="00076BC0"/>
    <w:rsid w:val="000A2930"/>
    <w:rsid w:val="000F0009"/>
    <w:rsid w:val="000F1B3F"/>
    <w:rsid w:val="000F241C"/>
    <w:rsid w:val="00127531"/>
    <w:rsid w:val="00156A7C"/>
    <w:rsid w:val="00176A51"/>
    <w:rsid w:val="001B0C41"/>
    <w:rsid w:val="001C5A19"/>
    <w:rsid w:val="001F38FF"/>
    <w:rsid w:val="001F720D"/>
    <w:rsid w:val="002357CE"/>
    <w:rsid w:val="0025389D"/>
    <w:rsid w:val="0027054B"/>
    <w:rsid w:val="00291581"/>
    <w:rsid w:val="002938B6"/>
    <w:rsid w:val="002A76A4"/>
    <w:rsid w:val="002B5E32"/>
    <w:rsid w:val="002C223A"/>
    <w:rsid w:val="002E529F"/>
    <w:rsid w:val="0032456B"/>
    <w:rsid w:val="003411CB"/>
    <w:rsid w:val="003A3484"/>
    <w:rsid w:val="003B62AE"/>
    <w:rsid w:val="003B7127"/>
    <w:rsid w:val="003F1D2A"/>
    <w:rsid w:val="003F6D3C"/>
    <w:rsid w:val="00402BA0"/>
    <w:rsid w:val="00405485"/>
    <w:rsid w:val="00444AC7"/>
    <w:rsid w:val="00444EFB"/>
    <w:rsid w:val="004516D4"/>
    <w:rsid w:val="00456F75"/>
    <w:rsid w:val="00460252"/>
    <w:rsid w:val="00482EF1"/>
    <w:rsid w:val="004C6FC2"/>
    <w:rsid w:val="004F4521"/>
    <w:rsid w:val="00515117"/>
    <w:rsid w:val="00545D59"/>
    <w:rsid w:val="00564252"/>
    <w:rsid w:val="005B2BFA"/>
    <w:rsid w:val="005B6DF2"/>
    <w:rsid w:val="005D3454"/>
    <w:rsid w:val="005F5C9B"/>
    <w:rsid w:val="006007CA"/>
    <w:rsid w:val="00606A74"/>
    <w:rsid w:val="006130C0"/>
    <w:rsid w:val="00625BCD"/>
    <w:rsid w:val="00626B54"/>
    <w:rsid w:val="006E58BC"/>
    <w:rsid w:val="006F0C6B"/>
    <w:rsid w:val="00720994"/>
    <w:rsid w:val="00727FC8"/>
    <w:rsid w:val="0073305F"/>
    <w:rsid w:val="00765353"/>
    <w:rsid w:val="00775393"/>
    <w:rsid w:val="0078496A"/>
    <w:rsid w:val="007A12C4"/>
    <w:rsid w:val="007A1C63"/>
    <w:rsid w:val="007A454C"/>
    <w:rsid w:val="007A630F"/>
    <w:rsid w:val="007C246D"/>
    <w:rsid w:val="007D3691"/>
    <w:rsid w:val="00810F44"/>
    <w:rsid w:val="008269FE"/>
    <w:rsid w:val="0083737A"/>
    <w:rsid w:val="008541ED"/>
    <w:rsid w:val="00857479"/>
    <w:rsid w:val="00862331"/>
    <w:rsid w:val="008632F2"/>
    <w:rsid w:val="00894406"/>
    <w:rsid w:val="008B3155"/>
    <w:rsid w:val="008B49CE"/>
    <w:rsid w:val="008C0929"/>
    <w:rsid w:val="008F299E"/>
    <w:rsid w:val="00906D45"/>
    <w:rsid w:val="00917780"/>
    <w:rsid w:val="00933309"/>
    <w:rsid w:val="00953BCA"/>
    <w:rsid w:val="00960E35"/>
    <w:rsid w:val="0096167B"/>
    <w:rsid w:val="00963BFB"/>
    <w:rsid w:val="00964C4A"/>
    <w:rsid w:val="0097009F"/>
    <w:rsid w:val="009709AF"/>
    <w:rsid w:val="009A09C6"/>
    <w:rsid w:val="009B2191"/>
    <w:rsid w:val="009B22C7"/>
    <w:rsid w:val="009F726F"/>
    <w:rsid w:val="00A14008"/>
    <w:rsid w:val="00A61F40"/>
    <w:rsid w:val="00A63E9D"/>
    <w:rsid w:val="00A9745A"/>
    <w:rsid w:val="00AD1C40"/>
    <w:rsid w:val="00AD1FF2"/>
    <w:rsid w:val="00B27035"/>
    <w:rsid w:val="00B83F1D"/>
    <w:rsid w:val="00B85686"/>
    <w:rsid w:val="00BE30D7"/>
    <w:rsid w:val="00BE6E46"/>
    <w:rsid w:val="00C0646F"/>
    <w:rsid w:val="00C206AA"/>
    <w:rsid w:val="00C62184"/>
    <w:rsid w:val="00C9318D"/>
    <w:rsid w:val="00C93E78"/>
    <w:rsid w:val="00CA0D99"/>
    <w:rsid w:val="00CA1672"/>
    <w:rsid w:val="00CB0FF5"/>
    <w:rsid w:val="00CB1C5A"/>
    <w:rsid w:val="00CF4217"/>
    <w:rsid w:val="00D27FEB"/>
    <w:rsid w:val="00D71473"/>
    <w:rsid w:val="00D77D9B"/>
    <w:rsid w:val="00DD348F"/>
    <w:rsid w:val="00DD3905"/>
    <w:rsid w:val="00E218B8"/>
    <w:rsid w:val="00E57F0E"/>
    <w:rsid w:val="00E77D26"/>
    <w:rsid w:val="00E81DC0"/>
    <w:rsid w:val="00E87215"/>
    <w:rsid w:val="00EA3A37"/>
    <w:rsid w:val="00ED0BC1"/>
    <w:rsid w:val="00F24C45"/>
    <w:rsid w:val="00F34B84"/>
    <w:rsid w:val="00F41EB1"/>
    <w:rsid w:val="00F44D7D"/>
    <w:rsid w:val="00F63FD7"/>
    <w:rsid w:val="00F661E7"/>
    <w:rsid w:val="00F921D7"/>
    <w:rsid w:val="00F95297"/>
    <w:rsid w:val="00FC3D52"/>
    <w:rsid w:val="00FD1375"/>
    <w:rsid w:val="00FD61D5"/>
    <w:rsid w:val="00FE1340"/>
    <w:rsid w:val="01042CD0"/>
    <w:rsid w:val="01761E20"/>
    <w:rsid w:val="02A84493"/>
    <w:rsid w:val="036E7E79"/>
    <w:rsid w:val="04390EE3"/>
    <w:rsid w:val="04636071"/>
    <w:rsid w:val="05877A62"/>
    <w:rsid w:val="06970542"/>
    <w:rsid w:val="07327505"/>
    <w:rsid w:val="07702E6D"/>
    <w:rsid w:val="08332819"/>
    <w:rsid w:val="09E3201C"/>
    <w:rsid w:val="0AC05EBA"/>
    <w:rsid w:val="0C236700"/>
    <w:rsid w:val="0D5154EF"/>
    <w:rsid w:val="0E557E6C"/>
    <w:rsid w:val="0EC8358F"/>
    <w:rsid w:val="0F655282"/>
    <w:rsid w:val="0F935B84"/>
    <w:rsid w:val="0FBD0C1A"/>
    <w:rsid w:val="10543B98"/>
    <w:rsid w:val="11EE1D20"/>
    <w:rsid w:val="12845FB3"/>
    <w:rsid w:val="132711CC"/>
    <w:rsid w:val="13944995"/>
    <w:rsid w:val="153816D4"/>
    <w:rsid w:val="16DF0D3A"/>
    <w:rsid w:val="18700F1F"/>
    <w:rsid w:val="1B1C0895"/>
    <w:rsid w:val="1BF27E9D"/>
    <w:rsid w:val="1D252CDE"/>
    <w:rsid w:val="1EA70D47"/>
    <w:rsid w:val="1EE2244B"/>
    <w:rsid w:val="1F6B41EE"/>
    <w:rsid w:val="201B5C14"/>
    <w:rsid w:val="2318643B"/>
    <w:rsid w:val="236F63E1"/>
    <w:rsid w:val="24227065"/>
    <w:rsid w:val="24AF4D06"/>
    <w:rsid w:val="25324724"/>
    <w:rsid w:val="255933D3"/>
    <w:rsid w:val="26485289"/>
    <w:rsid w:val="27CD4E75"/>
    <w:rsid w:val="286914E7"/>
    <w:rsid w:val="29455AB0"/>
    <w:rsid w:val="2A13795C"/>
    <w:rsid w:val="2E0028ED"/>
    <w:rsid w:val="3202197C"/>
    <w:rsid w:val="331F1EDE"/>
    <w:rsid w:val="354C07A8"/>
    <w:rsid w:val="35575CAF"/>
    <w:rsid w:val="36140CE4"/>
    <w:rsid w:val="3617766B"/>
    <w:rsid w:val="3628478F"/>
    <w:rsid w:val="36C67C3C"/>
    <w:rsid w:val="378679C0"/>
    <w:rsid w:val="39B603A5"/>
    <w:rsid w:val="39E87FBD"/>
    <w:rsid w:val="3AAA1C17"/>
    <w:rsid w:val="3D567E34"/>
    <w:rsid w:val="40580367"/>
    <w:rsid w:val="40583EC3"/>
    <w:rsid w:val="410A4B88"/>
    <w:rsid w:val="41E4316A"/>
    <w:rsid w:val="42D4431C"/>
    <w:rsid w:val="436B48BA"/>
    <w:rsid w:val="45E85CE9"/>
    <w:rsid w:val="49CE43DD"/>
    <w:rsid w:val="4A787F44"/>
    <w:rsid w:val="4A8A1236"/>
    <w:rsid w:val="4B4E0C7A"/>
    <w:rsid w:val="4F8121BB"/>
    <w:rsid w:val="540237C7"/>
    <w:rsid w:val="543250D5"/>
    <w:rsid w:val="55713605"/>
    <w:rsid w:val="5AD53D0E"/>
    <w:rsid w:val="5AF377BE"/>
    <w:rsid w:val="5C103B68"/>
    <w:rsid w:val="5D890870"/>
    <w:rsid w:val="5EDF5A84"/>
    <w:rsid w:val="601259E5"/>
    <w:rsid w:val="62AC3ECF"/>
    <w:rsid w:val="62CB09BA"/>
    <w:rsid w:val="63097573"/>
    <w:rsid w:val="64C00E80"/>
    <w:rsid w:val="65562818"/>
    <w:rsid w:val="65FA31A3"/>
    <w:rsid w:val="676034DA"/>
    <w:rsid w:val="67E934CF"/>
    <w:rsid w:val="692C6B6C"/>
    <w:rsid w:val="6A935974"/>
    <w:rsid w:val="6D321E20"/>
    <w:rsid w:val="6D8B6DD7"/>
    <w:rsid w:val="6EAC5256"/>
    <w:rsid w:val="6F2237A1"/>
    <w:rsid w:val="6F667C4F"/>
    <w:rsid w:val="6FB46AB9"/>
    <w:rsid w:val="70DA60AB"/>
    <w:rsid w:val="716360A0"/>
    <w:rsid w:val="71B6353F"/>
    <w:rsid w:val="71C870B7"/>
    <w:rsid w:val="720158B9"/>
    <w:rsid w:val="72347A3D"/>
    <w:rsid w:val="72C11216"/>
    <w:rsid w:val="72D60AF4"/>
    <w:rsid w:val="7416564C"/>
    <w:rsid w:val="74376C47"/>
    <w:rsid w:val="74CD0DFD"/>
    <w:rsid w:val="762A2EED"/>
    <w:rsid w:val="76B64EC4"/>
    <w:rsid w:val="7A2A6486"/>
    <w:rsid w:val="7EC565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link w:val="12"/>
    <w:qFormat/>
    <w:uiPriority w:val="0"/>
    <w:pPr>
      <w:numPr>
        <w:ilvl w:val="0"/>
        <w:numId w:val="1"/>
      </w:numPr>
      <w:spacing w:before="150" w:beforeLines="150" w:after="150" w:afterLines="150" w:line="360" w:lineRule="auto"/>
      <w:ind w:right="240" w:rightChars="100"/>
      <w:jc w:val="left"/>
      <w:outlineLvl w:val="0"/>
    </w:pPr>
    <w:rPr>
      <w:rFonts w:ascii="Arial" w:hAnsi="Arial" w:eastAsia="黑体" w:cs="Arial"/>
      <w:b/>
      <w:kern w:val="44"/>
      <w:sz w:val="40"/>
      <w:szCs w:val="32"/>
    </w:rPr>
  </w:style>
  <w:style w:type="paragraph" w:styleId="3">
    <w:name w:val="heading 2"/>
    <w:basedOn w:val="1"/>
    <w:next w:val="1"/>
    <w:link w:val="13"/>
    <w:qFormat/>
    <w:uiPriority w:val="0"/>
    <w:pPr>
      <w:keepNext/>
      <w:keepLines/>
      <w:numPr>
        <w:ilvl w:val="1"/>
        <w:numId w:val="2"/>
      </w:numPr>
      <w:spacing w:before="100" w:beforeLines="100" w:after="100" w:afterLines="100"/>
      <w:outlineLvl w:val="1"/>
    </w:pPr>
    <w:rPr>
      <w:rFonts w:ascii="Arial" w:hAnsi="Arial" w:eastAsia="黑体" w:cs="Times New Roman"/>
      <w:b/>
      <w:bCs/>
      <w:kern w:val="24"/>
      <w:sz w:val="36"/>
      <w:szCs w:val="32"/>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FollowedHyperlink"/>
    <w:basedOn w:val="7"/>
    <w:semiHidden/>
    <w:unhideWhenUsed/>
    <w:qFormat/>
    <w:uiPriority w:val="99"/>
    <w:rPr>
      <w:color w:val="954F72" w:themeColor="followedHyperlink"/>
      <w:u w:val="single"/>
      <w14:textFill>
        <w14:solidFill>
          <w14:schemeClr w14:val="folHlink"/>
        </w14:solidFill>
      </w14:textFill>
    </w:rPr>
  </w:style>
  <w:style w:type="character" w:styleId="9">
    <w:name w:val="Hyperlink"/>
    <w:basedOn w:val="7"/>
    <w:unhideWhenUsed/>
    <w:qFormat/>
    <w:uiPriority w:val="99"/>
    <w:rPr>
      <w:color w:val="0563C1" w:themeColor="hyperlink"/>
      <w:u w:val="single"/>
      <w14:textFill>
        <w14:solidFill>
          <w14:schemeClr w14:val="hlink"/>
        </w14:solidFill>
      </w14:textFill>
    </w:rPr>
  </w:style>
  <w:style w:type="paragraph" w:styleId="10">
    <w:name w:val="List Paragraph"/>
    <w:basedOn w:val="1"/>
    <w:qFormat/>
    <w:uiPriority w:val="34"/>
    <w:pPr>
      <w:ind w:firstLine="420" w:firstLineChars="200"/>
    </w:pPr>
  </w:style>
  <w:style w:type="character" w:customStyle="1" w:styleId="11">
    <w:name w:val="Unresolved Mention"/>
    <w:basedOn w:val="7"/>
    <w:semiHidden/>
    <w:unhideWhenUsed/>
    <w:qFormat/>
    <w:uiPriority w:val="99"/>
    <w:rPr>
      <w:color w:val="605E5C"/>
      <w:shd w:val="clear" w:color="auto" w:fill="E1DFDD"/>
    </w:rPr>
  </w:style>
  <w:style w:type="character" w:customStyle="1" w:styleId="12">
    <w:name w:val="标题 1 字符"/>
    <w:basedOn w:val="7"/>
    <w:link w:val="2"/>
    <w:qFormat/>
    <w:uiPriority w:val="0"/>
    <w:rPr>
      <w:rFonts w:ascii="Arial" w:hAnsi="Arial" w:eastAsia="黑体" w:cs="Arial"/>
      <w:b/>
      <w:kern w:val="44"/>
      <w:sz w:val="40"/>
      <w:szCs w:val="32"/>
    </w:rPr>
  </w:style>
  <w:style w:type="character" w:customStyle="1" w:styleId="13">
    <w:name w:val="标题 2 字符"/>
    <w:basedOn w:val="7"/>
    <w:link w:val="3"/>
    <w:qFormat/>
    <w:uiPriority w:val="0"/>
    <w:rPr>
      <w:rFonts w:ascii="Arial" w:hAnsi="Arial" w:eastAsia="黑体" w:cs="Times New Roman"/>
      <w:b/>
      <w:bCs/>
      <w:kern w:val="24"/>
      <w:sz w:val="36"/>
      <w:szCs w:val="32"/>
    </w:rPr>
  </w:style>
  <w:style w:type="character" w:customStyle="1" w:styleId="14">
    <w:name w:val="页眉 字符"/>
    <w:basedOn w:val="7"/>
    <w:link w:val="5"/>
    <w:qFormat/>
    <w:uiPriority w:val="99"/>
    <w:rPr>
      <w:sz w:val="18"/>
      <w:szCs w:val="18"/>
    </w:rPr>
  </w:style>
  <w:style w:type="character" w:customStyle="1" w:styleId="15">
    <w:name w:val="页脚 字符"/>
    <w:basedOn w:val="7"/>
    <w:link w:val="4"/>
    <w:qFormat/>
    <w:uiPriority w:val="99"/>
    <w:rPr>
      <w:sz w:val="18"/>
      <w:szCs w:val="18"/>
    </w:rPr>
  </w:style>
  <w:style w:type="paragraph" w:customStyle="1" w:styleId="16">
    <w:name w:val="Revision"/>
    <w:hidden/>
    <w:semiHidden/>
    <w:qFormat/>
    <w:uiPriority w:val="99"/>
    <w:rPr>
      <w:rFonts w:asciiTheme="minorHAnsi" w:hAnsiTheme="minorHAnsi" w:eastAsiaTheme="minorEastAsia" w:cstheme="minorBidi"/>
      <w:kern w:val="2"/>
      <w:sz w:val="21"/>
      <w:szCs w:val="22"/>
      <w:lang w:val="en-US" w:eastAsia="zh-CN" w:bidi="ar-SA"/>
    </w:rPr>
  </w:style>
  <w:style w:type="character" w:customStyle="1" w:styleId="17">
    <w:name w:val="fontstyle01"/>
    <w:basedOn w:val="7"/>
    <w:qFormat/>
    <w:uiPriority w:val="0"/>
    <w:rPr>
      <w:rFonts w:hint="eastAsia" w:ascii="仿宋_GB2312" w:eastAsia="仿宋_GB2312"/>
      <w:color w:val="000000"/>
      <w:sz w:val="28"/>
      <w:szCs w:val="2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1" Type="http://schemas.openxmlformats.org/officeDocument/2006/relationships/fontTable" Target="fontTable.xml"/><Relationship Id="rId40" Type="http://schemas.openxmlformats.org/officeDocument/2006/relationships/customXml" Target="../customXml/item1.xml"/><Relationship Id="rId4" Type="http://schemas.openxmlformats.org/officeDocument/2006/relationships/image" Target="media/image1.png"/><Relationship Id="rId39" Type="http://schemas.openxmlformats.org/officeDocument/2006/relationships/numbering" Target="numbering.xml"/><Relationship Id="rId38" Type="http://schemas.openxmlformats.org/officeDocument/2006/relationships/image" Target="media/image35.png"/><Relationship Id="rId37" Type="http://schemas.openxmlformats.org/officeDocument/2006/relationships/image" Target="media/image34.jpe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AE0FC6-899D-4D23-B5D9-66EB0106337F}">
  <ds:schemaRefs/>
</ds:datastoreItem>
</file>

<file path=docProps/app.xml><?xml version="1.0" encoding="utf-8"?>
<Properties xmlns="http://schemas.openxmlformats.org/officeDocument/2006/extended-properties" xmlns:vt="http://schemas.openxmlformats.org/officeDocument/2006/docPropsVTypes">
  <Template>Normal.dotm</Template>
  <Pages>14</Pages>
  <Words>1774</Words>
  <Characters>1802</Characters>
  <Lines>18</Lines>
  <Paragraphs>5</Paragraphs>
  <TotalTime>30</TotalTime>
  <ScaleCrop>false</ScaleCrop>
  <LinksUpToDate>false</LinksUpToDate>
  <CharactersWithSpaces>1818</CharactersWithSpaces>
  <Application>WPS Office_11.8.2.11978_F1E327BC-269C-435d-A152-05C5408002CA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2022-02-28T03:02:00Z</dcterms:created>
  <dc:creator>xiao sir</dc:creator>
  <cp:lastModifiedBy>xsy-怡</cp:lastModifiedBy>
  <dcterms:modified xsi:type="dcterms:W3CDTF">2026-03-03T08:23:32Z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2052-11.8.2.11978</vt:lpwstr>
  </property>
  <property fmtid="{D5CDD505-2E9C-101B-9397-08002B2CF9AE}" pid="3" name="ICV">
    <vt:lpwstr>DAD0C428C9D64B318E4EC5CAFBAAA7C4</vt:lpwstr>
  </property>
</Properties>
</file>