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val="0"/>
        <w:snapToGrid w:val="0"/>
        <w:spacing w:before="0" w:after="0" w:line="570" w:lineRule="exact"/>
        <w:jc w:val="left"/>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w:t>
      </w:r>
    </w:p>
    <w:p>
      <w:pPr>
        <w:pStyle w:val="4"/>
        <w:keepNext w:val="0"/>
        <w:keepLines w:val="0"/>
        <w:pageBreakBefore w:val="0"/>
        <w:kinsoku/>
        <w:wordWrap/>
        <w:overflowPunct/>
        <w:topLinePunct w:val="0"/>
        <w:autoSpaceDE/>
        <w:autoSpaceDN/>
        <w:bidi w:val="0"/>
        <w:adjustRightInd w:val="0"/>
        <w:snapToGrid w:val="0"/>
        <w:spacing w:before="0" w:after="0" w:line="570" w:lineRule="exact"/>
        <w:textAlignment w:val="auto"/>
        <w:outlineLvl w:val="9"/>
        <w:rPr>
          <w:rFonts w:hint="eastAsia" w:ascii="方正小标宋_GBK" w:hAnsi="宋体" w:eastAsia="方正小标宋_GBK" w:cs="宋体"/>
          <w:b w:val="0"/>
          <w:color w:val="auto"/>
          <w:kern w:val="44"/>
          <w:sz w:val="44"/>
          <w:szCs w:val="44"/>
          <w:highlight w:val="none"/>
          <w:u w:val="none"/>
        </w:rPr>
      </w:pPr>
      <w:r>
        <w:rPr>
          <w:rFonts w:hint="eastAsia" w:ascii="方正小标宋_GBK" w:hAnsi="宋体" w:eastAsia="方正小标宋_GBK" w:cs="宋体"/>
          <w:b w:val="0"/>
          <w:color w:val="auto"/>
          <w:kern w:val="44"/>
          <w:sz w:val="44"/>
          <w:szCs w:val="44"/>
          <w:highlight w:val="none"/>
          <w:u w:val="none"/>
        </w:rPr>
        <w:t>采购</w:t>
      </w:r>
      <w:r>
        <w:rPr>
          <w:rFonts w:hint="eastAsia" w:ascii="方正小标宋_GBK" w:hAnsi="宋体" w:eastAsia="方正小标宋_GBK" w:cs="宋体"/>
          <w:b w:val="0"/>
          <w:color w:val="auto"/>
          <w:kern w:val="44"/>
          <w:sz w:val="44"/>
          <w:szCs w:val="44"/>
          <w:highlight w:val="none"/>
          <w:u w:val="none"/>
          <w:lang w:eastAsia="zh-CN"/>
        </w:rPr>
        <w:t>需求</w:t>
      </w:r>
      <w:r>
        <w:rPr>
          <w:rFonts w:hint="eastAsia" w:ascii="方正小标宋_GBK" w:hAnsi="宋体" w:eastAsia="方正小标宋_GBK" w:cs="宋体"/>
          <w:b w:val="0"/>
          <w:color w:val="auto"/>
          <w:kern w:val="44"/>
          <w:sz w:val="44"/>
          <w:szCs w:val="44"/>
          <w:highlight w:val="none"/>
          <w:u w:val="none"/>
        </w:rPr>
        <w:t>书</w:t>
      </w:r>
    </w:p>
    <w:p>
      <w:pPr>
        <w:rPr>
          <w:rFonts w:hint="eastAsia"/>
        </w:rPr>
      </w:pP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一、采购项目概况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福田区科技和工业信息化局拟开展科研机构办公场地改造项目建议书编制相关服务采购，场地建筑面积约5000平方米，包括对项目背景、概况进行分析，工程建设规模及必要性分析及评价，投资匡算与建设计划</w:t>
      </w:r>
      <w:bookmarkStart w:id="0" w:name="_GoBack"/>
      <w:bookmarkEnd w:id="0"/>
      <w:r>
        <w:rPr>
          <w:rFonts w:hint="eastAsia" w:ascii="仿宋_GB2312" w:hAnsi="仿宋_GB2312" w:eastAsia="仿宋_GB2312" w:cs="仿宋_GB2312"/>
          <w:color w:val="auto"/>
          <w:sz w:val="32"/>
          <w:szCs w:val="32"/>
          <w:lang w:val="en-US" w:eastAsia="zh-CN"/>
        </w:rPr>
        <w:t>等。</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二、项目管理和服务要求</w:t>
      </w:r>
    </w:p>
    <w:p>
      <w:pPr>
        <w:pStyle w:val="3"/>
        <w:keepNext w:val="0"/>
        <w:keepLines w:val="0"/>
        <w:pageBreakBefore w:val="0"/>
        <w:widowControl/>
        <w:kinsoku/>
        <w:wordWrap/>
        <w:overflowPunct/>
        <w:topLinePunct w:val="0"/>
        <w:autoSpaceDE/>
        <w:autoSpaceDN/>
        <w:bidi w:val="0"/>
        <w:adjustRightInd w:val="0"/>
        <w:snapToGrid w:val="0"/>
        <w:spacing w:before="78" w:beforeLines="25" w:after="78" w:afterLines="25" w:line="570" w:lineRule="atLeast"/>
        <w:ind w:firstLine="640" w:firstLineChars="200"/>
        <w:textAlignment w:val="auto"/>
        <w:rPr>
          <w:rFonts w:hint="eastAsia" w:ascii="仿宋_GB2312" w:hAnsi="仿宋" w:eastAsia="仿宋_GB2312"/>
          <w:color w:val="auto"/>
          <w:sz w:val="32"/>
          <w:szCs w:val="32"/>
          <w:highlight w:val="none"/>
          <w:u w:val="none"/>
          <w:lang w:eastAsia="zh-CN"/>
        </w:rPr>
      </w:pPr>
      <w:r>
        <w:rPr>
          <w:rFonts w:hint="eastAsia" w:ascii="仿宋_GB2312" w:hAnsi="仿宋" w:eastAsia="仿宋_GB2312"/>
          <w:color w:val="auto"/>
          <w:sz w:val="32"/>
          <w:szCs w:val="32"/>
          <w:highlight w:val="none"/>
          <w:u w:val="none"/>
        </w:rPr>
        <w:t>响应人根据采购需求，安排得力的</w:t>
      </w:r>
      <w:r>
        <w:rPr>
          <w:rFonts w:hint="eastAsia" w:ascii="仿宋_GB2312" w:hAnsi="仿宋" w:eastAsia="仿宋_GB2312"/>
          <w:color w:val="auto"/>
          <w:sz w:val="32"/>
          <w:szCs w:val="32"/>
          <w:highlight w:val="none"/>
          <w:u w:val="none"/>
          <w:lang w:eastAsia="zh-CN"/>
        </w:rPr>
        <w:t>专业</w:t>
      </w:r>
      <w:r>
        <w:rPr>
          <w:rFonts w:hint="eastAsia" w:ascii="仿宋_GB2312" w:hAnsi="仿宋" w:eastAsia="仿宋_GB2312"/>
          <w:color w:val="auto"/>
          <w:sz w:val="32"/>
          <w:szCs w:val="32"/>
          <w:highlight w:val="none"/>
          <w:u w:val="none"/>
        </w:rPr>
        <w:t>团队、充足时间，精心组织，负责</w:t>
      </w:r>
      <w:r>
        <w:rPr>
          <w:rFonts w:hint="eastAsia" w:ascii="仿宋_GB2312" w:hAnsi="仿宋" w:eastAsia="仿宋_GB2312"/>
          <w:color w:val="auto"/>
          <w:sz w:val="32"/>
          <w:szCs w:val="32"/>
          <w:highlight w:val="none"/>
          <w:u w:val="none"/>
          <w:lang w:eastAsia="zh-CN"/>
        </w:rPr>
        <w:t>提供</w:t>
      </w:r>
      <w:r>
        <w:rPr>
          <w:rFonts w:hint="eastAsia" w:ascii="仿宋_GB2312" w:hAnsi="仿宋_GB2312" w:eastAsia="仿宋_GB2312" w:cs="仿宋_GB2312"/>
          <w:color w:val="auto"/>
          <w:sz w:val="32"/>
          <w:szCs w:val="32"/>
          <w:lang w:val="en-US" w:eastAsia="zh-CN"/>
        </w:rPr>
        <w:t>项目建议书编制</w:t>
      </w:r>
      <w:r>
        <w:rPr>
          <w:rFonts w:hint="eastAsia" w:ascii="仿宋_GB2312" w:hAnsi="仿宋_GB2312" w:eastAsia="仿宋_GB2312" w:cs="仿宋_GB2312"/>
          <w:color w:val="auto"/>
          <w:kern w:val="2"/>
          <w:sz w:val="32"/>
          <w:szCs w:val="32"/>
          <w:highlight w:val="none"/>
          <w:u w:val="none"/>
          <w:lang w:val="en-US" w:eastAsia="zh-CN" w:bidi="ar-SA"/>
        </w:rPr>
        <w:t>相关服务</w:t>
      </w:r>
      <w:r>
        <w:rPr>
          <w:rFonts w:hint="eastAsia" w:ascii="仿宋_GB2312" w:hAnsi="仿宋" w:eastAsia="仿宋_GB2312"/>
          <w:color w:val="auto"/>
          <w:sz w:val="32"/>
          <w:szCs w:val="32"/>
          <w:highlight w:val="none"/>
          <w:u w:val="none"/>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三、商务需求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eastAsia="zh-CN"/>
        </w:rPr>
        <w:t>（一）</w:t>
      </w:r>
      <w:r>
        <w:rPr>
          <w:rFonts w:hint="eastAsia" w:ascii="仿宋_GB2312" w:hAnsi="仿宋" w:eastAsia="仿宋_GB2312"/>
          <w:color w:val="auto"/>
          <w:sz w:val="32"/>
          <w:szCs w:val="32"/>
          <w:highlight w:val="none"/>
          <w:u w:val="none"/>
        </w:rPr>
        <w:t>服务期：</w:t>
      </w:r>
      <w:r>
        <w:rPr>
          <w:rFonts w:hint="eastAsia" w:ascii="仿宋_GB2312" w:hAnsi="仿宋_GB2312" w:eastAsia="仿宋_GB2312" w:cs="仿宋_GB2312"/>
          <w:color w:val="auto"/>
          <w:sz w:val="32"/>
          <w:szCs w:val="32"/>
          <w:lang w:eastAsia="zh-CN"/>
        </w:rPr>
        <w:t>具体服务期限以服务合同为准。</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eastAsia="zh-CN"/>
        </w:rPr>
        <w:t>（二）</w:t>
      </w:r>
      <w:r>
        <w:rPr>
          <w:rFonts w:hint="eastAsia" w:ascii="仿宋_GB2312" w:hAnsi="仿宋" w:eastAsia="仿宋_GB2312"/>
          <w:color w:val="auto"/>
          <w:sz w:val="32"/>
          <w:szCs w:val="32"/>
          <w:highlight w:val="none"/>
          <w:u w:val="none"/>
        </w:rPr>
        <w:t>服务地点：福田区。</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eastAsia="zh-CN"/>
        </w:rPr>
        <w:t>（三）</w:t>
      </w:r>
      <w:r>
        <w:rPr>
          <w:rFonts w:hint="eastAsia" w:ascii="仿宋_GB2312" w:hAnsi="仿宋" w:eastAsia="仿宋_GB2312"/>
          <w:color w:val="auto"/>
          <w:sz w:val="32"/>
          <w:szCs w:val="32"/>
          <w:highlight w:val="none"/>
          <w:u w:val="none"/>
        </w:rPr>
        <w:t>报价要求：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rPr>
        <w:t>本项目服务费采用包干</w:t>
      </w:r>
      <w:r>
        <w:rPr>
          <w:rFonts w:hint="eastAsia" w:ascii="仿宋_GB2312" w:hAnsi="仿宋_GB2312" w:eastAsia="仿宋_GB2312" w:cs="仿宋_GB2312"/>
          <w:bCs/>
          <w:color w:val="auto"/>
          <w:sz w:val="32"/>
          <w:szCs w:val="32"/>
        </w:rPr>
        <w:t>制，总费用不得</w:t>
      </w:r>
      <w:r>
        <w:rPr>
          <w:rFonts w:hint="eastAsia" w:ascii="仿宋_GB2312" w:hAnsi="仿宋_GB2312" w:eastAsia="仿宋_GB2312" w:cs="仿宋_GB2312"/>
          <w:color w:val="auto"/>
          <w:sz w:val="32"/>
          <w:szCs w:val="32"/>
          <w:lang w:val="en-US" w:eastAsia="zh-CN"/>
        </w:rPr>
        <w:t>超过人民币8.5万元</w:t>
      </w:r>
      <w:r>
        <w:rPr>
          <w:rFonts w:hint="eastAsia" w:ascii="仿宋_GB2312" w:hAnsi="仿宋_GB2312" w:eastAsia="仿宋_GB2312" w:cs="仿宋_GB2312"/>
          <w:bCs/>
          <w:color w:val="auto"/>
          <w:sz w:val="32"/>
          <w:szCs w:val="32"/>
        </w:rPr>
        <w:t>,应包括服务成本、法定税费和企业的利润。</w:t>
      </w:r>
      <w:r>
        <w:rPr>
          <w:rFonts w:hint="eastAsia" w:ascii="仿宋_GB2312" w:hAnsi="仿宋" w:eastAsia="仿宋_GB2312"/>
          <w:color w:val="auto"/>
          <w:sz w:val="32"/>
          <w:szCs w:val="32"/>
          <w:highlight w:val="none"/>
          <w:u w:val="none"/>
        </w:rPr>
        <w:t>由企业根据采购文件所提供的资料自行测算报价；一经中选，报价总价作为中选单位与采购人签定的合同金额，合同期限内不做调整；</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响应人应根据本企业的成本自行决定报价，但不得以低于其企业成本的报价；</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3.</w:t>
      </w:r>
      <w:r>
        <w:rPr>
          <w:rFonts w:hint="eastAsia" w:ascii="仿宋_GB2312" w:hAnsi="仿宋" w:eastAsia="仿宋_GB2312"/>
          <w:color w:val="auto"/>
          <w:sz w:val="32"/>
          <w:szCs w:val="32"/>
          <w:highlight w:val="none"/>
          <w:u w:val="none"/>
        </w:rPr>
        <w:t>响应人的报价不得超过预算限额；</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4.</w:t>
      </w:r>
      <w:r>
        <w:rPr>
          <w:rFonts w:hint="eastAsia" w:ascii="仿宋_GB2312" w:hAnsi="仿宋" w:eastAsia="仿宋_GB2312"/>
          <w:color w:val="auto"/>
          <w:sz w:val="32"/>
          <w:szCs w:val="32"/>
          <w:highlight w:val="none"/>
          <w:u w:val="none"/>
        </w:rPr>
        <w:t>响应人的报价，应是本项目采购范围和采购文件及合同条款上所列的各项内容中所述的全部，不得以任何理由予以重复，并以响应人最终提出的总价为依据；</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5.</w:t>
      </w:r>
      <w:r>
        <w:rPr>
          <w:rFonts w:hint="eastAsia" w:ascii="仿宋_GB2312" w:hAnsi="仿宋" w:eastAsia="仿宋_GB2312"/>
          <w:color w:val="auto"/>
          <w:sz w:val="32"/>
          <w:szCs w:val="32"/>
          <w:highlight w:val="none"/>
          <w:u w:val="none"/>
        </w:rPr>
        <w:t>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响应人应先到项目地点调研以充分了解项目相关情况，任何因忽视或误解项目情况而导致的索赔或服务期限延长申请将不获批准；</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7.</w:t>
      </w:r>
      <w:r>
        <w:rPr>
          <w:rFonts w:hint="eastAsia" w:ascii="仿宋_GB2312" w:hAnsi="仿宋" w:eastAsia="仿宋_GB2312"/>
          <w:color w:val="auto"/>
          <w:sz w:val="32"/>
          <w:szCs w:val="32"/>
          <w:highlight w:val="none"/>
          <w:u w:val="none"/>
        </w:rPr>
        <w:t>响应人不得期望通过索赔等方式获取补偿，否则，除可能遭到拒绝外，还可能将被作为不良行为记录在案，并可能影响其以后参加政府采购。各响应人在报价时，应充分考虑报价的风险。</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8.</w:t>
      </w:r>
      <w:r>
        <w:rPr>
          <w:rFonts w:hint="eastAsia" w:ascii="仿宋_GB2312" w:hAnsi="仿宋" w:eastAsia="仿宋_GB2312"/>
          <w:color w:val="auto"/>
          <w:sz w:val="32"/>
          <w:szCs w:val="32"/>
          <w:highlight w:val="none"/>
          <w:u w:val="none"/>
        </w:rPr>
        <w:t>递交响应文件截止时间：</w:t>
      </w:r>
      <w:r>
        <w:rPr>
          <w:rFonts w:hint="eastAsia" w:ascii="仿宋_GB2312" w:hAnsi="仿宋" w:eastAsia="仿宋_GB2312"/>
          <w:color w:val="auto"/>
          <w:sz w:val="32"/>
          <w:szCs w:val="32"/>
          <w:highlight w:val="none"/>
          <w:u w:val="none"/>
          <w:lang w:eastAsia="zh-CN"/>
        </w:rPr>
        <w:t>根据相关征集通知要求确定</w:t>
      </w:r>
      <w:r>
        <w:rPr>
          <w:rFonts w:hint="eastAsia" w:ascii="仿宋_GB2312" w:hAnsi="仿宋" w:eastAsia="仿宋_GB2312"/>
          <w:color w:val="auto"/>
          <w:sz w:val="32"/>
          <w:szCs w:val="32"/>
          <w:highlight w:val="none"/>
          <w:u w:val="none"/>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响</w:t>
      </w:r>
      <w:r>
        <w:rPr>
          <w:rFonts w:hint="eastAsia" w:ascii="仿宋_GB2312" w:hAnsi="仿宋" w:eastAsia="仿宋_GB2312"/>
          <w:color w:val="auto"/>
          <w:sz w:val="32"/>
          <w:szCs w:val="32"/>
          <w:highlight w:val="none"/>
          <w:u w:val="none"/>
          <w:lang w:val="en-US" w:eastAsia="zh-CN"/>
        </w:rPr>
        <w:t>应人需</w:t>
      </w:r>
      <w:r>
        <w:rPr>
          <w:rFonts w:hint="eastAsia" w:ascii="仿宋_GB2312" w:hAnsi="仿宋" w:eastAsia="仿宋_GB2312" w:cs="Times New Roman"/>
          <w:color w:val="auto"/>
          <w:kern w:val="2"/>
          <w:sz w:val="32"/>
          <w:szCs w:val="32"/>
          <w:highlight w:val="none"/>
          <w:u w:val="none"/>
          <w:lang w:val="en-US" w:eastAsia="zh-CN" w:bidi="ar-SA"/>
        </w:rPr>
        <w:t>有类似服务承担经验</w:t>
      </w:r>
      <w:r>
        <w:rPr>
          <w:rFonts w:hint="eastAsia" w:ascii="仿宋_GB2312" w:hAnsi="仿宋" w:eastAsia="仿宋_GB2312"/>
          <w:color w:val="auto"/>
          <w:sz w:val="32"/>
          <w:szCs w:val="32"/>
          <w:highlight w:val="none"/>
          <w:u w:val="none"/>
          <w:lang w:val="en-US" w:eastAsia="zh-CN"/>
        </w:rPr>
        <w:t>，无违法失信等负面记录。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（四）响应人资格要求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1.响应人必须有相关经营资质且在有效期内的营业执照或信用代码证；应具有独立法人资格，独立承担民事责任的能力；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2.响应人在经营活动中三年没有重大违法记录；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4.响应人出现以下情况之一的，取消其参与资格：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（1）恶意串通，损害国家、集体利益；违反法律、行政法规的有关规定的情况；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（2）参与报价的单位，其中两家或者两家以上单位为同一法人、股东等情况；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（3）参与报价的单位，其中两家及两级以上单位法人之间有直接利害关系的；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（4）采购领导小组会议前、资料提交时间内，无法提供或者资料不齐全的情况；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（5）编制执行方案内容、编制风格、预算明细口径相似度过高。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（6）材料提交时间超过截止时间。</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5.</w:t>
      </w:r>
      <w:r>
        <w:rPr>
          <w:rFonts w:hint="eastAsia" w:ascii="仿宋_GB2312" w:hAnsi="仿宋" w:eastAsia="仿宋_GB2312"/>
          <w:color w:val="auto"/>
          <w:sz w:val="32"/>
          <w:szCs w:val="32"/>
          <w:highlight w:val="none"/>
          <w:u w:val="none"/>
        </w:rPr>
        <w:t>付款方式：</w:t>
      </w:r>
      <w:r>
        <w:rPr>
          <w:rFonts w:hint="eastAsia" w:ascii="仿宋_GB2312" w:hAnsi="仿宋" w:eastAsia="仿宋_GB2312"/>
          <w:color w:val="auto"/>
          <w:sz w:val="32"/>
          <w:szCs w:val="32"/>
          <w:highlight w:val="none"/>
          <w:u w:val="none"/>
          <w:lang w:eastAsia="zh-CN"/>
        </w:rPr>
        <w:t>结合</w:t>
      </w:r>
      <w:r>
        <w:rPr>
          <w:rFonts w:hint="eastAsia" w:ascii="仿宋_GB2312" w:hAnsi="仿宋" w:eastAsia="仿宋_GB2312"/>
          <w:color w:val="auto"/>
          <w:sz w:val="32"/>
          <w:szCs w:val="32"/>
          <w:highlight w:val="none"/>
          <w:u w:val="none"/>
        </w:rPr>
        <w:t>服务进度</w:t>
      </w:r>
      <w:r>
        <w:rPr>
          <w:rFonts w:hint="eastAsia" w:ascii="仿宋_GB2312" w:hAnsi="仿宋" w:eastAsia="仿宋_GB2312"/>
          <w:color w:val="auto"/>
          <w:sz w:val="32"/>
          <w:szCs w:val="32"/>
          <w:highlight w:val="none"/>
          <w:u w:val="none"/>
          <w:lang w:eastAsia="zh-CN"/>
        </w:rPr>
        <w:t>和投入</w:t>
      </w:r>
      <w:r>
        <w:rPr>
          <w:rFonts w:hint="eastAsia" w:ascii="仿宋_GB2312" w:hAnsi="仿宋" w:eastAsia="仿宋_GB2312"/>
          <w:color w:val="auto"/>
          <w:sz w:val="32"/>
          <w:szCs w:val="32"/>
          <w:highlight w:val="none"/>
          <w:u w:val="none"/>
        </w:rPr>
        <w:t>制定分期付款方式</w:t>
      </w:r>
      <w:r>
        <w:rPr>
          <w:rFonts w:hint="eastAsia" w:ascii="仿宋_GB2312" w:hAnsi="仿宋" w:eastAsia="仿宋_GB2312"/>
          <w:color w:val="auto"/>
          <w:sz w:val="32"/>
          <w:szCs w:val="32"/>
          <w:highlight w:val="none"/>
          <w:u w:val="none"/>
          <w:lang w:eastAsia="zh-CN"/>
        </w:rPr>
        <w:t>，具体以双方合同约定为准</w:t>
      </w:r>
      <w:r>
        <w:rPr>
          <w:rFonts w:hint="eastAsia" w:ascii="仿宋_GB2312" w:hAnsi="仿宋" w:eastAsia="仿宋_GB2312"/>
          <w:color w:val="auto"/>
          <w:sz w:val="32"/>
          <w:szCs w:val="32"/>
          <w:highlight w:val="none"/>
          <w:u w:val="none"/>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履约担保金：由双方在合同中约定。</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仿宋_GB2312" w:hAnsi="仿宋" w:eastAsia="仿宋_GB2312"/>
          <w:color w:val="auto"/>
          <w:sz w:val="32"/>
          <w:szCs w:val="32"/>
          <w:highlight w:val="none"/>
          <w:u w:val="none"/>
          <w:lang w:val="en-US" w:eastAsia="zh-CN"/>
        </w:rPr>
        <w:t>7.</w:t>
      </w:r>
      <w:r>
        <w:rPr>
          <w:rFonts w:hint="eastAsia" w:ascii="仿宋_GB2312" w:hAnsi="仿宋" w:eastAsia="仿宋_GB2312"/>
          <w:color w:val="auto"/>
          <w:sz w:val="32"/>
          <w:szCs w:val="32"/>
          <w:highlight w:val="none"/>
          <w:u w:val="none"/>
        </w:rPr>
        <w:t>违约责任：由双方在合同中约定。</w:t>
      </w:r>
    </w:p>
    <w:p/>
    <w:sectPr>
      <w:pgSz w:w="11906" w:h="16838"/>
      <w:pgMar w:top="144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36DE7"/>
    <w:rsid w:val="62D36DE7"/>
    <w:rsid w:val="77AD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Title"/>
    <w:basedOn w:val="1"/>
    <w:next w:val="1"/>
    <w:qFormat/>
    <w:uiPriority w:val="0"/>
    <w:pPr>
      <w:spacing w:before="240" w:after="60"/>
      <w:jc w:val="center"/>
      <w:outlineLvl w:val="0"/>
    </w:pPr>
    <w:rPr>
      <w:rFonts w:ascii="Cambria" w:hAnsi="Cambria" w:eastAsia="宋体" w:cs="黑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2025-04-03T19:36:00Z</dcterms:created>
  <dc:creator>yexin</dc:creator>
  <cp:lastModifiedBy>yexin</cp:lastModifiedBy>
  <dcterms:modified xsi:type="dcterms:W3CDTF">2025-04-03T19:37:08Z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30C58ABA30B5B3C1A972EE677C013F56</vt:lpwstr>
  </property>
</Properties>
</file>