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79" w:lineRule="exact"/>
        <w:jc w:val="both"/>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w:t>
      </w: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深圳市福田区</w:t>
      </w:r>
      <w:r>
        <w:rPr>
          <w:rFonts w:hint="eastAsia" w:ascii="方正小标宋简体" w:hAnsi="方正小标宋简体" w:eastAsia="方正小标宋简体" w:cs="方正小标宋简体"/>
          <w:bCs/>
          <w:sz w:val="44"/>
          <w:szCs w:val="44"/>
          <w:lang w:val="en-US" w:eastAsia="zh-CN"/>
        </w:rPr>
        <w:t>投资促进</w:t>
      </w:r>
      <w:r>
        <w:rPr>
          <w:rFonts w:hint="eastAsia" w:ascii="方正小标宋简体" w:hAnsi="方正小标宋简体" w:eastAsia="方正小标宋简体" w:cs="方正小标宋简体"/>
          <w:bCs/>
          <w:sz w:val="44"/>
          <w:szCs w:val="44"/>
        </w:rPr>
        <w:t>局关于深圳市跨国公司总部企业初审申报指南</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2025</w:t>
      </w:r>
      <w:r>
        <w:rPr>
          <w:rFonts w:hint="eastAsia" w:ascii="方正小标宋简体" w:hAnsi="方正小标宋简体" w:eastAsia="方正小标宋简体" w:cs="方正小标宋简体"/>
          <w:bCs/>
          <w:sz w:val="44"/>
          <w:szCs w:val="44"/>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宋体" w:hAnsi="宋体" w:eastAsia="宋体" w:cs="宋体"/>
          <w:b/>
          <w:color w:val="000000" w:themeColor="text1"/>
          <w:kern w:val="0"/>
          <w:sz w:val="44"/>
          <w:szCs w:val="44"/>
          <w14:textFill>
            <w14:solidFill>
              <w14:schemeClr w14:val="tx1"/>
            </w14:solidFill>
          </w14:textFill>
        </w:rPr>
      </w:pPr>
      <w:r>
        <w:rPr>
          <w:rFonts w:hint="eastAsia" w:ascii="仿宋_GB2312" w:hAnsi="仿宋_GB2312" w:eastAsia="仿宋_GB2312" w:cs="仿宋_GB2312"/>
          <w:sz w:val="32"/>
          <w:szCs w:val="32"/>
          <w:lang w:val="en-US" w:eastAsia="zh-CN"/>
        </w:rPr>
        <w:t>根据《国务院关于进一步优化外商投资环境加大吸引外商投资力度的意见》《深圳市鼓励跨国公司设立总部企业办法（修订版）》《深圳市跨国公司总部企业认定申报指引（2025年第一批）》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符合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hAnsi="仿宋_GB2312" w:eastAsia="仿宋_GB2312" w:cs="仿宋_GB2312"/>
          <w:sz w:val="32"/>
          <w:szCs w:val="32"/>
        </w:rPr>
        <w:t>深圳市鼓励跨国公司设立总部企业办法</w:t>
      </w:r>
      <w:r>
        <w:rPr>
          <w:rFonts w:hint="eastAsia" w:ascii="仿宋_GB2312" w:hAnsi="仿宋_GB2312" w:eastAsia="仿宋_GB2312" w:cs="仿宋_GB2312"/>
          <w:sz w:val="32"/>
          <w:szCs w:val="32"/>
          <w:lang w:val="en-US" w:eastAsia="zh-CN"/>
        </w:rPr>
        <w:t>（修订版）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eastAsia="仿宋_GB2312" w:cstheme="minorBidi"/>
          <w:b w:val="0"/>
          <w:bCs w:val="0"/>
          <w:kern w:val="2"/>
          <w:sz w:val="32"/>
          <w:szCs w:val="32"/>
          <w:highlight w:val="none"/>
          <w:lang w:val="en-US" w:eastAsia="zh-CN" w:bidi="ar-SA"/>
        </w:rPr>
        <w:t>要求的跨国公司总部企业。</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香港、澳门、台湾地区符合条件的跨国公司在福田设立总部企业，按照本申报指南执行。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4.母公司资产总额不低于1亿美元（服务业领域企业设立地区总部的，母公司资产总额不低于5000万美元）；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3.母公司资产总额不低于1亿美元；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w:t>
      </w:r>
      <w:r>
        <w:rPr>
          <w:rFonts w:hint="eastAsia" w:ascii="仿宋_GB2312" w:eastAsia="仿宋_GB2312"/>
          <w:b w:val="0"/>
          <w:bCs w:val="0"/>
          <w:color w:val="auto"/>
          <w:sz w:val="32"/>
          <w:szCs w:val="32"/>
          <w:highlight w:val="none"/>
          <w:lang w:eastAsia="zh-CN"/>
        </w:rPr>
        <w:t>公司</w:t>
      </w:r>
      <w:r>
        <w:rPr>
          <w:rFonts w:hint="eastAsia" w:ascii="仿宋_GB2312" w:eastAsia="仿宋_GB2312"/>
          <w:b w:val="0"/>
          <w:bCs w:val="0"/>
          <w:color w:val="auto"/>
          <w:sz w:val="32"/>
          <w:szCs w:val="32"/>
          <w:highlight w:val="none"/>
          <w:lang w:val="en-US" w:eastAsia="zh-CN"/>
        </w:rPr>
        <w:t>上</w:t>
      </w:r>
      <w:r>
        <w:rPr>
          <w:rFonts w:hint="eastAsia" w:ascii="仿宋_GB2312" w:eastAsia="仿宋_GB2312"/>
          <w:b w:val="0"/>
          <w:bCs w:val="0"/>
          <w:color w:val="auto"/>
          <w:sz w:val="32"/>
          <w:szCs w:val="32"/>
          <w:highlight w:val="none"/>
          <w:lang w:eastAsia="zh-CN"/>
        </w:rPr>
        <w:t>一年度审计报告</w:t>
      </w:r>
      <w:r>
        <w:rPr>
          <w:rFonts w:hint="default" w:ascii="仿宋_GB2312" w:hAnsi="仿宋_GB2312" w:eastAsia="仿宋_GB2312" w:cs="仿宋_GB2312"/>
          <w:b w:val="0"/>
          <w:bCs w:val="0"/>
          <w:color w:val="auto"/>
          <w:sz w:val="32"/>
          <w:szCs w:val="32"/>
          <w:highlight w:val="none"/>
          <w:lang w:eastAsia="zh-CN"/>
        </w:rPr>
        <w:t>（或由</w:t>
      </w:r>
      <w:r>
        <w:rPr>
          <w:rFonts w:hint="default" w:ascii="仿宋_GB2312" w:hAnsi="仿宋_GB2312" w:eastAsia="仿宋_GB2312" w:cs="仿宋_GB2312"/>
          <w:color w:val="auto"/>
          <w:sz w:val="32"/>
          <w:szCs w:val="32"/>
          <w:highlight w:val="none"/>
          <w:lang w:eastAsia="zh-CN"/>
        </w:rPr>
        <w:t>100%控股母公司的上级公司提供</w:t>
      </w:r>
      <w:r>
        <w:rPr>
          <w:rFonts w:hint="default" w:ascii="仿宋_GB2312" w:hAnsi="仿宋_GB2312" w:eastAsia="仿宋_GB2312" w:cs="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eastAsia="zh-CN"/>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6.</w:t>
      </w:r>
      <w:r>
        <w:rPr>
          <w:rFonts w:hint="default" w:ascii="仿宋_GB2312" w:eastAsia="仿宋_GB2312"/>
          <w:b w:val="0"/>
          <w:bCs w:val="0"/>
          <w:color w:val="auto"/>
          <w:sz w:val="32"/>
          <w:szCs w:val="32"/>
          <w:highlight w:val="none"/>
          <w:lang w:eastAsia="zh-CN"/>
        </w:rPr>
        <w:t>成立满一年以上的</w:t>
      </w:r>
      <w:r>
        <w:rPr>
          <w:rFonts w:hint="eastAsia" w:ascii="仿宋_GB2312" w:eastAsia="仿宋_GB2312"/>
          <w:b w:val="0"/>
          <w:bCs w:val="0"/>
          <w:color w:val="auto"/>
          <w:sz w:val="32"/>
          <w:szCs w:val="32"/>
          <w:highlight w:val="none"/>
          <w:lang w:val="en-US" w:eastAsia="zh-CN"/>
        </w:rPr>
        <w:t>申报企业</w:t>
      </w:r>
      <w:r>
        <w:rPr>
          <w:rFonts w:hint="default" w:ascii="仿宋_GB2312" w:eastAsia="仿宋_GB2312"/>
          <w:b w:val="0"/>
          <w:bCs w:val="0"/>
          <w:color w:val="auto"/>
          <w:sz w:val="32"/>
          <w:szCs w:val="32"/>
          <w:highlight w:val="none"/>
          <w:lang w:eastAsia="zh-CN"/>
        </w:rPr>
        <w:t>需提供</w:t>
      </w:r>
      <w:r>
        <w:rPr>
          <w:rFonts w:hint="eastAsia" w:ascii="仿宋_GB2312" w:eastAsia="仿宋_GB2312"/>
          <w:b w:val="0"/>
          <w:bCs w:val="0"/>
          <w:color w:val="auto"/>
          <w:sz w:val="32"/>
          <w:szCs w:val="32"/>
          <w:highlight w:val="none"/>
          <w:lang w:val="en-US" w:eastAsia="zh-CN"/>
        </w:rPr>
        <w:t>上一年度审计报告</w:t>
      </w:r>
      <w:r>
        <w:rPr>
          <w:rFonts w:hint="default" w:ascii="仿宋_GB2312" w:hAnsi="仿宋_GB2312" w:eastAsia="仿宋_GB2312" w:cs="仿宋_GB2312"/>
          <w:color w:val="auto"/>
          <w:sz w:val="32"/>
          <w:szCs w:val="32"/>
          <w:vertAlign w:val="baseline"/>
          <w:lang w:eastAsia="zh-CN"/>
        </w:rPr>
        <w:t>。</w:t>
      </w:r>
    </w:p>
    <w:p>
      <w:pPr>
        <w:pStyle w:val="2"/>
        <w:keepNext w:val="0"/>
        <w:keepLines w:val="0"/>
        <w:pageBreakBefore w:val="0"/>
        <w:kinsoku/>
        <w:overflowPunct/>
        <w:topLinePunct w:val="0"/>
        <w:autoSpaceDE/>
        <w:autoSpaceDN/>
        <w:bidi w:val="0"/>
        <w:spacing w:line="579"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7.企业股权架构图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含母公司、申报企业、子公司等，需标明控股情况并加盖申报企业及母公司公章</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8.申报企业出资凭证</w:t>
      </w:r>
      <w:r>
        <w:rPr>
          <w:rFonts w:hint="eastAsia" w:ascii="仿宋_GB2312" w:hAnsi="仿宋_GB2312" w:eastAsia="仿宋_GB2312" w:cs="仿宋_GB2312"/>
          <w:color w:val="auto"/>
          <w:sz w:val="32"/>
          <w:szCs w:val="32"/>
          <w:lang w:val="en-US" w:eastAsia="zh-CN"/>
        </w:rPr>
        <w:t>（证明企业已实缴注册资本的凭证，如：银行入资凭证、FDI入账登记表等，</w:t>
      </w:r>
      <w:r>
        <w:rPr>
          <w:rFonts w:hint="eastAsia" w:ascii="仿宋_GB2312" w:hAnsi="仿宋_GB2312" w:eastAsia="仿宋_GB2312" w:cs="仿宋_GB2312"/>
          <w:color w:val="auto"/>
          <w:sz w:val="32"/>
          <w:szCs w:val="32"/>
        </w:rPr>
        <w:t>复印件</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w:t>
      </w:r>
      <w:r>
        <w:rPr>
          <w:rFonts w:hint="eastAsia" w:ascii="楷体_GB2312" w:hAnsi="楷体_GB2312" w:eastAsia="楷体_GB2312" w:cs="楷体_GB2312"/>
          <w:sz w:val="32"/>
          <w:szCs w:val="32"/>
          <w:lang w:val="en-US" w:eastAsia="zh-CN"/>
        </w:rPr>
        <w:t>材料报送要求</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2.申报材料一式3份，</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lang w:val="en-US" w:eastAsia="zh-CN"/>
        </w:rPr>
        <w:t>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3张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受理部门：</w:t>
      </w:r>
      <w:r>
        <w:rPr>
          <w:rFonts w:hint="eastAsia" w:ascii="仿宋_GB2312" w:eastAsia="仿宋_GB2312"/>
          <w:sz w:val="32"/>
          <w:szCs w:val="32"/>
          <w:lang w:eastAsia="zh-CN"/>
        </w:rPr>
        <w:t>深圳市福田区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eastAsia" w:ascii="仿宋_GB2312" w:eastAsia="仿宋_GB2312"/>
          <w:sz w:val="32"/>
          <w:szCs w:val="32"/>
          <w:highlight w:val="none"/>
          <w:lang w:val="en-US" w:eastAsia="zh-CN"/>
        </w:rPr>
        <w:t>2025年3月27日-4月25日（第九批）。非受理时间可递交材料至福田区</w:t>
      </w:r>
      <w:r>
        <w:rPr>
          <w:rFonts w:hint="eastAsia" w:ascii="仿宋_GB2312" w:eastAsia="仿宋_GB2312"/>
          <w:sz w:val="32"/>
          <w:szCs w:val="32"/>
          <w:lang w:val="en-US" w:eastAsia="zh-CN"/>
        </w:rPr>
        <w:t>投资促进</w:t>
      </w:r>
      <w:r>
        <w:rPr>
          <w:rFonts w:hint="eastAsia" w:ascii="仿宋_GB2312" w:eastAsia="仿宋_GB2312"/>
          <w:sz w:val="32"/>
          <w:szCs w:val="32"/>
          <w:lang w:eastAsia="zh-CN"/>
        </w:rPr>
        <w:t>局</w:t>
      </w:r>
      <w:r>
        <w:rPr>
          <w:rFonts w:hint="eastAsia" w:ascii="仿宋_GB2312" w:eastAsia="仿宋_GB2312"/>
          <w:sz w:val="32"/>
          <w:szCs w:val="32"/>
          <w:highlight w:val="none"/>
          <w:lang w:val="en-US" w:eastAsia="zh-CN"/>
        </w:rPr>
        <w:t>预审核。</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深圳市福田区国际创新中心F座3层（深南大道1006号）福田区</w:t>
      </w:r>
      <w:r>
        <w:rPr>
          <w:rFonts w:hint="eastAsia" w:ascii="仿宋_GB2312" w:eastAsia="仿宋_GB2312"/>
          <w:color w:val="auto"/>
          <w:sz w:val="32"/>
          <w:szCs w:val="32"/>
          <w:lang w:val="en-US" w:eastAsia="zh-CN"/>
        </w:rPr>
        <w:t>政务服务中心40号</w:t>
      </w:r>
      <w:r>
        <w:rPr>
          <w:rFonts w:hint="eastAsia" w:ascii="仿宋_GB2312" w:eastAsia="仿宋_GB2312"/>
          <w:color w:val="auto"/>
          <w:sz w:val="32"/>
          <w:szCs w:val="32"/>
          <w:lang w:eastAsia="zh-CN"/>
        </w:rPr>
        <w:t>窗口。</w:t>
      </w:r>
    </w:p>
    <w:p>
      <w:pPr>
        <w:pStyle w:val="2"/>
        <w:keepNext w:val="0"/>
        <w:keepLines w:val="0"/>
        <w:pageBreakBefore w:val="0"/>
        <w:kinsoku/>
        <w:overflowPunct/>
        <w:topLinePunct w:val="0"/>
        <w:autoSpaceDE/>
        <w:autoSpaceDN/>
        <w:bidi w:val="0"/>
        <w:spacing w:line="579" w:lineRule="exact"/>
        <w:ind w:firstLine="640" w:firstLineChars="200"/>
        <w:jc w:val="both"/>
        <w:textAlignment w:val="auto"/>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申报企业提交申报材料</w:t>
      </w:r>
      <w:r>
        <w:rPr>
          <w:rFonts w:hint="default" w:ascii="仿宋_GB2312" w:eastAsia="仿宋_GB2312"/>
          <w:b w:val="0"/>
          <w:bCs w:val="0"/>
          <w:color w:val="000000" w:themeColor="text1"/>
          <w:sz w:val="32"/>
          <w:szCs w:val="32"/>
          <w:highlight w:val="none"/>
          <w:lang w:eastAsia="zh-CN"/>
          <w14:textFill>
            <w14:solidFill>
              <w14:schemeClr w14:val="tx1"/>
            </w14:solidFill>
          </w14:textFill>
        </w:rPr>
        <w:t>至</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区投资促进局</w:t>
      </w:r>
      <w:r>
        <w:rPr>
          <w:rFonts w:hint="default" w:ascii="仿宋_GB2312" w:eastAsia="仿宋_GB2312"/>
          <w:b w:val="0"/>
          <w:bCs w:val="0"/>
          <w:color w:val="000000" w:themeColor="text1"/>
          <w:sz w:val="32"/>
          <w:szCs w:val="32"/>
          <w:highlight w:val="none"/>
          <w:lang w:eastAsia="zh-CN"/>
          <w14:textFill>
            <w14:solidFill>
              <w14:schemeClr w14:val="tx1"/>
            </w14:solidFill>
          </w14:textFill>
        </w:rPr>
        <w:t>进行初审</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b w:val="0"/>
          <w:bCs w:val="0"/>
          <w:color w:val="000000" w:themeColor="text1"/>
          <w:sz w:val="32"/>
          <w:szCs w:val="32"/>
          <w:highlight w:val="none"/>
          <w:lang w:eastAsia="zh-CN"/>
          <w14:textFill>
            <w14:solidFill>
              <w14:schemeClr w14:val="tx1"/>
            </w14:solidFill>
          </w14:textFill>
        </w:rPr>
        <w:t>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投资促进</w:t>
      </w:r>
      <w:r>
        <w:rPr>
          <w:rFonts w:hint="eastAsia" w:ascii="仿宋_GB2312" w:eastAsia="仿宋_GB2312"/>
          <w:b w:val="0"/>
          <w:bCs w:val="0"/>
          <w:color w:val="000000" w:themeColor="text1"/>
          <w:sz w:val="32"/>
          <w:szCs w:val="32"/>
          <w:highlight w:val="none"/>
          <w:lang w:eastAsia="zh-CN"/>
          <w14:textFill>
            <w14:solidFill>
              <w14:schemeClr w14:val="tx1"/>
            </w14:solidFill>
          </w14:textFill>
        </w:rPr>
        <w:t>局</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经</w:t>
      </w:r>
      <w:r>
        <w:rPr>
          <w:rFonts w:hint="eastAsia" w:ascii="仿宋_GB2312" w:hAnsi="黑体" w:eastAsia="仿宋_GB2312"/>
          <w:sz w:val="32"/>
          <w:szCs w:val="32"/>
        </w:rPr>
        <w:t>审核认定的跨国公司总部企业，市投资促进局印发《关于公示深圳市跨国公司总部企业认定名单的通知》，并颁发《深圳市跨国公司总部企业认定证书》。</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三</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w:t>
      </w:r>
      <w:r>
        <w:rPr>
          <w:rFonts w:hint="eastAsia" w:ascii="仿宋_GB2312" w:hAnsi="仿宋_GB2312" w:eastAsia="仿宋_GB2312" w:cs="仿宋_GB2312"/>
          <w:b w:val="0"/>
          <w:bCs w:val="0"/>
          <w:sz w:val="32"/>
          <w:szCs w:val="32"/>
          <w:highlight w:val="none"/>
          <w:vertAlign w:val="baseline"/>
          <w:lang w:val="en-US" w:eastAsia="zh-CN"/>
        </w:rPr>
        <w:t>年度复查</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九</w:t>
      </w:r>
      <w:r>
        <w:rPr>
          <w:rFonts w:hint="eastAsia" w:ascii="黑体" w:hAnsi="黑体" w:eastAsia="黑体" w:cs="宋体"/>
          <w:bCs/>
          <w:color w:val="000000"/>
          <w:kern w:val="0"/>
          <w:sz w:val="32"/>
          <w:szCs w:val="32"/>
          <w:highlight w:val="none"/>
          <w:lang w:eastAsia="zh-CN"/>
        </w:rPr>
        <w:t>、</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val="en-US" w:eastAsia="zh-CN"/>
        </w:rPr>
        <w:t>十</w:t>
      </w:r>
      <w:r>
        <w:rPr>
          <w:rFonts w:hint="eastAsia" w:ascii="黑体" w:hAnsi="黑体" w:eastAsia="黑体" w:cs="宋体"/>
          <w:bCs/>
          <w:color w:val="000000"/>
          <w:kern w:val="0"/>
          <w:sz w:val="32"/>
          <w:szCs w:val="32"/>
          <w:lang w:eastAsia="zh-CN"/>
        </w:rPr>
        <w:t>、收费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numPr>
          <w:ilvl w:val="0"/>
          <w:numId w:val="0"/>
        </w:numPr>
        <w:shd w:val="clear" w:color="auto" w:fill="FFFFFF"/>
        <w:kinsoku/>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十一、</w:t>
      </w:r>
      <w:r>
        <w:rPr>
          <w:rFonts w:hint="eastAsia" w:ascii="黑体" w:hAnsi="黑体" w:eastAsia="黑体" w:cs="宋体"/>
          <w:bCs/>
          <w:color w:val="000000"/>
          <w:kern w:val="0"/>
          <w:sz w:val="32"/>
          <w:szCs w:val="32"/>
          <w:highlight w:val="none"/>
          <w:lang w:val="en-US" w:eastAsia="zh-CN"/>
        </w:rPr>
        <w:t>年度复查</w:t>
      </w:r>
    </w:p>
    <w:p>
      <w:pPr>
        <w:keepNext w:val="0"/>
        <w:keepLines w:val="0"/>
        <w:pageBreakBefore w:val="0"/>
        <w:kinsoku/>
        <w:overflowPunct/>
        <w:topLinePunct w:val="0"/>
        <w:autoSpaceDE/>
        <w:autoSpaceDN/>
        <w:bidi w:val="0"/>
        <w:spacing w:line="579"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区投资促进局</w:t>
      </w:r>
      <w:r>
        <w:rPr>
          <w:rFonts w:hint="eastAsia" w:ascii="仿宋_GB2312" w:eastAsia="仿宋_GB2312" w:hAnsiTheme="minorHAnsi" w:cstheme="minorBidi"/>
          <w:bCs w:val="0"/>
          <w:color w:val="000000"/>
          <w:kern w:val="2"/>
          <w:sz w:val="32"/>
          <w:szCs w:val="32"/>
          <w:highlight w:val="none"/>
          <w:lang w:val="en-US" w:eastAsia="zh-CN"/>
        </w:rPr>
        <w:t>每年对认定半年以上的跨国公司总部企业进行年度复查。年度复查时间以市投资促进局通知为准。年度复查企业需填写《深圳市跨国公司总部企业年度复查承诺书》（附件4）。</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十二、补充说明</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修订版）》（深府办规〔2023〕8号）申请跨国公司总部奖励，若在申请总部奖励过程中发现申报企业不符合跨国公司总部认定条件的，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79"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79" w:lineRule="exact"/>
        <w:ind w:firstLine="1600" w:firstLineChars="500"/>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4.深圳市跨国公司总部企业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hAnsi="仿宋_GB2312" w:eastAsia="仿宋_GB2312" w:cs="仿宋_GB2312"/>
          <w:kern w:val="2"/>
          <w:sz w:val="32"/>
          <w:szCs w:val="32"/>
          <w:lang w:eastAsia="zh-CN" w:bidi="ar-SA"/>
        </w:rPr>
        <w:t>承诺书</w:t>
      </w:r>
    </w:p>
    <w:p>
      <w:pPr>
        <w:keepNext w:val="0"/>
        <w:keepLines w:val="0"/>
        <w:pageBreakBefore w:val="0"/>
        <w:kinsoku/>
        <w:overflowPunct/>
        <w:topLinePunct w:val="0"/>
        <w:autoSpaceDE/>
        <w:autoSpaceDN/>
        <w:bidi w:val="0"/>
        <w:spacing w:line="579" w:lineRule="exact"/>
        <w:ind w:firstLine="1050" w:firstLineChars="500"/>
        <w:textAlignment w:val="auto"/>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6"/>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8"/>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8"/>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8"/>
              <w:jc w:val="center"/>
              <w:rPr>
                <w:rFonts w:hint="eastAsia" w:ascii="Times New Roman" w:eastAsia="宋体"/>
                <w:sz w:val="28"/>
                <w:lang w:eastAsia="zh-CN"/>
              </w:rPr>
            </w:pPr>
          </w:p>
          <w:p>
            <w:pPr>
              <w:pStyle w:val="8"/>
              <w:spacing w:before="8"/>
              <w:rPr>
                <w:rFonts w:ascii="Times New Roman"/>
                <w:sz w:val="30"/>
              </w:rPr>
            </w:pPr>
          </w:p>
          <w:p>
            <w:pPr>
              <w:pStyle w:val="8"/>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8"/>
              <w:rPr>
                <w:rFonts w:ascii="Times New Roman"/>
                <w:sz w:val="28"/>
              </w:rPr>
            </w:pPr>
          </w:p>
          <w:p>
            <w:pPr>
              <w:pStyle w:val="8"/>
              <w:spacing w:before="7"/>
              <w:rPr>
                <w:rFonts w:ascii="Times New Roman"/>
                <w:sz w:val="33"/>
              </w:rPr>
            </w:pPr>
          </w:p>
          <w:p>
            <w:pPr>
              <w:pStyle w:val="8"/>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8"/>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8"/>
              <w:rPr>
                <w:rFonts w:ascii="Times New Roman"/>
                <w:sz w:val="28"/>
              </w:rPr>
            </w:pPr>
          </w:p>
          <w:p>
            <w:pPr>
              <w:pStyle w:val="8"/>
              <w:spacing w:before="10"/>
              <w:rPr>
                <w:rFonts w:ascii="Times New Roman"/>
                <w:sz w:val="26"/>
              </w:rPr>
            </w:pPr>
          </w:p>
          <w:p>
            <w:pPr>
              <w:pStyle w:val="8"/>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申报类别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总部型机构</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default"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具体类别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申报总部性机构：填写研发中心、销售中心、运营中心、结算中心或其他，可填多个；</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申报事业部总部：</w:t>
            </w:r>
            <w:r>
              <w:rPr>
                <w:rStyle w:val="9"/>
                <w:rFonts w:hint="default" w:ascii="仿宋_GB2312" w:hAnsi="仿宋_GB2312" w:eastAsia="仿宋_GB2312" w:cs="仿宋_GB2312"/>
                <w:i w:val="0"/>
                <w:iCs w:val="0"/>
                <w:color w:val="000000"/>
                <w:sz w:val="24"/>
                <w:szCs w:val="24"/>
                <w:lang w:eastAsia="zh-CN" w:bidi="ar"/>
              </w:rPr>
              <w:t>填“</w:t>
            </w:r>
            <w:r>
              <w:rPr>
                <w:rStyle w:val="9"/>
                <w:rFonts w:hint="eastAsia" w:ascii="仿宋_GB2312" w:hAnsi="仿宋_GB2312" w:eastAsia="仿宋_GB2312" w:cs="仿宋_GB2312"/>
                <w:i w:val="0"/>
                <w:iCs w:val="0"/>
                <w:color w:val="000000"/>
                <w:sz w:val="24"/>
                <w:szCs w:val="24"/>
                <w:lang w:val="en-US" w:eastAsia="zh-CN" w:bidi="ar"/>
              </w:rPr>
              <w:t>产品、品牌、服务”</w:t>
            </w:r>
            <w:r>
              <w:rPr>
                <w:rStyle w:val="9"/>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宋体" w:hAnsi="宋体" w:eastAsia="宋体" w:cs="宋体"/>
                <w:sz w:val="24"/>
                <w:szCs w:val="24"/>
                <w:lang w:val="en-US" w:eastAsia="zh-CN" w:bidi="ar"/>
              </w:rPr>
            </w:pPr>
            <w:r>
              <w:rPr>
                <w:rFonts w:hint="default" w:ascii="宋体" w:hAnsi="宋体" w:eastAsia="宋体" w:cs="宋体"/>
                <w:i w:val="0"/>
                <w:iCs w:val="0"/>
                <w:color w:val="000000"/>
                <w:kern w:val="0"/>
                <w:sz w:val="24"/>
                <w:szCs w:val="24"/>
                <w:u w:val="none"/>
                <w:lang w:eastAsia="zh-CN" w:bidi="ar"/>
              </w:rPr>
              <w:t>母公司授权管理独立法人企业</w:t>
            </w:r>
            <w:r>
              <w:rPr>
                <w:rFonts w:hint="eastAsia" w:ascii="宋体" w:hAnsi="宋体" w:eastAsia="宋体" w:cs="宋体"/>
                <w:i w:val="0"/>
                <w:iCs w:val="0"/>
                <w:color w:val="000000"/>
                <w:kern w:val="0"/>
                <w:sz w:val="24"/>
                <w:szCs w:val="24"/>
                <w:u w:val="none"/>
                <w:lang w:val="en-US" w:eastAsia="zh-CN" w:bidi="ar"/>
              </w:rPr>
              <w:t>家</w:t>
            </w:r>
            <w:r>
              <w:rPr>
                <w:rFonts w:hint="default" w:ascii="宋体" w:hAnsi="宋体" w:eastAsia="宋体" w:cs="宋体"/>
                <w:i w:val="0"/>
                <w:iCs w:val="0"/>
                <w:color w:val="000000"/>
                <w:kern w:val="0"/>
                <w:sz w:val="24"/>
                <w:szCs w:val="24"/>
                <w:u w:val="none"/>
                <w:lang w:eastAsia="zh-CN" w:bidi="ar"/>
              </w:rPr>
              <w:t>数（家）</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申报地区总部的须填写，</w:t>
            </w: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申报总部型机构</w:t>
            </w:r>
            <w:r>
              <w:rPr>
                <w:rFonts w:hint="default" w:ascii="仿宋_GB2312" w:hAnsi="仿宋_GB2312" w:eastAsia="仿宋_GB2312" w:cs="仿宋_GB2312"/>
                <w:i w:val="0"/>
                <w:iCs w:val="0"/>
                <w:color w:val="000000"/>
                <w:kern w:val="0"/>
                <w:sz w:val="24"/>
                <w:szCs w:val="24"/>
                <w:u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事业部总部的，填“/”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法人代表</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shd w:val="clear" w:color="auto" w:fill="auto"/>
            <w:vAlign w:val="center"/>
          </w:tcPr>
          <w:p>
            <w:pPr>
              <w:widowControl/>
              <w:spacing w:line="360" w:lineRule="exact"/>
              <w:textAlignment w:val="center"/>
              <w:rPr>
                <w:rFonts w:hint="eastAsia"/>
              </w:rPr>
            </w:pPr>
            <w:r>
              <w:rPr>
                <w:rFonts w:hint="eastAsia" w:ascii="宋体" w:hAnsi="宋体" w:eastAsia="宋体" w:cs="宋体"/>
                <w:color w:val="000000"/>
                <w:kern w:val="0"/>
                <w:sz w:val="24"/>
                <w:szCs w:val="24"/>
                <w:lang w:val="en-US" w:eastAsia="zh-CN" w:bidi="ar"/>
              </w:rPr>
              <w:t>主要产品（或服务）占营业收入总额比例(%)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仿宋_GB2312" w:hAnsi="仿宋_GB2312" w:eastAsia="仿宋_GB2312" w:cs="仿宋_GB2312"/>
                <w:i w:val="0"/>
                <w:iCs w:val="0"/>
                <w:color w:val="000000"/>
                <w:sz w:val="24"/>
                <w:szCs w:val="24"/>
                <w:u w:val="none"/>
              </w:rPr>
              <w:t>对照《国民经济行业分类》</w:t>
            </w:r>
            <w:r>
              <w:rPr>
                <w:rFonts w:hint="default" w:ascii="仿宋_GB2312" w:hAnsi="仿宋_GB2312" w:eastAsia="仿宋_GB2312" w:cs="仿宋_GB2312"/>
                <w:color w:val="000000"/>
                <w:sz w:val="24"/>
                <w:szCs w:val="24"/>
              </w:rPr>
              <w:t>（GB/T4754-2017）</w:t>
            </w:r>
            <w:r>
              <w:rPr>
                <w:rFonts w:hint="default" w:ascii="仿宋_GB2312" w:hAnsi="仿宋_GB2312" w:eastAsia="仿宋_GB2312" w:cs="仿宋_GB2312"/>
                <w:i w:val="0"/>
                <w:iCs w:val="0"/>
                <w:color w:val="000000"/>
                <w:sz w:val="24"/>
                <w:szCs w:val="24"/>
                <w:u w:val="none"/>
              </w:rPr>
              <w:t>国家标准，填写对应小类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Times New Roman" w:hAnsi="Times New Roman" w:eastAsia="仿宋_GB2312" w:cs="Times New Roman"/>
                <w:color w:val="000000"/>
                <w:sz w:val="24"/>
                <w:szCs w:val="24"/>
              </w:rPr>
              <w:t>例：作为美国</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公司在中国地区的总部，</w:t>
            </w:r>
            <w:r>
              <w:rPr>
                <w:rFonts w:hint="default" w:ascii="Times New Roman" w:hAnsi="Times New Roman" w:eastAsia="仿宋_GB2312" w:cs="Times New Roman"/>
                <w:color w:val="000000"/>
                <w:sz w:val="24"/>
                <w:szCs w:val="24"/>
                <w:lang w:eastAsia="zh-CN"/>
              </w:rPr>
              <w:t>行使</w:t>
            </w:r>
            <w:r>
              <w:rPr>
                <w:rFonts w:hint="default" w:ascii="Times New Roman" w:hAnsi="Times New Roman" w:eastAsia="仿宋_GB2312" w:cs="Times New Roman"/>
                <w:color w:val="000000"/>
                <w:sz w:val="24"/>
                <w:szCs w:val="24"/>
              </w:rPr>
              <w:t>生产、销售、采购、管理等职能，……（简单介绍）</w:t>
            </w:r>
            <w:r>
              <w:rPr>
                <w:rFonts w:hint="default" w:ascii="Times New Roman" w:hAnsi="Times New Roman"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bookmarkStart w:id="0" w:name="_GoBack"/>
      <w:bookmarkEnd w:id="0"/>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（研发中心、销售中心、运营中心、结算中心或其他，可填多个）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pStyle w:val="3"/>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w:t>
      </w:r>
      <w:r>
        <w:rPr>
          <w:rFonts w:hint="eastAsia" w:ascii="方正小标宋简体" w:hAnsi="方正小标宋简体" w:eastAsia="方正小标宋简体" w:cs="方正小标宋简体"/>
          <w:b w:val="0"/>
          <w:bCs w:val="0"/>
          <w:sz w:val="44"/>
          <w:szCs w:val="44"/>
          <w:highlight w:val="none"/>
          <w:vertAlign w:val="baseline"/>
          <w:lang w:val="en-US" w:eastAsia="zh-CN"/>
        </w:rPr>
        <w:t>年度复查</w:t>
      </w:r>
      <w:r>
        <w:rPr>
          <w:rFonts w:hint="eastAsia" w:ascii="方正小标宋简体" w:hAnsi="方正小标宋简体" w:eastAsia="方正小标宋简体" w:cs="方正小标宋简体"/>
          <w:b w:val="0"/>
          <w:bCs w:val="0"/>
          <w:kern w:val="2"/>
          <w:sz w:val="44"/>
          <w:szCs w:val="44"/>
          <w:highlight w:val="none"/>
          <w:lang w:eastAsia="zh-CN" w:bidi="ar-SA"/>
        </w:rPr>
        <w:t>承诺书</w:t>
      </w:r>
    </w:p>
    <w:p>
      <w:pPr>
        <w:pStyle w:val="2"/>
        <w:rPr>
          <w:rFonts w:hint="eastAsia"/>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4160" w:firstLineChars="1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pStyle w:val="2"/>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hlNDZhNTlhYmYyZWQ5ODllMmYyODY0YTZjZDAifQ=="/>
  </w:docVars>
  <w:rsids>
    <w:rsidRoot w:val="358A17A9"/>
    <w:rsid w:val="09294190"/>
    <w:rsid w:val="097C6BF5"/>
    <w:rsid w:val="0AFF7118"/>
    <w:rsid w:val="10C77659"/>
    <w:rsid w:val="145C596F"/>
    <w:rsid w:val="1DFD72E6"/>
    <w:rsid w:val="27F90B58"/>
    <w:rsid w:val="2B73160C"/>
    <w:rsid w:val="358A17A9"/>
    <w:rsid w:val="3B1E1040"/>
    <w:rsid w:val="52E739FC"/>
    <w:rsid w:val="543A157E"/>
    <w:rsid w:val="55472545"/>
    <w:rsid w:val="59056317"/>
    <w:rsid w:val="7BB26B0D"/>
    <w:rsid w:val="7BFFE2F0"/>
    <w:rsid w:val="7D9F52CA"/>
    <w:rsid w:val="7E1D5F18"/>
    <w:rsid w:val="B2EBA4B5"/>
    <w:rsid w:val="CDF9F936"/>
    <w:rsid w:val="EBB3DF4C"/>
    <w:rsid w:val="F7FBA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2024-03-13T15:18:00Z</dcterms:created>
  <dc:creator>LXF</dc:creator>
  <cp:lastModifiedBy>刘小芬</cp:lastModifiedBy>
  <dcterms:modified xsi:type="dcterms:W3CDTF">2025-03-26T02:54:21Z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7E0CA4B5862D4996AAEB28A6F79C3E2D_11</vt:lpwstr>
  </property>
</Properties>
</file>