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69"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43"/>
        <w:gridCol w:w="6045"/>
        <w:gridCol w:w="1230"/>
        <w:gridCol w:w="4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9" w:type="dxa"/>
            <w:gridSpan w:val="5"/>
          </w:tcPr>
          <w:p>
            <w:pPr>
              <w:jc w:val="center"/>
              <w:rPr>
                <w:sz w:val="32"/>
                <w:szCs w:val="32"/>
              </w:rPr>
            </w:pPr>
            <w:r>
              <w:rPr>
                <w:rFonts w:hint="eastAsia"/>
                <w:sz w:val="32"/>
                <w:szCs w:val="32"/>
              </w:rPr>
              <w:t>深圳市儿童乐园续建及游乐设施改造工程中游乐设施的类型决策方案征集意见的采纳情况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03" w:type="dxa"/>
            <w:vAlign w:val="center"/>
          </w:tcPr>
          <w:p>
            <w:pPr>
              <w:jc w:val="center"/>
              <w:rPr>
                <w:b/>
                <w:bCs/>
                <w:sz w:val="24"/>
              </w:rPr>
            </w:pPr>
            <w:r>
              <w:rPr>
                <w:rFonts w:hint="eastAsia"/>
                <w:b/>
                <w:bCs/>
                <w:sz w:val="24"/>
              </w:rPr>
              <w:t>序号</w:t>
            </w:r>
          </w:p>
        </w:tc>
        <w:tc>
          <w:tcPr>
            <w:tcW w:w="2143" w:type="dxa"/>
            <w:vAlign w:val="center"/>
          </w:tcPr>
          <w:p>
            <w:pPr>
              <w:jc w:val="center"/>
              <w:rPr>
                <w:b/>
                <w:bCs/>
                <w:sz w:val="24"/>
              </w:rPr>
            </w:pPr>
            <w:r>
              <w:rPr>
                <w:rFonts w:hint="eastAsia"/>
                <w:b/>
                <w:bCs/>
                <w:sz w:val="24"/>
              </w:rPr>
              <w:t>意见反馈人/单位</w:t>
            </w:r>
          </w:p>
        </w:tc>
        <w:tc>
          <w:tcPr>
            <w:tcW w:w="6045" w:type="dxa"/>
            <w:vAlign w:val="center"/>
          </w:tcPr>
          <w:p>
            <w:pPr>
              <w:jc w:val="center"/>
              <w:rPr>
                <w:b/>
                <w:bCs/>
                <w:sz w:val="24"/>
              </w:rPr>
            </w:pPr>
            <w:r>
              <w:rPr>
                <w:rFonts w:hint="eastAsia"/>
                <w:b/>
                <w:bCs/>
                <w:sz w:val="24"/>
              </w:rPr>
              <w:t>相关意见</w:t>
            </w:r>
          </w:p>
        </w:tc>
        <w:tc>
          <w:tcPr>
            <w:tcW w:w="1230" w:type="dxa"/>
            <w:vAlign w:val="center"/>
          </w:tcPr>
          <w:p>
            <w:pPr>
              <w:jc w:val="center"/>
              <w:rPr>
                <w:b/>
                <w:bCs/>
                <w:sz w:val="24"/>
              </w:rPr>
            </w:pPr>
            <w:r>
              <w:rPr>
                <w:rFonts w:hint="eastAsia"/>
                <w:b/>
                <w:bCs/>
                <w:sz w:val="24"/>
              </w:rPr>
              <w:t>采纳情况</w:t>
            </w:r>
          </w:p>
        </w:tc>
        <w:tc>
          <w:tcPr>
            <w:tcW w:w="4448" w:type="dxa"/>
            <w:vAlign w:val="center"/>
          </w:tcPr>
          <w:p>
            <w:pPr>
              <w:jc w:val="center"/>
              <w:rPr>
                <w:b/>
                <w:bCs/>
                <w:sz w:val="24"/>
              </w:rPr>
            </w:pPr>
            <w:r>
              <w:rPr>
                <w:rFonts w:hint="eastAsia"/>
                <w:b/>
                <w:bCs/>
                <w:sz w:val="24"/>
              </w:rPr>
              <w:t>意见回复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仿宋" w:hAnsi="仿宋" w:eastAsia="仿宋" w:cs="仿宋"/>
                <w:sz w:val="24"/>
              </w:rPr>
            </w:pPr>
            <w:r>
              <w:rPr>
                <w:rFonts w:hint="eastAsia" w:ascii="仿宋" w:hAnsi="仿宋" w:eastAsia="仿宋" w:cs="仿宋"/>
                <w:sz w:val="24"/>
              </w:rPr>
              <w:t>1</w:t>
            </w:r>
          </w:p>
        </w:tc>
        <w:tc>
          <w:tcPr>
            <w:tcW w:w="2143" w:type="dxa"/>
            <w:vAlign w:val="center"/>
          </w:tcPr>
          <w:p>
            <w:pPr>
              <w:jc w:val="center"/>
              <w:rPr>
                <w:rFonts w:ascii="仿宋" w:hAnsi="仿宋" w:eastAsia="仿宋" w:cs="仿宋"/>
                <w:sz w:val="24"/>
              </w:rPr>
            </w:pPr>
            <w:r>
              <w:rPr>
                <w:rFonts w:hint="eastAsia" w:ascii="仿宋" w:hAnsi="仿宋" w:eastAsia="仿宋" w:cs="仿宋"/>
                <w:sz w:val="24"/>
              </w:rPr>
              <w:t>李女士</w:t>
            </w:r>
          </w:p>
        </w:tc>
        <w:tc>
          <w:tcPr>
            <w:tcW w:w="6045" w:type="dxa"/>
            <w:vAlign w:val="center"/>
          </w:tcPr>
          <w:p>
            <w:pPr>
              <w:jc w:val="left"/>
              <w:rPr>
                <w:rFonts w:hint="eastAsia" w:ascii="仿宋" w:hAnsi="仿宋" w:eastAsia="仿宋" w:cs="仿宋"/>
                <w:sz w:val="24"/>
              </w:rPr>
            </w:pPr>
            <w:r>
              <w:rPr>
                <w:rFonts w:hint="eastAsia" w:ascii="仿宋" w:hAnsi="仿宋" w:eastAsia="仿宋" w:cs="仿宋"/>
                <w:sz w:val="24"/>
              </w:rPr>
              <w:t>目前乐童乐园内缺乏适合3-4岁儿童游玩的设施，建议改造和续建的时候可以增设一些适合3-4岁儿童游玩的设施。</w:t>
            </w:r>
          </w:p>
        </w:tc>
        <w:tc>
          <w:tcPr>
            <w:tcW w:w="1230" w:type="dxa"/>
            <w:vAlign w:val="center"/>
          </w:tcPr>
          <w:p>
            <w:pPr>
              <w:jc w:val="center"/>
              <w:rPr>
                <w:rFonts w:ascii="仿宋" w:hAnsi="仿宋" w:eastAsia="仿宋" w:cs="仿宋"/>
                <w:sz w:val="24"/>
              </w:rPr>
            </w:pPr>
            <w:r>
              <w:rPr>
                <w:rFonts w:hint="eastAsia" w:ascii="仿宋" w:hAnsi="仿宋" w:eastAsia="仿宋" w:cs="仿宋"/>
                <w:sz w:val="24"/>
              </w:rPr>
              <w:t>采纳</w:t>
            </w:r>
          </w:p>
        </w:tc>
        <w:tc>
          <w:tcPr>
            <w:tcW w:w="4448" w:type="dxa"/>
            <w:vAlign w:val="center"/>
          </w:tcPr>
          <w:p>
            <w:pPr>
              <w:rPr>
                <w:rFonts w:ascii="仿宋" w:hAnsi="仿宋" w:eastAsia="仿宋" w:cs="仿宋"/>
                <w:sz w:val="24"/>
              </w:rPr>
            </w:pPr>
            <w:r>
              <w:rPr>
                <w:rFonts w:hint="eastAsia" w:ascii="仿宋" w:hAnsi="仿宋" w:eastAsia="仿宋" w:cs="仿宋"/>
                <w:sz w:val="24"/>
              </w:rPr>
              <w:t>本项目的建设目标即为实现满足儿童和青少年成长需求和空间需求，因此在设计方案中会最大程度满足不同年龄段儿童的需求。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仿宋" w:hAnsi="仿宋" w:eastAsia="仿宋" w:cs="仿宋"/>
                <w:sz w:val="24"/>
              </w:rPr>
            </w:pPr>
            <w:r>
              <w:rPr>
                <w:rFonts w:hint="eastAsia" w:ascii="仿宋" w:hAnsi="仿宋" w:eastAsia="仿宋" w:cs="仿宋"/>
                <w:sz w:val="24"/>
              </w:rPr>
              <w:t>2</w:t>
            </w:r>
          </w:p>
        </w:tc>
        <w:tc>
          <w:tcPr>
            <w:tcW w:w="2143" w:type="dxa"/>
            <w:vAlign w:val="center"/>
          </w:tcPr>
          <w:p>
            <w:pPr>
              <w:jc w:val="center"/>
              <w:rPr>
                <w:rFonts w:ascii="仿宋" w:hAnsi="仿宋" w:eastAsia="仿宋" w:cs="仿宋"/>
                <w:sz w:val="24"/>
              </w:rPr>
            </w:pPr>
            <w:r>
              <w:rPr>
                <w:rFonts w:hint="eastAsia" w:ascii="仿宋" w:hAnsi="仿宋" w:eastAsia="仿宋" w:cs="仿宋"/>
                <w:sz w:val="24"/>
              </w:rPr>
              <w:t>王女士</w:t>
            </w:r>
          </w:p>
        </w:tc>
        <w:tc>
          <w:tcPr>
            <w:tcW w:w="6045" w:type="dxa"/>
            <w:vAlign w:val="center"/>
          </w:tcPr>
          <w:p>
            <w:pPr>
              <w:jc w:val="left"/>
              <w:rPr>
                <w:rFonts w:hint="eastAsia" w:ascii="仿宋" w:hAnsi="仿宋" w:eastAsia="仿宋" w:cs="仿宋"/>
                <w:sz w:val="24"/>
              </w:rPr>
            </w:pPr>
            <w:r>
              <w:rPr>
                <w:rFonts w:hint="eastAsia" w:ascii="仿宋" w:hAnsi="仿宋" w:eastAsia="仿宋" w:cs="仿宋"/>
                <w:sz w:val="24"/>
              </w:rPr>
              <w:t>希望打造一些可以实现寓教于乐的区域，让孩子在玩耍的同时也能学习到一些知识。</w:t>
            </w:r>
          </w:p>
        </w:tc>
        <w:tc>
          <w:tcPr>
            <w:tcW w:w="1230" w:type="dxa"/>
            <w:vAlign w:val="center"/>
          </w:tcPr>
          <w:p>
            <w:pPr>
              <w:jc w:val="center"/>
              <w:rPr>
                <w:rFonts w:ascii="仿宋" w:hAnsi="仿宋" w:eastAsia="仿宋" w:cs="仿宋"/>
                <w:sz w:val="24"/>
              </w:rPr>
            </w:pPr>
            <w:r>
              <w:rPr>
                <w:rFonts w:hint="eastAsia" w:ascii="仿宋" w:hAnsi="仿宋" w:eastAsia="仿宋" w:cs="仿宋"/>
                <w:sz w:val="24"/>
              </w:rPr>
              <w:t>采纳</w:t>
            </w:r>
          </w:p>
        </w:tc>
        <w:tc>
          <w:tcPr>
            <w:tcW w:w="4448" w:type="dxa"/>
            <w:vAlign w:val="center"/>
          </w:tcPr>
          <w:p>
            <w:pPr>
              <w:jc w:val="left"/>
              <w:rPr>
                <w:rFonts w:ascii="仿宋" w:hAnsi="仿宋" w:eastAsia="仿宋" w:cs="仿宋"/>
                <w:sz w:val="24"/>
              </w:rPr>
            </w:pPr>
            <w:r>
              <w:rPr>
                <w:rFonts w:hint="eastAsia" w:ascii="仿宋" w:hAnsi="仿宋" w:eastAsia="仿宋" w:cs="仿宋"/>
                <w:sz w:val="24"/>
              </w:rPr>
              <w:t>本项目的设计内容将从游玩体验、科普教育等不同形式展示知识文化、时代精神等，让儿童在游玩的同时也能学习到知识文化。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2143" w:type="dxa"/>
            <w:vAlign w:val="center"/>
          </w:tcPr>
          <w:p>
            <w:pPr>
              <w:jc w:val="center"/>
              <w:rPr>
                <w:rFonts w:hint="eastAsia" w:ascii="仿宋" w:hAnsi="仿宋" w:eastAsia="仿宋" w:cs="仿宋"/>
                <w:sz w:val="24"/>
              </w:rPr>
            </w:pPr>
            <w:r>
              <w:rPr>
                <w:rFonts w:hint="eastAsia" w:ascii="仿宋" w:hAnsi="仿宋" w:eastAsia="仿宋" w:cs="仿宋"/>
                <w:sz w:val="24"/>
              </w:rPr>
              <w:t>李先生</w:t>
            </w:r>
          </w:p>
        </w:tc>
        <w:tc>
          <w:tcPr>
            <w:tcW w:w="6045" w:type="dxa"/>
            <w:vAlign w:val="center"/>
          </w:tcPr>
          <w:p>
            <w:pPr>
              <w:jc w:val="left"/>
              <w:rPr>
                <w:rFonts w:hint="eastAsia" w:ascii="仿宋" w:hAnsi="仿宋" w:eastAsia="仿宋" w:cs="仿宋"/>
                <w:sz w:val="24"/>
              </w:rPr>
            </w:pPr>
            <w:r>
              <w:rPr>
                <w:rFonts w:hint="eastAsia" w:ascii="仿宋" w:hAnsi="仿宋" w:eastAsia="仿宋" w:cs="仿宋"/>
                <w:sz w:val="24"/>
              </w:rPr>
              <w:t>公园里目前的游乐场地整体都比较老旧而且趣味性不强，建议可以好好的设计翻新并增加一些新颖且具有趣味性的项目。</w:t>
            </w:r>
          </w:p>
        </w:tc>
        <w:tc>
          <w:tcPr>
            <w:tcW w:w="1230" w:type="dxa"/>
            <w:vAlign w:val="center"/>
          </w:tcPr>
          <w:p>
            <w:pPr>
              <w:jc w:val="center"/>
              <w:rPr>
                <w:rFonts w:hint="eastAsia" w:ascii="仿宋" w:hAnsi="仿宋" w:eastAsia="仿宋" w:cs="仿宋"/>
                <w:sz w:val="24"/>
              </w:rPr>
            </w:pPr>
            <w:r>
              <w:rPr>
                <w:rFonts w:hint="eastAsia" w:ascii="仿宋" w:hAnsi="仿宋" w:eastAsia="仿宋" w:cs="仿宋"/>
                <w:sz w:val="24"/>
              </w:rPr>
              <w:t>采纳</w:t>
            </w:r>
          </w:p>
        </w:tc>
        <w:tc>
          <w:tcPr>
            <w:tcW w:w="4448" w:type="dxa"/>
            <w:vAlign w:val="center"/>
          </w:tcPr>
          <w:p>
            <w:pPr>
              <w:jc w:val="left"/>
              <w:rPr>
                <w:rFonts w:hint="eastAsia" w:ascii="仿宋" w:hAnsi="仿宋" w:eastAsia="仿宋" w:cs="仿宋"/>
                <w:sz w:val="24"/>
              </w:rPr>
            </w:pPr>
            <w:r>
              <w:rPr>
                <w:rFonts w:hint="eastAsia" w:ascii="仿宋" w:hAnsi="仿宋" w:eastAsia="仿宋" w:cs="仿宋"/>
                <w:sz w:val="24"/>
              </w:rPr>
              <w:t>本项目会注重非</w:t>
            </w:r>
            <w:r>
              <w:rPr>
                <w:rFonts w:ascii="仿宋" w:hAnsi="仿宋" w:eastAsia="仿宋" w:cs="仿宋"/>
                <w:sz w:val="24"/>
              </w:rPr>
              <w:t>动力游乐设备</w:t>
            </w:r>
            <w:r>
              <w:rPr>
                <w:rFonts w:hint="eastAsia" w:ascii="仿宋" w:hAnsi="仿宋" w:eastAsia="仿宋" w:cs="仿宋"/>
                <w:sz w:val="24"/>
              </w:rPr>
              <w:t>的</w:t>
            </w:r>
            <w:r>
              <w:rPr>
                <w:rFonts w:ascii="仿宋" w:hAnsi="仿宋" w:eastAsia="仿宋" w:cs="仿宋"/>
                <w:sz w:val="24"/>
              </w:rPr>
              <w:t>精心设计和科学搭配，</w:t>
            </w:r>
            <w:r>
              <w:rPr>
                <w:rFonts w:hint="eastAsia" w:ascii="仿宋" w:hAnsi="仿宋" w:eastAsia="仿宋" w:cs="仿宋"/>
                <w:sz w:val="24"/>
              </w:rPr>
              <w:t>尽可能保证游乐设备能够实现</w:t>
            </w:r>
            <w:r>
              <w:rPr>
                <w:rFonts w:ascii="仿宋" w:hAnsi="仿宋" w:eastAsia="仿宋" w:cs="仿宋"/>
                <w:sz w:val="24"/>
              </w:rPr>
              <w:t>可以一个人独自体验、感受，也可以多人一起参与游戏</w:t>
            </w:r>
            <w:r>
              <w:rPr>
                <w:rFonts w:hint="eastAsia" w:ascii="仿宋" w:hAnsi="仿宋" w:eastAsia="仿宋" w:cs="仿宋"/>
                <w:sz w:val="24"/>
              </w:rPr>
              <w:t>的效果，确保游乐设施的互动性、</w:t>
            </w:r>
            <w:r>
              <w:rPr>
                <w:rFonts w:ascii="仿宋" w:hAnsi="仿宋" w:eastAsia="仿宋" w:cs="仿宋"/>
                <w:sz w:val="24"/>
              </w:rPr>
              <w:t>创意性</w:t>
            </w:r>
            <w:r>
              <w:rPr>
                <w:rFonts w:hint="eastAsia" w:ascii="仿宋" w:hAnsi="仿宋" w:eastAsia="仿宋" w:cs="仿宋"/>
                <w:sz w:val="24"/>
              </w:rPr>
              <w:t>以及趣味性。</w:t>
            </w:r>
          </w:p>
        </w:tc>
      </w:tr>
    </w:tbl>
    <w:p>
      <w:pPr>
        <w:jc w:val="center"/>
        <w:rPr>
          <w:sz w:val="32"/>
          <w:szCs w:val="3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NGU4YmJlOGFmYWFmN2JjNGQ0OTZiMmQyYTRhODUifQ=="/>
  </w:docVars>
  <w:rsids>
    <w:rsidRoot w:val="74552A0C"/>
    <w:rsid w:val="00333E73"/>
    <w:rsid w:val="005E114C"/>
    <w:rsid w:val="00A2286A"/>
    <w:rsid w:val="00E75FFA"/>
    <w:rsid w:val="365B711A"/>
    <w:rsid w:val="62AC3764"/>
    <w:rsid w:val="7455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415</Words>
  <Characters>419</Characters>
  <Lines>3</Lines>
  <Paragraphs>1</Paragraphs>
  <TotalTime>1</TotalTime>
  <ScaleCrop>false</ScaleCrop>
  <LinksUpToDate>false</LinksUpToDate>
  <CharactersWithSpaces>419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2022-11-21T11:37:00Z</dcterms:created>
  <dc:creator>陈燕</dc:creator>
  <cp:lastModifiedBy>福田城管</cp:lastModifiedBy>
  <dcterms:modified xsi:type="dcterms:W3CDTF">2022-11-22T09:09:27Z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4AD5F978A7CA4E9384FC0E6413638986</vt:lpwstr>
  </property>
</Properties>
</file>